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934"/>
        <w:tblW w:w="5000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637"/>
      </w:tblGrid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  <w:r/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АДМИНИСТРАЦИЯ</w:t>
            </w:r>
            <w:r>
              <w:rPr>
                <w:b/>
                <w:szCs w:val="28"/>
              </w:rPr>
              <w:t xml:space="preserve"> МОШКОВСКОГО РАЙОНА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  <w:p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 xml:space="preserve">НОВОСИБИРСКОЙ ОБЛАСТИ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 xml:space="preserve">ПОСТАНОВЛЕНИЕ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tbl>
            <w:tblPr>
              <w:tblStyle w:val="934"/>
              <w:tblW w:w="0" w:type="auto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>
              <w:trPr>
                <w:jc w:val="center"/>
              </w:trPr>
              <w:tc>
                <w:tcPr>
                  <w:tcW w:w="0" w:type="auto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от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auto" w:sz="4" w:space="0"/>
                  </w:tcBorders>
                  <w:tcW w:w="2090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18.12.2023</w:t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W w:w="484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№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auto" w:sz="4" w:space="0"/>
                  </w:tcBorders>
                  <w:tcW w:w="1285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1970-па</w:t>
                  </w:r>
                  <w:r>
                    <w:rPr>
                      <w:szCs w:val="28"/>
                    </w:rPr>
                  </w:r>
                </w:p>
              </w:tc>
            </w:tr>
          </w:tbl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Об утверждении плана проведения экспертизы </w:t>
            </w:r>
            <w:r>
              <w:rPr>
                <w:szCs w:val="28"/>
              </w:rPr>
              <w:t xml:space="preserve">на</w:t>
            </w:r>
            <w:r>
              <w:rPr>
                <w:szCs w:val="28"/>
              </w:rPr>
              <w:t xml:space="preserve"> 2024 год   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pStyle w:val="94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Порядком</w:t>
      </w:r>
      <w:r>
        <w:rPr>
          <w:sz w:val="23"/>
          <w:szCs w:val="23"/>
        </w:rPr>
        <w:t xml:space="preserve"> </w:t>
      </w:r>
      <w:r>
        <w:rPr>
          <w:sz w:val="28"/>
          <w:szCs w:val="28"/>
        </w:rPr>
        <w:t xml:space="preserve">проведения экспертизы действующих муниципальных нормативных правовых актов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области, затрагивающих вопросы осуществления предпринимательской и инвестиционной деятельности, утвержденным решением седьмой сессии Совета депутатов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 четвертого созыва от 30.03.2021 № 69,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ПОСТАНОВЛЯЮ: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План проведения экспертизы действующих муниципальных нормативных правовых актов администрации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области, затрагивающих вопросы осуществления предпринимательской и инвестиционной деятельности, на 2024 год (Приложение).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</w:pPr>
      <w:r>
        <w:rPr>
          <w:szCs w:val="28"/>
        </w:rPr>
        <w:t xml:space="preserve">2. </w:t>
      </w:r>
      <w:r>
        <w:t xml:space="preserve">Управлению организационно-контрольной и кадровой работы администрации </w:t>
      </w:r>
      <w:r>
        <w:t xml:space="preserve">Мошковского</w:t>
      </w:r>
      <w:r>
        <w:t xml:space="preserve"> района Новосибирской области (Радченко О.В.) обеспечить размещение настоящего постановления на официальном сайте </w:t>
      </w:r>
      <w:r>
        <w:t xml:space="preserve">Мошковского</w:t>
      </w:r>
      <w:r>
        <w:t xml:space="preserve"> района Новосибирской области в информационно-телекоммуникационной сети «Интернет».</w:t>
      </w:r>
      <w:r/>
    </w:p>
    <w:p>
      <w:pPr>
        <w:tabs>
          <w:tab w:val="left" w:pos="993" w:leader="none"/>
        </w:tabs>
        <w:rPr>
          <w:szCs w:val="28"/>
        </w:rPr>
      </w:pPr>
      <w:r>
        <w:rPr>
          <w:szCs w:val="28"/>
        </w:rPr>
        <w:t xml:space="preserve">3. Контроль за исполнением настоящего постановления возложить на заместителя главы администрации </w:t>
      </w:r>
      <w:r>
        <w:rPr>
          <w:szCs w:val="28"/>
        </w:rPr>
        <w:t xml:space="preserve">Мошковского</w:t>
      </w:r>
      <w:r>
        <w:rPr>
          <w:szCs w:val="28"/>
        </w:rPr>
        <w:t xml:space="preserve"> района Новосибирской области </w:t>
      </w:r>
      <w:r>
        <w:rPr>
          <w:szCs w:val="28"/>
        </w:rPr>
        <w:t xml:space="preserve">Бараника</w:t>
      </w:r>
      <w:r>
        <w:rPr>
          <w:szCs w:val="28"/>
        </w:rPr>
        <w:t xml:space="preserve"> А.А. </w:t>
      </w:r>
      <w:r>
        <w:rPr>
          <w:szCs w:val="28"/>
        </w:rPr>
      </w:r>
      <w:r>
        <w:rPr>
          <w:szCs w:val="28"/>
        </w:rPr>
      </w:r>
    </w:p>
    <w:tbl>
      <w:tblPr>
        <w:tblStyle w:val="934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830"/>
        <w:gridCol w:w="4807"/>
      </w:tblGrid>
      <w:tr>
        <w:trPr>
          <w:trHeight w:val="1304"/>
        </w:trPr>
        <w:tc>
          <w:tcPr>
            <w:tcW w:w="4926" w:type="dxa"/>
            <w:vAlign w:val="bottom"/>
            <w:textDirection w:val="lrTb"/>
            <w:noWrap w:val="false"/>
          </w:tcPr>
          <w:p>
            <w:pPr>
              <w:ind w:firstLine="0"/>
              <w:jc w:val="left"/>
            </w:pPr>
            <w:r>
              <w:t xml:space="preserve">Глава </w:t>
            </w:r>
            <w:r>
              <w:t xml:space="preserve">Мошковского</w:t>
            </w:r>
            <w:r>
              <w:t xml:space="preserve"> района</w:t>
            </w:r>
            <w:r>
              <w:t xml:space="preserve"> Новосибирской области</w:t>
            </w:r>
            <w:r/>
          </w:p>
        </w:tc>
        <w:tc>
          <w:tcPr>
            <w:tcW w:w="4927" w:type="dxa"/>
            <w:vAlign w:val="bottom"/>
            <w:textDirection w:val="lrTb"/>
            <w:noWrap w:val="false"/>
          </w:tcPr>
          <w:p>
            <w:pPr>
              <w:ind w:firstLine="0"/>
              <w:jc w:val="right"/>
            </w:pPr>
            <w:r>
              <w:t xml:space="preserve">С.Н. Субботин</w:t>
            </w:r>
            <w:r/>
          </w:p>
        </w:tc>
      </w:tr>
    </w:tbl>
    <w:p>
      <w:pPr>
        <w:ind w:firstLine="0"/>
      </w:pPr>
      <w:r/>
      <w:r/>
    </w:p>
    <w:p>
      <w:pPr>
        <w:ind w:firstLine="0"/>
      </w:pPr>
      <w:r/>
      <w:r/>
    </w:p>
    <w:p>
      <w:pPr>
        <w:ind w:firstLine="0"/>
        <w:rPr>
          <w:sz w:val="20"/>
        </w:rPr>
      </w:pPr>
      <w:r>
        <w:rPr>
          <w:sz w:val="20"/>
        </w:rPr>
        <w:t xml:space="preserve">Бабич Татьяна Павловна</w:t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</w:pPr>
      <w:r>
        <w:rPr>
          <w:sz w:val="20"/>
        </w:rPr>
        <w:t xml:space="preserve">21-976</w:t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  <w:szCs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  <w:szCs w:val="20"/>
        </w:rPr>
      </w:r>
    </w:p>
    <w:p>
      <w:pPr>
        <w:ind w:firstLine="0"/>
        <w:rPr>
          <w:sz w:val="20"/>
          <w:szCs w:val="20"/>
        </w:rPr>
      </w:pPr>
      <w:r>
        <w:rPr>
          <w:sz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4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Приложение                                     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 постановлению        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администрации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4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Новосибирской области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от 18.12.2023 </w:t>
      </w:r>
      <w:bookmarkStart w:id="0" w:name="_GoBack"/>
      <w:r/>
      <w:bookmarkEnd w:id="0"/>
      <w:r>
        <w:rPr>
          <w:szCs w:val="28"/>
        </w:rPr>
        <w:t xml:space="preserve">  № </w:t>
      </w:r>
      <w:r>
        <w:rPr>
          <w:szCs w:val="28"/>
        </w:rPr>
        <w:t xml:space="preserve">1970-па</w:t>
      </w:r>
      <w:r>
        <w:rPr>
          <w:szCs w:val="28"/>
        </w:rPr>
      </w:r>
    </w:p>
    <w:p>
      <w:pPr>
        <w:ind w:firstLine="0"/>
        <w:jc w:val="righ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94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center"/>
        <w:rPr>
          <w:szCs w:val="28"/>
        </w:rPr>
      </w:pPr>
      <w:r>
        <w:rPr>
          <w:szCs w:val="28"/>
        </w:rPr>
        <w:t xml:space="preserve">проведения</w:t>
      </w:r>
      <w:r>
        <w:rPr>
          <w:szCs w:val="28"/>
        </w:rPr>
        <w:t xml:space="preserve"> экспертизы действующих муниципальных нормативных правовых актов администрации </w:t>
      </w:r>
      <w:r>
        <w:rPr>
          <w:szCs w:val="28"/>
        </w:rPr>
        <w:t xml:space="preserve">Мошковского</w:t>
      </w:r>
      <w:r>
        <w:rPr>
          <w:szCs w:val="28"/>
        </w:rPr>
        <w:t xml:space="preserve"> района Новосибирской области, затрагивающих вопросы осуществления предпринимательской и инвестиционной деятельности, на 2024 год</w:t>
      </w:r>
      <w:r>
        <w:rPr>
          <w:szCs w:val="28"/>
        </w:rPr>
      </w:r>
      <w:r>
        <w:rPr>
          <w:szCs w:val="28"/>
        </w:rPr>
      </w:r>
    </w:p>
    <w:p>
      <w:pPr>
        <w:ind w:firstLine="0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tbl>
      <w:tblPr>
        <w:tblpPr w:horzAnchor="text" w:tblpX="126" w:vertAnchor="text" w:tblpY="1" w:leftFromText="180" w:topFromText="0" w:rightFromText="180" w:bottomFromText="0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154"/>
        <w:gridCol w:w="4929"/>
        <w:gridCol w:w="2410"/>
      </w:tblGrid>
      <w:tr>
        <w:trPr/>
        <w:tc>
          <w:tcPr>
            <w:shd w:val="clear" w:color="auto" w:fill="auto"/>
            <w:tcW w:w="2154" w:type="dxa"/>
            <w:textDirection w:val="lrTb"/>
            <w:noWrap w:val="false"/>
          </w:tcPr>
          <w:p>
            <w:pPr>
              <w:pStyle w:val="946"/>
              <w:jc w:val="center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Инициатор проведения экспертизы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shd w:val="clear" w:color="auto" w:fill="auto"/>
            <w:tcW w:w="4929" w:type="dxa"/>
            <w:textDirection w:val="lrTb"/>
            <w:noWrap w:val="false"/>
          </w:tcPr>
          <w:p>
            <w:pPr>
              <w:pStyle w:val="946"/>
              <w:jc w:val="center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документа, подлежащего экспертизе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shd w:val="clear" w:color="auto" w:fill="auto"/>
            <w:tcW w:w="2410" w:type="dxa"/>
            <w:textDirection w:val="lrTb"/>
            <w:noWrap w:val="false"/>
          </w:tcPr>
          <w:p>
            <w:pPr>
              <w:pStyle w:val="946"/>
              <w:jc w:val="center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Срок проведения экспертизы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</w:tr>
      <w:tr>
        <w:trPr/>
        <w:tc>
          <w:tcPr>
            <w:shd w:val="clear" w:color="auto" w:fill="auto"/>
            <w:tcW w:w="2154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Управление имущественных и земельных отношений администрации </w:t>
            </w:r>
            <w:r>
              <w:rPr>
                <w:szCs w:val="28"/>
              </w:rPr>
              <w:t xml:space="preserve">Мошковского</w:t>
            </w:r>
            <w:r>
              <w:rPr>
                <w:szCs w:val="28"/>
              </w:rPr>
              <w:t xml:space="preserve"> района Новосибирской области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auto" w:fill="auto"/>
            <w:tcW w:w="4929" w:type="dxa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bCs/>
                <w:szCs w:val="28"/>
              </w:rPr>
              <w:t xml:space="preserve">Постановление администрации Мошковского района Новосибирской области от 06.10.2023 № 154 «</w:t>
            </w:r>
            <w:r>
              <w:rPr>
                <w:bCs/>
              </w:rPr>
              <w:t xml:space="preserve">Об утверждении Порядка проведения оценки последствий принятия решения о реконструкции, мод</w:t>
            </w:r>
            <w:r>
              <w:rPr>
                <w:bCs/>
              </w:rPr>
              <w:t xml:space="preserve">ернизации, об изменении назначения или о ликвидации объекта социальной инфраструктуры для детей и Порядка</w:t>
            </w:r>
            <w:r>
              <w:t xml:space="preserve"> проведения оценки последствий принятия решения о реорганизации или ликвидации муниципальных организаций, образующих социальную инфраструктуру для дете</w:t>
            </w:r>
            <w:r>
              <w:t xml:space="preserve">й</w:t>
            </w:r>
            <w:r>
              <w:rPr>
                <w:bCs/>
                <w:szCs w:val="28"/>
              </w:rPr>
              <w:t xml:space="preserve">»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auto" w:fill="auto"/>
            <w:tcW w:w="2410" w:type="dxa"/>
            <w:textDirection w:val="lrTb"/>
            <w:noWrap w:val="false"/>
          </w:tcPr>
          <w:p>
            <w:pPr>
              <w:ind w:left="170" w:right="113"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февраль-март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/>
        <w:tc>
          <w:tcPr>
            <w:shd w:val="clear" w:color="ffffff" w:fill="ffffff"/>
            <w:tcW w:w="2154" w:type="dxa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4929" w:type="dxa"/>
            <w:vMerge w:val="restart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bCs/>
                <w:szCs w:val="28"/>
              </w:rPr>
              <w:t xml:space="preserve">Постановление администрации Мошковского района Новосибирской области от </w:t>
            </w:r>
            <w:r>
              <w:rPr>
                <w:bCs/>
                <w:szCs w:val="28"/>
              </w:rPr>
              <w:t xml:space="preserve">31.03.2022</w:t>
            </w:r>
            <w:r>
              <w:rPr>
                <w:bCs/>
                <w:szCs w:val="28"/>
              </w:rPr>
              <w:t xml:space="preserve"> № </w:t>
            </w:r>
            <w:r>
              <w:rPr>
                <w:bCs/>
                <w:szCs w:val="28"/>
              </w:rPr>
              <w:t xml:space="preserve">41 «</w:t>
            </w:r>
            <w:r>
              <w:rPr>
                <w:bCs/>
                <w:szCs w:val="28"/>
              </w:rPr>
              <w:t xml:space="preserve">Об утверждении Административного регламента предоставления муниципальной услуги «Утверждение схемы расположения земельного участка или земельных участков на кадастровом плане территории»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2410" w:type="dxa"/>
            <w:vMerge w:val="restart"/>
            <w:textDirection w:val="lrTb"/>
            <w:noWrap w:val="false"/>
          </w:tcPr>
          <w:p>
            <w:pPr>
              <w:ind w:left="170" w:right="113"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май-июнь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/>
        <w:tc>
          <w:tcPr>
            <w:shd w:val="clear" w:color="ffffff" w:fill="ffffff"/>
            <w:tcW w:w="2154" w:type="dxa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4929" w:type="dxa"/>
            <w:vMerge w:val="restart"/>
            <w:textDirection w:val="lrTb"/>
            <w:noWrap w:val="false"/>
          </w:tcPr>
          <w:p>
            <w:pPr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bCs/>
                <w:szCs w:val="28"/>
              </w:rPr>
              <w:t xml:space="preserve">Постановление администрации Мошковского района Новосибирской области от 31.03.2022 № 4</w:t>
            </w:r>
            <w:r>
              <w:rPr>
                <w:bCs/>
                <w:szCs w:val="28"/>
              </w:rPr>
              <w:t xml:space="preserve">3 «</w:t>
            </w:r>
            <w:r>
              <w:rPr>
                <w:bCs/>
                <w:szCs w:val="28"/>
              </w:rPr>
              <w:t xml:space="preserve">Об </w:t>
            </w:r>
            <w:r>
              <w:rPr>
                <w:bCs/>
                <w:szCs w:val="28"/>
              </w:rPr>
              <w:t xml:space="preserve">утверждении Административного регламента предоставления муниципальной услуги «Заключение соглашения о перераспределении земель и (или) земельных участков, находящихся в муниципальной собственности, и земельных участков, находящихся в частной собственности»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2410" w:type="dxa"/>
            <w:vMerge w:val="restart"/>
            <w:textDirection w:val="lrTb"/>
            <w:noWrap w:val="false"/>
          </w:tcPr>
          <w:p>
            <w:pPr>
              <w:ind w:left="170" w:right="113"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июль-август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/>
        <w:tc>
          <w:tcPr>
            <w:shd w:val="clear" w:color="ffffff" w:fill="ffffff"/>
            <w:tcW w:w="2154" w:type="dxa"/>
            <w:vMerge w:val="restart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4929" w:type="dxa"/>
            <w:vMerge w:val="restart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color w:val="000000"/>
                <w:szCs w:val="28"/>
              </w:rPr>
              <w:t xml:space="preserve">Постановление администрации Мошковского района Новосибирской области от </w:t>
            </w:r>
            <w:r>
              <w:rPr>
                <w:color w:val="000000"/>
                <w:szCs w:val="28"/>
              </w:rPr>
              <w:t xml:space="preserve">03</w:t>
            </w:r>
            <w:r>
              <w:rPr>
                <w:color w:val="000000"/>
                <w:szCs w:val="28"/>
              </w:rPr>
              <w:t xml:space="preserve">.1</w:t>
            </w:r>
            <w:r>
              <w:rPr>
                <w:color w:val="000000"/>
                <w:szCs w:val="28"/>
              </w:rPr>
              <w:t xml:space="preserve">1</w:t>
            </w:r>
            <w:r>
              <w:rPr>
                <w:color w:val="000000"/>
                <w:szCs w:val="28"/>
              </w:rPr>
              <w:t xml:space="preserve">.202</w:t>
            </w:r>
            <w:r>
              <w:rPr>
                <w:color w:val="000000"/>
                <w:szCs w:val="28"/>
              </w:rPr>
              <w:t xml:space="preserve">3</w:t>
            </w:r>
            <w:r>
              <w:rPr>
                <w:color w:val="000000"/>
                <w:szCs w:val="28"/>
              </w:rPr>
              <w:t xml:space="preserve"> № </w:t>
            </w:r>
            <w:r>
              <w:rPr>
                <w:color w:val="000000"/>
                <w:szCs w:val="28"/>
              </w:rPr>
              <w:t xml:space="preserve">1730-па </w:t>
            </w:r>
            <w:r>
              <w:rPr>
                <w:rStyle w:val="948"/>
                <w:rFonts w:eastAsia="Arial"/>
                <w:color w:val="000000"/>
                <w:szCs w:val="28"/>
              </w:rPr>
              <w:t xml:space="preserve">«Программ</w:t>
            </w:r>
            <w:r>
              <w:rPr>
                <w:color w:val="000000"/>
                <w:szCs w:val="28"/>
              </w:rPr>
              <w:t xml:space="preserve">а профилактики рисков причинения вреда (ущерба) охраняемым законом ценностям при осуществлении муниципального земельного контроля в границах сельских поселений, входящих в состав Мошковского района Новосибирской области, на 202</w:t>
            </w:r>
            <w:r>
              <w:rPr>
                <w:color w:val="000000"/>
                <w:szCs w:val="28"/>
              </w:rPr>
              <w:t xml:space="preserve">4</w:t>
            </w:r>
            <w:r>
              <w:rPr>
                <w:color w:val="000000"/>
                <w:szCs w:val="28"/>
              </w:rPr>
              <w:t xml:space="preserve"> год»</w:t>
            </w:r>
            <w:r>
              <w:rPr>
                <w:color w:val="000000"/>
                <w:szCs w:val="28"/>
              </w:rPr>
              <w:t xml:space="preserve">.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shd w:val="clear" w:color="ffffff" w:fill="ffffff"/>
            <w:tcW w:w="2410" w:type="dxa"/>
            <w:vMerge w:val="restart"/>
            <w:textDirection w:val="lrTb"/>
            <w:noWrap w:val="false"/>
          </w:tcPr>
          <w:p>
            <w:pPr>
              <w:ind w:left="170" w:right="113"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октябрь-ноябрь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sectPr>
      <w:headerReference w:type="default" r:id="rId9"/>
      <w:footnotePr/>
      <w:endnotePr/>
      <w:type w:val="nextPage"/>
      <w:pgSz w:w="11906" w:h="16838" w:orient="portrait"/>
      <w:pgMar w:top="567" w:right="851" w:bottom="1134" w:left="1418" w:header="510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881240562"/>
      <w:docPartObj>
        <w:docPartGallery w:val="Page Numbers (Top of Page)"/>
        <w:docPartUnique w:val="true"/>
      </w:docPartObj>
      <w:rPr/>
    </w:sdtPr>
    <w:sdtContent>
      <w:p>
        <w:pPr>
          <w:pStyle w:val="937"/>
          <w:ind w:firstLine="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  <w:p>
        <w:pPr>
          <w:pStyle w:val="937"/>
          <w:ind w:firstLine="0"/>
        </w:pPr>
        <w:r/>
        <w:r/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numStyleLink w:val="944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styleLink w:val="942"/>
    <w:lvl w:ilvl="0">
      <w:start w:val="1"/>
      <w:numFmt w:val="decimal"/>
      <w:pStyle w:val="942"/>
      <w:isLgl w:val="false"/>
      <w:suff w:val="tab"/>
      <w:lvlText w:val="%1."/>
      <w:lvlJc w:val="left"/>
      <w:pPr>
        <w:ind w:left="1429" w:hanging="36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4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styleLink w:val="943"/>
    <w:lvl w:ilvl="0">
      <w:start w:val="1"/>
      <w:numFmt w:val="decimal"/>
      <w:pStyle w:val="943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multiLevelType w:val="hybridMultilevel"/>
    <w:styleLink w:val="944"/>
    <w:lvl w:ilvl="0">
      <w:start w:val="1"/>
      <w:numFmt w:val="decimal"/>
      <w:pStyle w:val="944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9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numStyleLink w:val="943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multiLevelType w:val="hybridMultilevel"/>
    <w:numStyleLink w:val="944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multiLevelType w:val="hybridMultilevel"/>
    <w:styleLink w:val="945"/>
    <w:lvl w:ilvl="0">
      <w:start w:val="1"/>
      <w:numFmt w:val="decimal"/>
      <w:pStyle w:val="945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multiLevelType w:val="hybridMultilevel"/>
    <w:numStyleLink w:val="945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8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multiLevelType w:val="hybridMultilevel"/>
    <w:numStyleLink w:val="943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1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6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multiLevelType w:val="hybridMultilevel"/>
    <w:numStyleLink w:val="94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54">
    <w:name w:val="Heading 1 Char"/>
    <w:basedOn w:val="928"/>
    <w:link w:val="927"/>
    <w:uiPriority w:val="9"/>
    <w:rPr>
      <w:rFonts w:ascii="Arial" w:hAnsi="Arial" w:eastAsia="Arial" w:cs="Arial"/>
      <w:sz w:val="40"/>
      <w:szCs w:val="40"/>
    </w:rPr>
  </w:style>
  <w:style w:type="paragraph" w:styleId="755">
    <w:name w:val="Heading 2"/>
    <w:basedOn w:val="926"/>
    <w:next w:val="926"/>
    <w:link w:val="75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56">
    <w:name w:val="Heading 2 Char"/>
    <w:basedOn w:val="928"/>
    <w:link w:val="755"/>
    <w:uiPriority w:val="9"/>
    <w:rPr>
      <w:rFonts w:ascii="Arial" w:hAnsi="Arial" w:eastAsia="Arial" w:cs="Arial"/>
      <w:sz w:val="34"/>
    </w:rPr>
  </w:style>
  <w:style w:type="paragraph" w:styleId="757">
    <w:name w:val="Heading 3"/>
    <w:basedOn w:val="926"/>
    <w:next w:val="926"/>
    <w:link w:val="75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58">
    <w:name w:val="Heading 3 Char"/>
    <w:basedOn w:val="928"/>
    <w:link w:val="757"/>
    <w:uiPriority w:val="9"/>
    <w:rPr>
      <w:rFonts w:ascii="Arial" w:hAnsi="Arial" w:eastAsia="Arial" w:cs="Arial"/>
      <w:sz w:val="30"/>
      <w:szCs w:val="30"/>
    </w:rPr>
  </w:style>
  <w:style w:type="paragraph" w:styleId="759">
    <w:name w:val="Heading 4"/>
    <w:basedOn w:val="926"/>
    <w:next w:val="926"/>
    <w:link w:val="76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60">
    <w:name w:val="Heading 4 Char"/>
    <w:basedOn w:val="928"/>
    <w:link w:val="759"/>
    <w:uiPriority w:val="9"/>
    <w:rPr>
      <w:rFonts w:ascii="Arial" w:hAnsi="Arial" w:eastAsia="Arial" w:cs="Arial"/>
      <w:b/>
      <w:bCs/>
      <w:sz w:val="26"/>
      <w:szCs w:val="26"/>
    </w:rPr>
  </w:style>
  <w:style w:type="paragraph" w:styleId="761">
    <w:name w:val="Heading 5"/>
    <w:basedOn w:val="926"/>
    <w:next w:val="926"/>
    <w:link w:val="76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62">
    <w:name w:val="Heading 5 Char"/>
    <w:basedOn w:val="928"/>
    <w:link w:val="761"/>
    <w:uiPriority w:val="9"/>
    <w:rPr>
      <w:rFonts w:ascii="Arial" w:hAnsi="Arial" w:eastAsia="Arial" w:cs="Arial"/>
      <w:b/>
      <w:bCs/>
      <w:sz w:val="24"/>
      <w:szCs w:val="24"/>
    </w:rPr>
  </w:style>
  <w:style w:type="paragraph" w:styleId="763">
    <w:name w:val="Heading 6"/>
    <w:basedOn w:val="926"/>
    <w:next w:val="926"/>
    <w:link w:val="76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64">
    <w:name w:val="Heading 6 Char"/>
    <w:basedOn w:val="928"/>
    <w:link w:val="763"/>
    <w:uiPriority w:val="9"/>
    <w:rPr>
      <w:rFonts w:ascii="Arial" w:hAnsi="Arial" w:eastAsia="Arial" w:cs="Arial"/>
      <w:b/>
      <w:bCs/>
      <w:sz w:val="22"/>
      <w:szCs w:val="22"/>
    </w:rPr>
  </w:style>
  <w:style w:type="paragraph" w:styleId="765">
    <w:name w:val="Heading 7"/>
    <w:basedOn w:val="926"/>
    <w:next w:val="926"/>
    <w:link w:val="76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66">
    <w:name w:val="Heading 7 Char"/>
    <w:basedOn w:val="928"/>
    <w:link w:val="76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7">
    <w:name w:val="Heading 8"/>
    <w:basedOn w:val="926"/>
    <w:next w:val="926"/>
    <w:link w:val="76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68">
    <w:name w:val="Heading 8 Char"/>
    <w:basedOn w:val="928"/>
    <w:link w:val="767"/>
    <w:uiPriority w:val="9"/>
    <w:rPr>
      <w:rFonts w:ascii="Arial" w:hAnsi="Arial" w:eastAsia="Arial" w:cs="Arial"/>
      <w:i/>
      <w:iCs/>
      <w:sz w:val="22"/>
      <w:szCs w:val="22"/>
    </w:rPr>
  </w:style>
  <w:style w:type="paragraph" w:styleId="769">
    <w:name w:val="Heading 9"/>
    <w:basedOn w:val="926"/>
    <w:next w:val="926"/>
    <w:link w:val="77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0">
    <w:name w:val="Heading 9 Char"/>
    <w:basedOn w:val="928"/>
    <w:link w:val="769"/>
    <w:uiPriority w:val="9"/>
    <w:rPr>
      <w:rFonts w:ascii="Arial" w:hAnsi="Arial" w:eastAsia="Arial" w:cs="Arial"/>
      <w:i/>
      <w:iCs/>
      <w:sz w:val="21"/>
      <w:szCs w:val="21"/>
    </w:rPr>
  </w:style>
  <w:style w:type="paragraph" w:styleId="771">
    <w:name w:val="No Spacing"/>
    <w:uiPriority w:val="1"/>
    <w:qFormat/>
    <w:pPr>
      <w:spacing w:before="0" w:after="0" w:line="240" w:lineRule="auto"/>
    </w:pPr>
  </w:style>
  <w:style w:type="character" w:styleId="772">
    <w:name w:val="Title Char"/>
    <w:basedOn w:val="928"/>
    <w:link w:val="932"/>
    <w:uiPriority w:val="10"/>
    <w:rPr>
      <w:sz w:val="48"/>
      <w:szCs w:val="48"/>
    </w:rPr>
  </w:style>
  <w:style w:type="paragraph" w:styleId="773">
    <w:name w:val="Subtitle"/>
    <w:basedOn w:val="926"/>
    <w:next w:val="926"/>
    <w:link w:val="774"/>
    <w:uiPriority w:val="11"/>
    <w:qFormat/>
    <w:pPr>
      <w:spacing w:before="200" w:after="200"/>
    </w:pPr>
    <w:rPr>
      <w:sz w:val="24"/>
      <w:szCs w:val="24"/>
    </w:rPr>
  </w:style>
  <w:style w:type="character" w:styleId="774">
    <w:name w:val="Subtitle Char"/>
    <w:basedOn w:val="928"/>
    <w:link w:val="773"/>
    <w:uiPriority w:val="11"/>
    <w:rPr>
      <w:sz w:val="24"/>
      <w:szCs w:val="24"/>
    </w:rPr>
  </w:style>
  <w:style w:type="paragraph" w:styleId="775">
    <w:name w:val="Quote"/>
    <w:basedOn w:val="926"/>
    <w:next w:val="926"/>
    <w:link w:val="776"/>
    <w:uiPriority w:val="29"/>
    <w:qFormat/>
    <w:pPr>
      <w:ind w:left="720" w:right="720"/>
    </w:pPr>
    <w:rPr>
      <w:i/>
    </w:rPr>
  </w:style>
  <w:style w:type="character" w:styleId="776">
    <w:name w:val="Quote Char"/>
    <w:link w:val="775"/>
    <w:uiPriority w:val="29"/>
    <w:rPr>
      <w:i/>
    </w:rPr>
  </w:style>
  <w:style w:type="paragraph" w:styleId="777">
    <w:name w:val="Intense Quote"/>
    <w:basedOn w:val="926"/>
    <w:next w:val="926"/>
    <w:link w:val="77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8">
    <w:name w:val="Intense Quote Char"/>
    <w:link w:val="777"/>
    <w:uiPriority w:val="30"/>
    <w:rPr>
      <w:i/>
    </w:rPr>
  </w:style>
  <w:style w:type="character" w:styleId="779">
    <w:name w:val="Header Char"/>
    <w:basedOn w:val="928"/>
    <w:link w:val="937"/>
    <w:uiPriority w:val="99"/>
  </w:style>
  <w:style w:type="character" w:styleId="780">
    <w:name w:val="Footer Char"/>
    <w:basedOn w:val="928"/>
    <w:link w:val="939"/>
    <w:uiPriority w:val="99"/>
  </w:style>
  <w:style w:type="paragraph" w:styleId="781">
    <w:name w:val="Caption"/>
    <w:basedOn w:val="926"/>
    <w:next w:val="92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82">
    <w:name w:val="Caption Char"/>
    <w:basedOn w:val="781"/>
    <w:link w:val="939"/>
    <w:uiPriority w:val="99"/>
  </w:style>
  <w:style w:type="table" w:styleId="783">
    <w:name w:val="Table Grid Light"/>
    <w:basedOn w:val="92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4">
    <w:name w:val="Plain Table 1"/>
    <w:basedOn w:val="92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5">
    <w:name w:val="Plain Table 2"/>
    <w:basedOn w:val="92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6">
    <w:name w:val="Plain Table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7">
    <w:name w:val="Plain Table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Plain Table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9">
    <w:name w:val="Grid Table 1 Light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Grid Table 1 Light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Grid Table 1 Light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1 Light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Grid Table 1 Light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Grid Table 1 Light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Grid Table 1 Light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Grid Table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2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2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2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2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2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2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3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3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3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3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Grid Table 3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Grid Table 3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Grid Table 4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11">
    <w:name w:val="Grid Table 4 - Accent 1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12">
    <w:name w:val="Grid Table 4 - Accent 2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13">
    <w:name w:val="Grid Table 4 - Accent 3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14">
    <w:name w:val="Grid Table 4 - Accent 4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5">
    <w:name w:val="Grid Table 4 - Accent 5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16">
    <w:name w:val="Grid Table 4 - Accent 6"/>
    <w:basedOn w:val="92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7">
    <w:name w:val="Grid Table 5 Dark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18">
    <w:name w:val="Grid Table 5 Dark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19">
    <w:name w:val="Grid Table 5 Dark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20">
    <w:name w:val="Grid Table 5 Dark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21">
    <w:name w:val="Grid Table 5 Dark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22">
    <w:name w:val="Grid Table 5 Dark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23">
    <w:name w:val="Grid Table 5 Dark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24">
    <w:name w:val="Grid Table 6 Colorful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25">
    <w:name w:val="Grid Table 6 Colorful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26">
    <w:name w:val="Grid Table 6 Colorful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27">
    <w:name w:val="Grid Table 6 Colorful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28">
    <w:name w:val="Grid Table 6 Colorful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29">
    <w:name w:val="Grid Table 6 Colorful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0">
    <w:name w:val="Grid Table 6 Colorful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31">
    <w:name w:val="Grid Table 7 Colorful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Grid Table 7 Colorful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Grid Table 7 Colorful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Grid Table 7 Colorful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Grid Table 7 Colorful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Grid Table 7 Colorful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Grid Table 7 Colorful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List Table 1 Light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List Table 1 Light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List Table 1 Light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List Table 1 Light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List Table 1 Light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>
    <w:name w:val="List Table 1 Light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>
    <w:name w:val="List Table 1 Light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>
    <w:name w:val="List Table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46">
    <w:name w:val="List Table 2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47">
    <w:name w:val="List Table 2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48">
    <w:name w:val="List Table 2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49">
    <w:name w:val="List Table 2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50">
    <w:name w:val="List Table 2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51">
    <w:name w:val="List Table 2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52">
    <w:name w:val="List Table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3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3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List Table 3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List Table 3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3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3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>
    <w:name w:val="List Table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4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List Table 4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2">
    <w:name w:val="List Table 4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3">
    <w:name w:val="List Table 4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4">
    <w:name w:val="List Table 4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5">
    <w:name w:val="List Table 4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6">
    <w:name w:val="List Table 5 Dark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7">
    <w:name w:val="List Table 5 Dark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8">
    <w:name w:val="List Table 5 Dark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9">
    <w:name w:val="List Table 5 Dark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0">
    <w:name w:val="List Table 5 Dark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1">
    <w:name w:val="List Table 5 Dark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2">
    <w:name w:val="List Table 5 Dark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73">
    <w:name w:val="List Table 6 Colorful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74">
    <w:name w:val="List Table 6 Colorful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75">
    <w:name w:val="List Table 6 Colorful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76">
    <w:name w:val="List Table 6 Colorful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77">
    <w:name w:val="List Table 6 Colorful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78">
    <w:name w:val="List Table 6 Colorful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79">
    <w:name w:val="List Table 6 Colorful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80">
    <w:name w:val="List Table 7 Colorful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81">
    <w:name w:val="List Table 7 Colorful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82">
    <w:name w:val="List Table 7 Colorful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83">
    <w:name w:val="List Table 7 Colorful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84">
    <w:name w:val="List Table 7 Colorful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85">
    <w:name w:val="List Table 7 Colorful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86">
    <w:name w:val="List Table 7 Colorful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87">
    <w:name w:val="Lined - Accent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8">
    <w:name w:val="Lined - Accent 1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9">
    <w:name w:val="Lined - Accent 2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0">
    <w:name w:val="Lined - Accent 3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1">
    <w:name w:val="Lined - Accent 4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2">
    <w:name w:val="Lined - Accent 5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3">
    <w:name w:val="Lined - Accent 6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4">
    <w:name w:val="Bordered &amp; Lined - Accent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95">
    <w:name w:val="Bordered &amp; Lined - Accent 1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6">
    <w:name w:val="Bordered &amp; Lined - Accent 2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7">
    <w:name w:val="Bordered &amp; Lined - Accent 3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8">
    <w:name w:val="Bordered &amp; Lined - Accent 4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9">
    <w:name w:val="Bordered &amp; Lined - Accent 5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00">
    <w:name w:val="Bordered &amp; Lined - Accent 6"/>
    <w:basedOn w:val="92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01">
    <w:name w:val="Bordered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02">
    <w:name w:val="Bordered - Accent 1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03">
    <w:name w:val="Bordered - Accent 2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04">
    <w:name w:val="Bordered - Accent 3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05">
    <w:name w:val="Bordered - Accent 4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06">
    <w:name w:val="Bordered - Accent 5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07">
    <w:name w:val="Bordered - Accent 6"/>
    <w:basedOn w:val="92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08">
    <w:name w:val="Hyperlink"/>
    <w:uiPriority w:val="99"/>
    <w:unhideWhenUsed/>
    <w:rPr>
      <w:color w:val="0000ff" w:themeColor="hyperlink"/>
      <w:u w:val="single"/>
    </w:rPr>
  </w:style>
  <w:style w:type="paragraph" w:styleId="909">
    <w:name w:val="footnote text"/>
    <w:basedOn w:val="926"/>
    <w:link w:val="910"/>
    <w:uiPriority w:val="99"/>
    <w:semiHidden/>
    <w:unhideWhenUsed/>
    <w:pPr>
      <w:spacing w:after="40" w:line="240" w:lineRule="auto"/>
    </w:pPr>
    <w:rPr>
      <w:sz w:val="18"/>
    </w:rPr>
  </w:style>
  <w:style w:type="character" w:styleId="910">
    <w:name w:val="Footnote Text Char"/>
    <w:link w:val="909"/>
    <w:uiPriority w:val="99"/>
    <w:rPr>
      <w:sz w:val="18"/>
    </w:rPr>
  </w:style>
  <w:style w:type="character" w:styleId="911">
    <w:name w:val="footnote reference"/>
    <w:basedOn w:val="928"/>
    <w:uiPriority w:val="99"/>
    <w:unhideWhenUsed/>
    <w:rPr>
      <w:vertAlign w:val="superscript"/>
    </w:rPr>
  </w:style>
  <w:style w:type="paragraph" w:styleId="912">
    <w:name w:val="endnote text"/>
    <w:basedOn w:val="926"/>
    <w:link w:val="913"/>
    <w:uiPriority w:val="99"/>
    <w:semiHidden/>
    <w:unhideWhenUsed/>
    <w:pPr>
      <w:spacing w:after="0" w:line="240" w:lineRule="auto"/>
    </w:pPr>
    <w:rPr>
      <w:sz w:val="20"/>
    </w:rPr>
  </w:style>
  <w:style w:type="character" w:styleId="913">
    <w:name w:val="Endnote Text Char"/>
    <w:link w:val="912"/>
    <w:uiPriority w:val="99"/>
    <w:rPr>
      <w:sz w:val="20"/>
    </w:rPr>
  </w:style>
  <w:style w:type="character" w:styleId="914">
    <w:name w:val="endnote reference"/>
    <w:basedOn w:val="928"/>
    <w:uiPriority w:val="99"/>
    <w:semiHidden/>
    <w:unhideWhenUsed/>
    <w:rPr>
      <w:vertAlign w:val="superscript"/>
    </w:rPr>
  </w:style>
  <w:style w:type="paragraph" w:styleId="915">
    <w:name w:val="toc 1"/>
    <w:basedOn w:val="926"/>
    <w:next w:val="926"/>
    <w:uiPriority w:val="39"/>
    <w:unhideWhenUsed/>
    <w:pPr>
      <w:ind w:left="0" w:right="0" w:firstLine="0"/>
      <w:spacing w:after="57"/>
    </w:pPr>
  </w:style>
  <w:style w:type="paragraph" w:styleId="916">
    <w:name w:val="toc 2"/>
    <w:basedOn w:val="926"/>
    <w:next w:val="926"/>
    <w:uiPriority w:val="39"/>
    <w:unhideWhenUsed/>
    <w:pPr>
      <w:ind w:left="283" w:right="0" w:firstLine="0"/>
      <w:spacing w:after="57"/>
    </w:pPr>
  </w:style>
  <w:style w:type="paragraph" w:styleId="917">
    <w:name w:val="toc 3"/>
    <w:basedOn w:val="926"/>
    <w:next w:val="926"/>
    <w:uiPriority w:val="39"/>
    <w:unhideWhenUsed/>
    <w:pPr>
      <w:ind w:left="567" w:right="0" w:firstLine="0"/>
      <w:spacing w:after="57"/>
    </w:pPr>
  </w:style>
  <w:style w:type="paragraph" w:styleId="918">
    <w:name w:val="toc 4"/>
    <w:basedOn w:val="926"/>
    <w:next w:val="926"/>
    <w:uiPriority w:val="39"/>
    <w:unhideWhenUsed/>
    <w:pPr>
      <w:ind w:left="850" w:right="0" w:firstLine="0"/>
      <w:spacing w:after="57"/>
    </w:pPr>
  </w:style>
  <w:style w:type="paragraph" w:styleId="919">
    <w:name w:val="toc 5"/>
    <w:basedOn w:val="926"/>
    <w:next w:val="926"/>
    <w:uiPriority w:val="39"/>
    <w:unhideWhenUsed/>
    <w:pPr>
      <w:ind w:left="1134" w:right="0" w:firstLine="0"/>
      <w:spacing w:after="57"/>
    </w:pPr>
  </w:style>
  <w:style w:type="paragraph" w:styleId="920">
    <w:name w:val="toc 6"/>
    <w:basedOn w:val="926"/>
    <w:next w:val="926"/>
    <w:uiPriority w:val="39"/>
    <w:unhideWhenUsed/>
    <w:pPr>
      <w:ind w:left="1417" w:right="0" w:firstLine="0"/>
      <w:spacing w:after="57"/>
    </w:pPr>
  </w:style>
  <w:style w:type="paragraph" w:styleId="921">
    <w:name w:val="toc 7"/>
    <w:basedOn w:val="926"/>
    <w:next w:val="926"/>
    <w:uiPriority w:val="39"/>
    <w:unhideWhenUsed/>
    <w:pPr>
      <w:ind w:left="1701" w:right="0" w:firstLine="0"/>
      <w:spacing w:after="57"/>
    </w:pPr>
  </w:style>
  <w:style w:type="paragraph" w:styleId="922">
    <w:name w:val="toc 8"/>
    <w:basedOn w:val="926"/>
    <w:next w:val="926"/>
    <w:uiPriority w:val="39"/>
    <w:unhideWhenUsed/>
    <w:pPr>
      <w:ind w:left="1984" w:right="0" w:firstLine="0"/>
      <w:spacing w:after="57"/>
    </w:pPr>
  </w:style>
  <w:style w:type="paragraph" w:styleId="923">
    <w:name w:val="toc 9"/>
    <w:basedOn w:val="926"/>
    <w:next w:val="926"/>
    <w:uiPriority w:val="39"/>
    <w:unhideWhenUsed/>
    <w:pPr>
      <w:ind w:left="2268" w:right="0" w:firstLine="0"/>
      <w:spacing w:after="57"/>
    </w:pPr>
  </w:style>
  <w:style w:type="paragraph" w:styleId="924">
    <w:name w:val="TOC Heading"/>
    <w:uiPriority w:val="39"/>
    <w:unhideWhenUsed/>
  </w:style>
  <w:style w:type="paragraph" w:styleId="925">
    <w:name w:val="table of figures"/>
    <w:basedOn w:val="926"/>
    <w:next w:val="926"/>
    <w:uiPriority w:val="99"/>
    <w:unhideWhenUsed/>
    <w:pPr>
      <w:spacing w:after="0" w:afterAutospacing="0"/>
    </w:pPr>
  </w:style>
  <w:style w:type="paragraph" w:styleId="926" w:default="1">
    <w:name w:val="Normal"/>
    <w:qFormat/>
    <w:pPr>
      <w:ind w:firstLine="709"/>
      <w:jc w:val="both"/>
      <w:spacing w:after="0" w:line="240" w:lineRule="auto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927">
    <w:name w:val="Heading 1"/>
    <w:basedOn w:val="926"/>
    <w:next w:val="926"/>
    <w:link w:val="931"/>
    <w:qFormat/>
    <w:pPr>
      <w:jc w:val="center"/>
      <w:keepNext/>
      <w:outlineLvl w:val="0"/>
    </w:pPr>
    <w:rPr>
      <w:b/>
      <w:sz w:val="52"/>
    </w:rPr>
  </w:style>
  <w:style w:type="character" w:styleId="928" w:default="1">
    <w:name w:val="Default Paragraph Font"/>
    <w:uiPriority w:val="1"/>
    <w:semiHidden/>
    <w:unhideWhenUsed/>
  </w:style>
  <w:style w:type="table" w:styleId="92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30" w:default="1">
    <w:name w:val="No List"/>
    <w:uiPriority w:val="99"/>
    <w:semiHidden/>
    <w:unhideWhenUsed/>
  </w:style>
  <w:style w:type="character" w:styleId="931" w:customStyle="1">
    <w:name w:val="Заголовок 1 Знак"/>
    <w:basedOn w:val="928"/>
    <w:link w:val="927"/>
    <w:rPr>
      <w:rFonts w:ascii="Times New Roman" w:hAnsi="Times New Roman" w:eastAsia="Times New Roman" w:cs="Times New Roman"/>
      <w:b/>
      <w:sz w:val="52"/>
      <w:szCs w:val="20"/>
      <w:lang w:eastAsia="ru-RU"/>
    </w:rPr>
  </w:style>
  <w:style w:type="paragraph" w:styleId="932">
    <w:name w:val="Title"/>
    <w:basedOn w:val="926"/>
    <w:link w:val="933"/>
    <w:qFormat/>
    <w:pPr>
      <w:jc w:val="center"/>
    </w:pPr>
    <w:rPr>
      <w:b/>
      <w:sz w:val="34"/>
    </w:rPr>
  </w:style>
  <w:style w:type="character" w:styleId="933" w:customStyle="1">
    <w:name w:val="Название Знак"/>
    <w:basedOn w:val="928"/>
    <w:link w:val="932"/>
    <w:rPr>
      <w:rFonts w:ascii="Times New Roman" w:hAnsi="Times New Roman" w:eastAsia="Times New Roman" w:cs="Times New Roman"/>
      <w:b/>
      <w:sz w:val="34"/>
      <w:szCs w:val="20"/>
      <w:lang w:eastAsia="ru-RU"/>
    </w:rPr>
  </w:style>
  <w:style w:type="table" w:styleId="934">
    <w:name w:val="Table Grid"/>
    <w:basedOn w:val="92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935">
    <w:name w:val="Balloon Text"/>
    <w:basedOn w:val="926"/>
    <w:link w:val="936"/>
    <w:uiPriority w:val="99"/>
    <w:semiHidden/>
    <w:unhideWhenUsed/>
    <w:rPr>
      <w:rFonts w:ascii="Tahoma" w:hAnsi="Tahoma" w:cs="Tahoma"/>
      <w:sz w:val="16"/>
      <w:szCs w:val="16"/>
    </w:rPr>
  </w:style>
  <w:style w:type="character" w:styleId="936" w:customStyle="1">
    <w:name w:val="Текст выноски Знак"/>
    <w:basedOn w:val="928"/>
    <w:link w:val="935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937">
    <w:name w:val="Header"/>
    <w:basedOn w:val="926"/>
    <w:link w:val="93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38" w:customStyle="1">
    <w:name w:val="Верхний колонтитул Знак"/>
    <w:basedOn w:val="928"/>
    <w:link w:val="937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39">
    <w:name w:val="Footer"/>
    <w:basedOn w:val="926"/>
    <w:link w:val="94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40" w:customStyle="1">
    <w:name w:val="Нижний колонтитул Знак"/>
    <w:basedOn w:val="928"/>
    <w:link w:val="939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41">
    <w:name w:val="List Paragraph"/>
    <w:basedOn w:val="926"/>
    <w:uiPriority w:val="34"/>
    <w:qFormat/>
    <w:pPr>
      <w:contextualSpacing/>
      <w:ind w:left="720"/>
    </w:pPr>
  </w:style>
  <w:style w:type="numbering" w:styleId="942" w:customStyle="1">
    <w:name w:val="Стиль нумерованный Слева:  125 см Первая строка:  0 см"/>
    <w:basedOn w:val="930"/>
    <w:pPr>
      <w:numPr>
        <w:ilvl w:val="0"/>
        <w:numId w:val="13"/>
      </w:numPr>
    </w:pPr>
  </w:style>
  <w:style w:type="numbering" w:styleId="943" w:customStyle="1">
    <w:name w:val="Основной стиль списка"/>
    <w:basedOn w:val="930"/>
    <w:pPr>
      <w:numPr>
        <w:ilvl w:val="0"/>
        <w:numId w:val="20"/>
      </w:numPr>
    </w:pPr>
  </w:style>
  <w:style w:type="numbering" w:styleId="944" w:customStyle="1">
    <w:name w:val="Основной список"/>
    <w:basedOn w:val="930"/>
    <w:pPr>
      <w:numPr>
        <w:ilvl w:val="0"/>
        <w:numId w:val="29"/>
      </w:numPr>
    </w:pPr>
  </w:style>
  <w:style w:type="numbering" w:styleId="945" w:customStyle="1">
    <w:name w:val="Стиль многоуровневый Слева:  125 см Первая строка:  0 см"/>
    <w:basedOn w:val="930"/>
    <w:pPr>
      <w:numPr>
        <w:ilvl w:val="0"/>
        <w:numId w:val="33"/>
      </w:numPr>
    </w:pPr>
  </w:style>
  <w:style w:type="paragraph" w:styleId="946" w:customStyle="1">
    <w:name w:val="Default"/>
    <w:pPr>
      <w:spacing w:after="0" w:line="240" w:lineRule="auto"/>
    </w:pPr>
    <w:rPr>
      <w:rFonts w:ascii="Times New Roman" w:hAnsi="Times New Roman" w:eastAsia="Calibri" w:cs="Times New Roman"/>
      <w:color w:val="000000"/>
      <w:sz w:val="24"/>
      <w:szCs w:val="24"/>
    </w:rPr>
  </w:style>
  <w:style w:type="character" w:styleId="947" w:customStyle="1">
    <w:name w:val="fontstyle01"/>
    <w:basedOn w:val="928"/>
    <w:rPr>
      <w:rFonts w:hint="default" w:ascii="Times New Roman" w:hAnsi="Times New Roman" w:cs="Times New Roman"/>
      <w:b/>
      <w:bCs/>
      <w:i w:val="0"/>
      <w:iCs w:val="0"/>
      <w:color w:val="000000"/>
      <w:sz w:val="28"/>
      <w:szCs w:val="28"/>
    </w:rPr>
  </w:style>
  <w:style w:type="character" w:styleId="948" w:customStyle="1">
    <w:name w:val="docdata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5CCF0-2362-4928-B255-25450040E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DG Win&amp;Soft</Company>
  <DocSecurity>0</DocSecurity>
  <HyperlinksChanged>false</HyperlinksChanged>
  <LinksUpToDate>false</LinksUpToDate>
  <ScaleCrop>false</ScaleCrop>
  <SharedDoc>false</SharedDoc>
  <Template>Постановление администрации.dotx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revision>8</cp:revision>
  <dcterms:created xsi:type="dcterms:W3CDTF">2021-10-05T02:18:00Z</dcterms:created>
  <dcterms:modified xsi:type="dcterms:W3CDTF">2023-12-19T04:17:52Z</dcterms:modified>
</cp:coreProperties>
</file>