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1.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396" w:rsidRDefault="00277A18">
      <w:pPr>
        <w:jc w:val="center"/>
        <w:rPr>
          <w:b/>
          <w:sz w:val="32"/>
          <w:szCs w:val="32"/>
        </w:rPr>
      </w:pPr>
      <w:r>
        <w:rPr>
          <w:b/>
          <w:sz w:val="32"/>
          <w:szCs w:val="32"/>
        </w:rPr>
        <w:t xml:space="preserve">  Доклад</w:t>
      </w:r>
    </w:p>
    <w:p w:rsidR="00162396" w:rsidRDefault="00277A18">
      <w:pPr>
        <w:jc w:val="center"/>
        <w:rPr>
          <w:b/>
          <w:sz w:val="32"/>
          <w:szCs w:val="32"/>
        </w:rPr>
      </w:pPr>
      <w:r>
        <w:rPr>
          <w:b/>
          <w:sz w:val="32"/>
          <w:szCs w:val="32"/>
        </w:rPr>
        <w:t>о достигнутых значениях показателей для оценки эффективности деятельности органов местного самоуправления Мошковского района Новосибирской области</w:t>
      </w:r>
    </w:p>
    <w:p w:rsidR="00162396" w:rsidRDefault="00913A50">
      <w:pPr>
        <w:jc w:val="center"/>
        <w:rPr>
          <w:b/>
          <w:sz w:val="32"/>
          <w:szCs w:val="32"/>
        </w:rPr>
      </w:pPr>
      <w:r>
        <w:rPr>
          <w:b/>
          <w:sz w:val="32"/>
          <w:szCs w:val="32"/>
        </w:rPr>
        <w:t>за 2024</w:t>
      </w:r>
      <w:r w:rsidR="00277A18">
        <w:rPr>
          <w:b/>
          <w:sz w:val="32"/>
          <w:szCs w:val="32"/>
        </w:rPr>
        <w:t xml:space="preserve"> год и их планируемых значениях на 3-летний период</w:t>
      </w:r>
    </w:p>
    <w:p w:rsidR="00162396" w:rsidRDefault="00162396">
      <w:pPr>
        <w:jc w:val="center"/>
        <w:rPr>
          <w:b/>
          <w:color w:val="339966"/>
          <w:sz w:val="28"/>
          <w:szCs w:val="28"/>
        </w:rPr>
      </w:pPr>
    </w:p>
    <w:p w:rsidR="00162396" w:rsidRDefault="00277A18">
      <w:pPr>
        <w:ind w:firstLine="720"/>
        <w:jc w:val="both"/>
        <w:rPr>
          <w:sz w:val="28"/>
          <w:szCs w:val="28"/>
        </w:rPr>
      </w:pPr>
      <w:r>
        <w:rPr>
          <w:sz w:val="28"/>
          <w:szCs w:val="28"/>
        </w:rPr>
        <w:t>Доклад об эффективности деятельности органов местного самоуправления Мошковского района Новосибирской области подготовлен в целях реализации Указа Президента РФ от 28.04.2008 № 607 «Об оценке эффективности деятельности органов местного самоуправления городских округов и муниципальных районов», распоряжения Правительства Российской Федерации от 11.09.2008 № 1313-р «О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rsidR="00162396" w:rsidRDefault="00277A18">
      <w:pPr>
        <w:ind w:firstLine="706"/>
        <w:jc w:val="both"/>
        <w:rPr>
          <w:sz w:val="28"/>
          <w:szCs w:val="28"/>
        </w:rPr>
      </w:pPr>
      <w:r>
        <w:rPr>
          <w:sz w:val="28"/>
          <w:szCs w:val="28"/>
        </w:rPr>
        <w:t xml:space="preserve">Вся деятельность Главы Мошковского района Новосибирской области и администрации  Мошковского района Новосибирской области  по решению вопросов местного значения, определенных Уставом Мошковского района Новосибирской области  и Федеральным законом «Об общих принципах организации местного самоуправления в Российской Федерации», строилась в соответствии с задачами, поставленными Президентом Российской Федерации,  Губернатором Новосибирской области, приоритетами социально-экономического развития Мошковского района Новосибирской области, и в соответствии с актуальными для жителей нашего района вопросами. Это вопросы жилищно-коммунального хозяйства и транспортного обслуживания населения, образования и культуры, здравоохранения и социальной поддержки населения, землепользования и другие вопросы непосредственного обеспечения жизнедеятельности населения муниципального образования. </w:t>
      </w:r>
    </w:p>
    <w:p w:rsidR="00162396" w:rsidRDefault="00277A18">
      <w:pPr>
        <w:ind w:firstLine="706"/>
        <w:jc w:val="both"/>
        <w:rPr>
          <w:sz w:val="28"/>
          <w:szCs w:val="28"/>
        </w:rPr>
      </w:pPr>
      <w:r>
        <w:rPr>
          <w:sz w:val="28"/>
          <w:szCs w:val="28"/>
        </w:rPr>
        <w:t>Приоритетным направлением в деятельности администрации района была работа, направленная на выполнение мероприятий по национальным проектам, наказов избирателей депутатам Законодательного Собрания Новосибирской области, Стратегии   социально-экономического развития Мошковского района Новосибирской области до 2030 года, Прогноза социально-экономического развития Мошковского райо</w:t>
      </w:r>
      <w:r w:rsidR="00913A50">
        <w:rPr>
          <w:sz w:val="28"/>
          <w:szCs w:val="28"/>
        </w:rPr>
        <w:t>на Новосибирской области на 2024</w:t>
      </w:r>
      <w:r>
        <w:rPr>
          <w:sz w:val="28"/>
          <w:szCs w:val="28"/>
        </w:rPr>
        <w:t xml:space="preserve"> год и  плановый период 202</w:t>
      </w:r>
      <w:r w:rsidR="00913A50">
        <w:rPr>
          <w:sz w:val="28"/>
          <w:szCs w:val="28"/>
        </w:rPr>
        <w:t>5</w:t>
      </w:r>
      <w:r>
        <w:rPr>
          <w:sz w:val="28"/>
          <w:szCs w:val="28"/>
        </w:rPr>
        <w:t xml:space="preserve"> и 202</w:t>
      </w:r>
      <w:r w:rsidR="00913A50">
        <w:rPr>
          <w:sz w:val="28"/>
          <w:szCs w:val="28"/>
        </w:rPr>
        <w:t>6</w:t>
      </w:r>
      <w:r>
        <w:rPr>
          <w:sz w:val="28"/>
          <w:szCs w:val="28"/>
        </w:rPr>
        <w:t xml:space="preserve"> годов.</w:t>
      </w:r>
    </w:p>
    <w:p w:rsidR="00162396" w:rsidRDefault="00277A18">
      <w:pPr>
        <w:ind w:firstLine="357"/>
        <w:jc w:val="both"/>
        <w:rPr>
          <w:sz w:val="28"/>
          <w:szCs w:val="28"/>
        </w:rPr>
      </w:pPr>
      <w:r>
        <w:rPr>
          <w:bCs/>
          <w:iCs/>
          <w:color w:val="FF0000"/>
          <w:sz w:val="28"/>
          <w:szCs w:val="28"/>
        </w:rPr>
        <w:t xml:space="preserve">   </w:t>
      </w:r>
      <w:r>
        <w:rPr>
          <w:bCs/>
          <w:iCs/>
          <w:color w:val="FF0000"/>
          <w:sz w:val="28"/>
          <w:szCs w:val="28"/>
        </w:rPr>
        <w:tab/>
      </w:r>
      <w:r>
        <w:rPr>
          <w:bCs/>
          <w:iCs/>
          <w:sz w:val="28"/>
          <w:szCs w:val="28"/>
        </w:rPr>
        <w:t>Анализ эффективности деятельности органов местного самоуправления Мошковского района позволяет выявлять сферы, требующие приоритетного внимания властей, а также сформировать комплекс мероприятий по улучшению результативности деятельности органов местного самоуправления и решению вопросов, связанных с обеспечением высокого качества жизни населения района.</w:t>
      </w:r>
      <w:r>
        <w:rPr>
          <w:sz w:val="28"/>
          <w:szCs w:val="28"/>
        </w:rPr>
        <w:t xml:space="preserve">    </w:t>
      </w:r>
    </w:p>
    <w:p w:rsidR="00162396" w:rsidRDefault="00277A18">
      <w:pPr>
        <w:ind w:firstLine="708"/>
        <w:jc w:val="both"/>
        <w:rPr>
          <w:sz w:val="28"/>
          <w:szCs w:val="28"/>
        </w:rPr>
      </w:pPr>
      <w:r>
        <w:rPr>
          <w:sz w:val="28"/>
          <w:szCs w:val="28"/>
        </w:rPr>
        <w:t>Кроме показателей текущей</w:t>
      </w:r>
      <w:r>
        <w:rPr>
          <w:color w:val="FF0000"/>
          <w:sz w:val="28"/>
          <w:szCs w:val="28"/>
        </w:rPr>
        <w:t xml:space="preserve"> </w:t>
      </w:r>
      <w:r>
        <w:rPr>
          <w:sz w:val="28"/>
          <w:szCs w:val="28"/>
        </w:rPr>
        <w:t xml:space="preserve">деятельности, в докладе отражены плановые показатели среднесрочного развития Мошковского района.    </w:t>
      </w:r>
    </w:p>
    <w:p w:rsidR="00162396" w:rsidRPr="00843E53" w:rsidRDefault="00277A18">
      <w:pPr>
        <w:pStyle w:val="af8"/>
        <w:spacing w:before="0" w:beforeAutospacing="0" w:after="0" w:afterAutospacing="0"/>
        <w:ind w:firstLine="709"/>
        <w:jc w:val="both"/>
        <w:rPr>
          <w:sz w:val="28"/>
          <w:szCs w:val="28"/>
        </w:rPr>
      </w:pPr>
      <w:r>
        <w:rPr>
          <w:sz w:val="28"/>
          <w:szCs w:val="28"/>
        </w:rPr>
        <w:lastRenderedPageBreak/>
        <w:t xml:space="preserve">Несмотря на объективные сложности предыдущих лет, </w:t>
      </w:r>
      <w:r w:rsidRPr="00843E53">
        <w:rPr>
          <w:sz w:val="28"/>
          <w:szCs w:val="28"/>
        </w:rPr>
        <w:t>динамика показателей района в ведущих отраслях экономики достигла положительных результатов.</w:t>
      </w:r>
    </w:p>
    <w:p w:rsidR="00162396" w:rsidRPr="003145AB" w:rsidRDefault="00D21E56" w:rsidP="00A67513">
      <w:pPr>
        <w:ind w:firstLine="709"/>
        <w:jc w:val="both"/>
        <w:rPr>
          <w:sz w:val="28"/>
          <w:szCs w:val="28"/>
        </w:rPr>
      </w:pPr>
      <w:r w:rsidRPr="00D21E56">
        <w:rPr>
          <w:sz w:val="28"/>
          <w:szCs w:val="28"/>
        </w:rPr>
        <w:t>Валовой районный продукт вырос по сравнению с прошлым годом на 15,1% и составил 11989,6 млн. руб., что является отражением положительных итогов экономической деятельности в районе.</w:t>
      </w:r>
      <w:r w:rsidR="00A67513">
        <w:rPr>
          <w:sz w:val="28"/>
          <w:szCs w:val="28"/>
        </w:rPr>
        <w:t xml:space="preserve"> </w:t>
      </w:r>
      <w:r w:rsidR="00277A18" w:rsidRPr="00D21E56">
        <w:rPr>
          <w:sz w:val="28"/>
          <w:szCs w:val="28"/>
        </w:rPr>
        <w:t>На фоне роста объемов сельскохозяйственного производства сохранилась положит</w:t>
      </w:r>
      <w:r w:rsidR="00272C44">
        <w:rPr>
          <w:sz w:val="28"/>
          <w:szCs w:val="28"/>
        </w:rPr>
        <w:t xml:space="preserve">ельная динамика </w:t>
      </w:r>
      <w:r w:rsidR="00277A18" w:rsidRPr="00D21E56">
        <w:rPr>
          <w:sz w:val="28"/>
          <w:szCs w:val="28"/>
        </w:rPr>
        <w:t xml:space="preserve"> произво</w:t>
      </w:r>
      <w:r w:rsidR="00272C44">
        <w:rPr>
          <w:sz w:val="28"/>
          <w:szCs w:val="28"/>
        </w:rPr>
        <w:t>дства</w:t>
      </w:r>
      <w:r w:rsidRPr="00D21E56">
        <w:rPr>
          <w:sz w:val="28"/>
          <w:szCs w:val="28"/>
        </w:rPr>
        <w:t xml:space="preserve">  овощей</w:t>
      </w:r>
      <w:r w:rsidR="00277A18" w:rsidRPr="00D21E56">
        <w:rPr>
          <w:sz w:val="28"/>
          <w:szCs w:val="28"/>
        </w:rPr>
        <w:t xml:space="preserve">. </w:t>
      </w:r>
      <w:r w:rsidR="00277A18" w:rsidRPr="00A63B8B">
        <w:rPr>
          <w:sz w:val="28"/>
          <w:szCs w:val="28"/>
        </w:rPr>
        <w:t xml:space="preserve">Увеличился объем промышленного производства, розничного товарооборота, общественного питания, платных услуг населению, уровень заработной платы работников полного круга предприятий и бюджетной сферы, денежных доходов населения. </w:t>
      </w:r>
      <w:r w:rsidR="003145AB">
        <w:rPr>
          <w:sz w:val="28"/>
          <w:szCs w:val="28"/>
        </w:rPr>
        <w:t>Увеличились</w:t>
      </w:r>
      <w:r w:rsidR="00277A18" w:rsidRPr="00A63B8B">
        <w:rPr>
          <w:sz w:val="28"/>
          <w:szCs w:val="28"/>
        </w:rPr>
        <w:t xml:space="preserve"> </w:t>
      </w:r>
      <w:r w:rsidR="00277A18" w:rsidRPr="00DC2D56">
        <w:rPr>
          <w:sz w:val="28"/>
          <w:szCs w:val="28"/>
        </w:rPr>
        <w:t>объем строител</w:t>
      </w:r>
      <w:r w:rsidR="003145AB">
        <w:rPr>
          <w:sz w:val="28"/>
          <w:szCs w:val="28"/>
        </w:rPr>
        <w:t>ьно-монтажных работ,</w:t>
      </w:r>
      <w:r w:rsidR="00277A18" w:rsidRPr="00DC2D56">
        <w:rPr>
          <w:sz w:val="28"/>
          <w:szCs w:val="28"/>
        </w:rPr>
        <w:t xml:space="preserve"> площадь жилищного </w:t>
      </w:r>
      <w:r w:rsidR="00277A18" w:rsidRPr="003145AB">
        <w:rPr>
          <w:sz w:val="28"/>
          <w:szCs w:val="28"/>
        </w:rPr>
        <w:t xml:space="preserve">фонда и уровень обеспеченности жильем в расчете на 1 жителя. </w:t>
      </w:r>
    </w:p>
    <w:p w:rsidR="00162396" w:rsidRDefault="00277A18">
      <w:pPr>
        <w:ind w:firstLine="708"/>
        <w:jc w:val="both"/>
        <w:rPr>
          <w:sz w:val="28"/>
          <w:szCs w:val="28"/>
        </w:rPr>
      </w:pPr>
      <w:r>
        <w:rPr>
          <w:sz w:val="28"/>
          <w:szCs w:val="28"/>
        </w:rPr>
        <w:t>Продолжено участие в реализации мероприятий государственных и муниципальных программ.</w:t>
      </w:r>
    </w:p>
    <w:p w:rsidR="00162396" w:rsidRDefault="00277A18">
      <w:pPr>
        <w:ind w:firstLine="708"/>
        <w:jc w:val="both"/>
        <w:rPr>
          <w:sz w:val="28"/>
          <w:szCs w:val="28"/>
        </w:rPr>
      </w:pPr>
      <w:r>
        <w:rPr>
          <w:sz w:val="28"/>
          <w:szCs w:val="28"/>
        </w:rPr>
        <w:t xml:space="preserve">    </w:t>
      </w:r>
    </w:p>
    <w:p w:rsidR="00162396" w:rsidRDefault="00277A18">
      <w:pPr>
        <w:pStyle w:val="af5"/>
        <w:ind w:left="0"/>
        <w:jc w:val="center"/>
        <w:rPr>
          <w:b/>
          <w:sz w:val="32"/>
          <w:szCs w:val="32"/>
          <w:highlight w:val="white"/>
        </w:rPr>
      </w:pPr>
      <w:r>
        <w:rPr>
          <w:b/>
          <w:sz w:val="32"/>
          <w:szCs w:val="32"/>
          <w:highlight w:val="white"/>
        </w:rPr>
        <w:t xml:space="preserve">Экономическое развитие </w:t>
      </w:r>
    </w:p>
    <w:p w:rsidR="00162396" w:rsidRDefault="00162396">
      <w:pPr>
        <w:jc w:val="center"/>
        <w:rPr>
          <w:b/>
          <w:bCs/>
          <w:sz w:val="28"/>
          <w:szCs w:val="28"/>
          <w:highlight w:val="white"/>
        </w:rPr>
      </w:pPr>
    </w:p>
    <w:p w:rsidR="00A67513" w:rsidRDefault="00277A18">
      <w:pPr>
        <w:jc w:val="center"/>
        <w:rPr>
          <w:sz w:val="28"/>
          <w:szCs w:val="28"/>
          <w:highlight w:val="white"/>
        </w:rPr>
      </w:pPr>
      <w:r>
        <w:rPr>
          <w:b/>
          <w:sz w:val="28"/>
          <w:szCs w:val="28"/>
          <w:highlight w:val="white"/>
        </w:rPr>
        <w:t xml:space="preserve">Развитие малого и среднего предпринимательства (п. 1-2) </w:t>
      </w:r>
    </w:p>
    <w:p w:rsidR="00EC6E95" w:rsidRDefault="00EC6E95" w:rsidP="00EC6E95">
      <w:pPr>
        <w:ind w:right="-5" w:firstLine="709"/>
        <w:jc w:val="both"/>
        <w:rPr>
          <w:rFonts w:eastAsia="Calibri"/>
          <w:sz w:val="28"/>
          <w:szCs w:val="28"/>
          <w:lang w:eastAsia="en-US"/>
        </w:rPr>
      </w:pPr>
      <w:r w:rsidRPr="00EC6E95">
        <w:rPr>
          <w:rFonts w:eastAsia="Calibri"/>
          <w:sz w:val="28"/>
          <w:szCs w:val="28"/>
          <w:lang w:eastAsia="en-US"/>
        </w:rPr>
        <w:t>На территории  Мошковского района на 01.01.2025 зарегистрированы и действуют 1425 субъекта малого предпринимательства, из них 237 малых предприятий (включая микро-предприятия и крестьянско-фермерские хозяйства), 1188 индивидуальных предпринимателей (включая ИП - Глав КФХ).</w:t>
      </w:r>
    </w:p>
    <w:p w:rsidR="00162396" w:rsidRDefault="00EC6E95" w:rsidP="000E65C7">
      <w:pPr>
        <w:ind w:right="-5" w:firstLine="709"/>
        <w:jc w:val="both"/>
        <w:rPr>
          <w:sz w:val="28"/>
          <w:szCs w:val="28"/>
          <w:lang w:eastAsia="zh-CN"/>
        </w:rPr>
      </w:pPr>
      <w:r w:rsidRPr="00EC6E95">
        <w:rPr>
          <w:rFonts w:eastAsia="Calibri"/>
          <w:sz w:val="28"/>
          <w:szCs w:val="28"/>
          <w:lang w:eastAsia="en-US"/>
        </w:rPr>
        <w:t xml:space="preserve">Малый и средний бизнес района представляет собой динамично развивающийся сектор экономики. </w:t>
      </w:r>
      <w:r w:rsidR="00277A18" w:rsidRPr="00A63B8B">
        <w:rPr>
          <w:rFonts w:eastAsia="Calibri"/>
          <w:sz w:val="28"/>
          <w:szCs w:val="28"/>
          <w:lang w:eastAsia="en-US"/>
        </w:rPr>
        <w:t xml:space="preserve">Развитие и поддержка предпринимательства является одним из приоритетных направлений политики района. Основные действия органов власти в этой сфере были направлены, в первую очередь, на повышение  доступности финансовых средств </w:t>
      </w:r>
      <w:r w:rsidR="00277A18" w:rsidRPr="00A63B8B">
        <w:rPr>
          <w:sz w:val="28"/>
          <w:szCs w:val="28"/>
        </w:rPr>
        <w:t xml:space="preserve">для развития бизнеса. </w:t>
      </w:r>
      <w:r w:rsidR="00277A18" w:rsidRPr="00A63B8B">
        <w:rPr>
          <w:sz w:val="28"/>
          <w:szCs w:val="28"/>
          <w:lang w:eastAsia="zh-CN"/>
        </w:rPr>
        <w:t xml:space="preserve">Вопросы поддержки развития малого и среднего бизнеса находятся в зоне постоянного внимания администрации района. </w:t>
      </w:r>
    </w:p>
    <w:p w:rsidR="00EC6E95" w:rsidRDefault="00277A18">
      <w:pPr>
        <w:ind w:firstLine="708"/>
        <w:jc w:val="both"/>
        <w:rPr>
          <w:sz w:val="28"/>
          <w:szCs w:val="28"/>
          <w:lang w:eastAsia="zh-CN"/>
        </w:rPr>
      </w:pPr>
      <w:r w:rsidRPr="00A63B8B">
        <w:rPr>
          <w:sz w:val="28"/>
          <w:szCs w:val="28"/>
          <w:lang w:eastAsia="zh-CN"/>
        </w:rPr>
        <w:t xml:space="preserve">Для поддержки предпринимательской инициативы в администрации района функционирует информационно - консультационный пункт по вопросам поддержки деятельности субъектов малого и среднего </w:t>
      </w:r>
      <w:r w:rsidRPr="00EC6E95">
        <w:rPr>
          <w:sz w:val="28"/>
          <w:szCs w:val="28"/>
          <w:lang w:eastAsia="zh-CN"/>
        </w:rPr>
        <w:t>предпринимательства. За год п</w:t>
      </w:r>
      <w:r w:rsidR="00EC6E95" w:rsidRPr="00EC6E95">
        <w:rPr>
          <w:sz w:val="28"/>
          <w:szCs w:val="28"/>
          <w:lang w:eastAsia="zh-CN"/>
        </w:rPr>
        <w:t>редпринимателям предоставлено 35</w:t>
      </w:r>
      <w:r w:rsidRPr="00EC6E95">
        <w:rPr>
          <w:sz w:val="28"/>
          <w:szCs w:val="28"/>
          <w:lang w:eastAsia="zh-CN"/>
        </w:rPr>
        <w:t xml:space="preserve"> </w:t>
      </w:r>
      <w:r w:rsidR="00EC6E95" w:rsidRPr="00EC6E95">
        <w:rPr>
          <w:sz w:val="28"/>
          <w:szCs w:val="28"/>
          <w:lang w:eastAsia="zh-CN"/>
        </w:rPr>
        <w:t xml:space="preserve">консультаций по мерам поддержки, по кредитованию малого бизнеса. Предпринимателями района было получено в Фонде микрофинансирования 7 микрозаймов  на сумму 15880 тыс. руб. </w:t>
      </w:r>
    </w:p>
    <w:p w:rsidR="00EC6E95" w:rsidRDefault="00EC6E95">
      <w:pPr>
        <w:ind w:firstLine="708"/>
        <w:jc w:val="both"/>
        <w:rPr>
          <w:sz w:val="28"/>
          <w:szCs w:val="28"/>
          <w:lang w:eastAsia="zh-CN"/>
        </w:rPr>
      </w:pPr>
      <w:r w:rsidRPr="00EC6E95">
        <w:rPr>
          <w:sz w:val="28"/>
          <w:szCs w:val="28"/>
          <w:lang w:eastAsia="zh-CN"/>
        </w:rPr>
        <w:t xml:space="preserve"> В рамках реализации мероприятий муниципальной программы на финансовую поддержку СМиСП в бюджете района было предусмотрено 750 тыс. руб., на софинансирование из областного бюджета было перечислено 629,3 тыс. руб. Фактически в результате реализации мероприятия субсидии на развитие бизнеса получили 3 субъекта малого предпринимательства на общую сумму 1379,0 тыс. руб., в том числе из областного бюджета – 629,3 тыс. руб., </w:t>
      </w:r>
      <w:r w:rsidRPr="00EC6E95">
        <w:rPr>
          <w:sz w:val="28"/>
          <w:szCs w:val="28"/>
          <w:lang w:eastAsia="zh-CN"/>
        </w:rPr>
        <w:lastRenderedPageBreak/>
        <w:t>из бюджета района – 749,7 тыс. руб.  Субсидии предоставлены на обновление основных средств.</w:t>
      </w:r>
    </w:p>
    <w:p w:rsidR="00EC6E95" w:rsidRPr="00EC6E95" w:rsidRDefault="00EC6E95" w:rsidP="00EC6E95">
      <w:pPr>
        <w:tabs>
          <w:tab w:val="left" w:pos="993"/>
        </w:tabs>
        <w:ind w:hanging="142"/>
        <w:jc w:val="both"/>
        <w:rPr>
          <w:sz w:val="28"/>
          <w:szCs w:val="28"/>
        </w:rPr>
      </w:pPr>
      <w:r w:rsidRPr="00EC6E95">
        <w:rPr>
          <w:sz w:val="28"/>
          <w:szCs w:val="28"/>
        </w:rPr>
        <w:tab/>
      </w:r>
      <w:r w:rsidRPr="00EC6E95">
        <w:rPr>
          <w:sz w:val="28"/>
          <w:szCs w:val="28"/>
        </w:rPr>
        <w:tab/>
        <w:t>В рамках областной программы Центром занятости населения Мошковского района предоставлены субсидии трем безработным гражданам на организацию бизнеса на общую сумму 1050 тыс. руб. Безработными гражданами организован собственный бизнес в сфере бытовых услуг населению, сельского хозяйства, общественного питания  и  других  видов деятельности.</w:t>
      </w:r>
    </w:p>
    <w:p w:rsidR="00EC6E95" w:rsidRDefault="00EC6E95" w:rsidP="00EC6E95">
      <w:pPr>
        <w:ind w:right="-6" w:firstLine="708"/>
        <w:jc w:val="both"/>
        <w:rPr>
          <w:sz w:val="28"/>
          <w:szCs w:val="28"/>
          <w:highlight w:val="yellow"/>
        </w:rPr>
      </w:pPr>
      <w:r w:rsidRPr="00EC6E95">
        <w:rPr>
          <w:rFonts w:eastAsia="Calibri"/>
          <w:sz w:val="28"/>
          <w:szCs w:val="28"/>
          <w:lang w:eastAsia="en-US"/>
        </w:rPr>
        <w:t xml:space="preserve">В рамках государственной поддержки в виде социального контракта 25 индивидуальных предпринимателя района получили поддержку на сумму 8750 тыс. рублей.  </w:t>
      </w:r>
    </w:p>
    <w:p w:rsidR="00162396" w:rsidRDefault="00277A18">
      <w:pPr>
        <w:ind w:right="-6" w:firstLine="708"/>
        <w:jc w:val="both"/>
        <w:rPr>
          <w:sz w:val="28"/>
          <w:szCs w:val="28"/>
        </w:rPr>
      </w:pPr>
      <w:r w:rsidRPr="00A63B8B">
        <w:rPr>
          <w:bCs/>
          <w:color w:val="000000"/>
          <w:sz w:val="28"/>
          <w:szCs w:val="28"/>
        </w:rPr>
        <w:t xml:space="preserve">Различные виды поддержки позволяют сохранить активность предпринимательства, обеспечить прирост оборота товаров и услуг в этом важном секторе экономики района. </w:t>
      </w:r>
      <w:r w:rsidRPr="00A63B8B">
        <w:rPr>
          <w:sz w:val="28"/>
          <w:szCs w:val="28"/>
        </w:rPr>
        <w:t>Об этом говорит тот факт, что СМиСП производится 67% районного объема продукции.</w:t>
      </w:r>
    </w:p>
    <w:p w:rsidR="00EC6E95" w:rsidRPr="00EC6E95" w:rsidRDefault="00277A18" w:rsidP="00D829E6">
      <w:pPr>
        <w:tabs>
          <w:tab w:val="left" w:pos="993"/>
        </w:tabs>
        <w:ind w:hanging="142"/>
        <w:jc w:val="both"/>
        <w:rPr>
          <w:sz w:val="28"/>
          <w:szCs w:val="28"/>
        </w:rPr>
      </w:pPr>
      <w:r w:rsidRPr="00A63B8B">
        <w:rPr>
          <w:sz w:val="28"/>
          <w:szCs w:val="28"/>
        </w:rPr>
        <w:t xml:space="preserve">            </w:t>
      </w:r>
      <w:r w:rsidR="00EC6E95" w:rsidRPr="00EC6E95">
        <w:rPr>
          <w:sz w:val="28"/>
          <w:szCs w:val="28"/>
        </w:rPr>
        <w:t>Общее число субъектов малого и среднего бизнеса  по отношению к уровню 2023 года  увеличилось  на 4,9%. Прирост числа субъектов малого и среднего предпринимательства  на 10 тыс. человек населения составил 5,7%.</w:t>
      </w:r>
    </w:p>
    <w:p w:rsidR="00EC6E95" w:rsidRPr="00EC6E95" w:rsidRDefault="00EC6E95" w:rsidP="00EC6E95">
      <w:pPr>
        <w:tabs>
          <w:tab w:val="left" w:pos="993"/>
        </w:tabs>
        <w:jc w:val="both"/>
        <w:rPr>
          <w:sz w:val="28"/>
          <w:szCs w:val="28"/>
        </w:rPr>
      </w:pPr>
      <w:r w:rsidRPr="00EC6E95">
        <w:rPr>
          <w:sz w:val="28"/>
          <w:szCs w:val="28"/>
        </w:rPr>
        <w:t xml:space="preserve">          В связи с увеличением кол</w:t>
      </w:r>
      <w:r w:rsidR="00EF39F3">
        <w:rPr>
          <w:sz w:val="28"/>
          <w:szCs w:val="28"/>
        </w:rPr>
        <w:t xml:space="preserve">ичества новых микро-предприятий </w:t>
      </w:r>
      <w:r w:rsidRPr="00EC6E95">
        <w:rPr>
          <w:sz w:val="28"/>
          <w:szCs w:val="28"/>
        </w:rPr>
        <w:t xml:space="preserve">произошел рост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00EF39F3">
        <w:rPr>
          <w:sz w:val="28"/>
          <w:szCs w:val="28"/>
        </w:rPr>
        <w:t xml:space="preserve"> на 42,3%</w:t>
      </w:r>
      <w:r w:rsidRPr="00EC6E95">
        <w:rPr>
          <w:sz w:val="28"/>
          <w:szCs w:val="28"/>
        </w:rPr>
        <w:t>.  Ожидается дальнейшее  увеличение данного показателя</w:t>
      </w:r>
      <w:r w:rsidR="00EF39F3">
        <w:rPr>
          <w:sz w:val="28"/>
          <w:szCs w:val="28"/>
        </w:rPr>
        <w:t xml:space="preserve"> в основном</w:t>
      </w:r>
      <w:r w:rsidRPr="00EC6E95">
        <w:rPr>
          <w:sz w:val="28"/>
          <w:szCs w:val="28"/>
        </w:rPr>
        <w:t xml:space="preserve">  за счет  открытия новых микро-предприятий.</w:t>
      </w:r>
    </w:p>
    <w:p w:rsidR="00162396" w:rsidRDefault="00162396">
      <w:pPr>
        <w:ind w:firstLine="708"/>
        <w:jc w:val="both"/>
        <w:rPr>
          <w:sz w:val="28"/>
          <w:szCs w:val="28"/>
          <w:highlight w:val="white"/>
        </w:rPr>
      </w:pPr>
    </w:p>
    <w:p w:rsidR="00A67513" w:rsidRDefault="00277A18" w:rsidP="000C3B0B">
      <w:pPr>
        <w:jc w:val="center"/>
        <w:rPr>
          <w:sz w:val="28"/>
          <w:szCs w:val="28"/>
          <w:highlight w:val="white"/>
        </w:rPr>
      </w:pPr>
      <w:r>
        <w:rPr>
          <w:b/>
          <w:sz w:val="28"/>
          <w:szCs w:val="28"/>
          <w:highlight w:val="white"/>
        </w:rPr>
        <w:t>Доля площади земельных участков, являющихся объектами налогообложения земельным налогом, в общей площади территории  Мошковского района Новосибирской области (п.4, п.25)</w:t>
      </w:r>
    </w:p>
    <w:p w:rsidR="00375A40" w:rsidRPr="00375A40" w:rsidRDefault="00375A40" w:rsidP="00375A40">
      <w:pPr>
        <w:ind w:firstLine="709"/>
        <w:jc w:val="both"/>
        <w:rPr>
          <w:sz w:val="28"/>
          <w:szCs w:val="28"/>
        </w:rPr>
      </w:pPr>
      <w:r w:rsidRPr="00375A40">
        <w:rPr>
          <w:sz w:val="28"/>
          <w:szCs w:val="28"/>
        </w:rPr>
        <w:t>Количество и площадь земельных участков, являющихся объектами налогообложения земельным налогом, увеличилась в отчетном и плановом периоде в связи с вступлением в силу 29 июня 2021 года Федерального закона от 30 декабря 2020 № 518-ФЗ «О внесении изменений в отдельные законодательные акты Российской Федерации», который устанавливает порядок выявления правообладателей ранее учтенных объектов недвижимости. в целях государственной регистрации права собственности на объекты недвижимости, права на которые в Едином государственном реестре недвижимости не зарегистрированы.</w:t>
      </w:r>
    </w:p>
    <w:p w:rsidR="001540A2" w:rsidRPr="001540A2" w:rsidRDefault="00DA4DDF" w:rsidP="001540A2">
      <w:pPr>
        <w:ind w:firstLine="709"/>
        <w:jc w:val="both"/>
        <w:rPr>
          <w:sz w:val="28"/>
          <w:szCs w:val="28"/>
        </w:rPr>
      </w:pPr>
      <w:r>
        <w:rPr>
          <w:sz w:val="28"/>
          <w:szCs w:val="28"/>
        </w:rPr>
        <w:t>А</w:t>
      </w:r>
      <w:r w:rsidR="001540A2" w:rsidRPr="001540A2">
        <w:rPr>
          <w:sz w:val="28"/>
          <w:szCs w:val="28"/>
        </w:rPr>
        <w:t>дминистрацией   Мошковского района были продолжены работы по выявлению правообладателей ранее учтенных объектов недвижимости, права на которые в Едином государственном реестре недвижимости не зарегистрированы. Работа по выявлению правообладателей осуществляется в отношении земельных участков, зданий, сооружений, объектов незавершенного строительства, помещений.</w:t>
      </w:r>
    </w:p>
    <w:p w:rsidR="00375A40" w:rsidRPr="00913A50" w:rsidRDefault="001540A2" w:rsidP="001540A2">
      <w:pPr>
        <w:ind w:firstLine="709"/>
        <w:jc w:val="both"/>
        <w:rPr>
          <w:sz w:val="28"/>
          <w:szCs w:val="28"/>
          <w:highlight w:val="yellow"/>
        </w:rPr>
      </w:pPr>
      <w:r w:rsidRPr="001540A2">
        <w:rPr>
          <w:sz w:val="28"/>
          <w:szCs w:val="28"/>
        </w:rPr>
        <w:lastRenderedPageBreak/>
        <w:t>Количество и площадь земельных участков, предоставленных для жилищного строительства, индивидуального жилищ</w:t>
      </w:r>
      <w:r w:rsidR="00DA4DDF">
        <w:rPr>
          <w:sz w:val="28"/>
          <w:szCs w:val="28"/>
        </w:rPr>
        <w:t xml:space="preserve">ного строительства, за </w:t>
      </w:r>
      <w:r w:rsidRPr="001540A2">
        <w:rPr>
          <w:sz w:val="28"/>
          <w:szCs w:val="28"/>
        </w:rPr>
        <w:t xml:space="preserve"> год увеличились вследствие предост</w:t>
      </w:r>
      <w:r>
        <w:rPr>
          <w:sz w:val="28"/>
          <w:szCs w:val="28"/>
        </w:rPr>
        <w:t>авления земельных участков в п.</w:t>
      </w:r>
      <w:r w:rsidR="00DA4DDF">
        <w:rPr>
          <w:sz w:val="28"/>
          <w:szCs w:val="28"/>
        </w:rPr>
        <w:t>Емельяновский.  П</w:t>
      </w:r>
      <w:r w:rsidRPr="001540A2">
        <w:rPr>
          <w:sz w:val="28"/>
          <w:szCs w:val="28"/>
        </w:rPr>
        <w:t>осле внесения изменений в правила землепользования и застройки Сокурског</w:t>
      </w:r>
      <w:r w:rsidR="00DA4DDF">
        <w:rPr>
          <w:sz w:val="28"/>
          <w:szCs w:val="28"/>
        </w:rPr>
        <w:t>о сельсовета Мошковского района</w:t>
      </w:r>
      <w:r w:rsidRPr="001540A2">
        <w:rPr>
          <w:sz w:val="28"/>
          <w:szCs w:val="28"/>
        </w:rPr>
        <w:t xml:space="preserve"> зона сельскохозяйственного использования была изменена на зону застройки индивидуальными жилыми домами.</w:t>
      </w:r>
    </w:p>
    <w:p w:rsidR="00162396" w:rsidRDefault="00162396">
      <w:pPr>
        <w:ind w:firstLine="703"/>
        <w:jc w:val="both"/>
        <w:rPr>
          <w:sz w:val="28"/>
          <w:szCs w:val="22"/>
          <w:highlight w:val="yellow"/>
        </w:rPr>
      </w:pPr>
    </w:p>
    <w:p w:rsidR="00162396" w:rsidRDefault="00277A18" w:rsidP="000C3B0B">
      <w:pPr>
        <w:jc w:val="center"/>
        <w:rPr>
          <w:sz w:val="28"/>
          <w:highlight w:val="yellow"/>
        </w:rPr>
      </w:pPr>
      <w:r>
        <w:rPr>
          <w:b/>
          <w:sz w:val="28"/>
          <w:szCs w:val="28"/>
          <w:highlight w:val="white"/>
        </w:rPr>
        <w:t>Сельское хозяйство (п.5)</w:t>
      </w:r>
    </w:p>
    <w:p w:rsidR="00162396" w:rsidRPr="009A0BA9" w:rsidRDefault="00277A18">
      <w:pPr>
        <w:ind w:firstLine="709"/>
        <w:jc w:val="both"/>
        <w:rPr>
          <w:sz w:val="28"/>
        </w:rPr>
      </w:pPr>
      <w:r w:rsidRPr="009A0BA9">
        <w:rPr>
          <w:sz w:val="28"/>
        </w:rPr>
        <w:t xml:space="preserve">Основу экономики района составляет сельскохозяйственное производство. В целях повышения экономической эффективности, улучшения качества и увеличения валового объема сельхозпродукции в районе проводится работа по внедрению интенсивных технологий выращивания сельскохозяйственных культур, применению энергосберегающих технологий, приобретению современной многофункциональной техники и внедрению новых высокопродуктивных сортов и гибридов зерновых и технических культур. </w:t>
      </w:r>
    </w:p>
    <w:p w:rsidR="00804BF6" w:rsidRPr="00804BF6" w:rsidRDefault="00804BF6" w:rsidP="00804BF6">
      <w:pPr>
        <w:ind w:firstLine="709"/>
        <w:jc w:val="both"/>
        <w:rPr>
          <w:sz w:val="28"/>
          <w:szCs w:val="28"/>
        </w:rPr>
      </w:pPr>
      <w:r w:rsidRPr="00804BF6">
        <w:rPr>
          <w:sz w:val="28"/>
          <w:szCs w:val="28"/>
        </w:rPr>
        <w:t>В 2024 году в районе вели деятельность 13 сельскохозяйственных организаций, появилось 2 новых организации, приостановили деятельность 4 микроорганизации с численностью 1-2 человека.</w:t>
      </w:r>
    </w:p>
    <w:p w:rsidR="00804BF6" w:rsidRPr="00804BF6" w:rsidRDefault="00804BF6" w:rsidP="00804BF6">
      <w:pPr>
        <w:ind w:firstLine="709"/>
        <w:jc w:val="both"/>
        <w:rPr>
          <w:sz w:val="28"/>
          <w:szCs w:val="28"/>
        </w:rPr>
      </w:pPr>
      <w:r w:rsidRPr="00804BF6">
        <w:rPr>
          <w:sz w:val="28"/>
          <w:szCs w:val="28"/>
        </w:rPr>
        <w:t>Основные направления деятельности сельскохозяйственных предприятий: производство зерна, молока, мяса, картофеля, овощей, рапса.</w:t>
      </w:r>
    </w:p>
    <w:p w:rsidR="00162396" w:rsidRPr="00913A50" w:rsidRDefault="00CD3499" w:rsidP="00804BF6">
      <w:pPr>
        <w:ind w:firstLine="709"/>
        <w:jc w:val="both"/>
        <w:rPr>
          <w:sz w:val="28"/>
          <w:szCs w:val="28"/>
          <w:highlight w:val="yellow"/>
        </w:rPr>
      </w:pPr>
      <w:r>
        <w:rPr>
          <w:sz w:val="28"/>
          <w:szCs w:val="28"/>
        </w:rPr>
        <w:t xml:space="preserve">По итогам </w:t>
      </w:r>
      <w:r w:rsidR="00804BF6" w:rsidRPr="00804BF6">
        <w:rPr>
          <w:sz w:val="28"/>
          <w:szCs w:val="28"/>
        </w:rPr>
        <w:t xml:space="preserve"> года индекс производства продукции сельского хозяйства по сельскохозяйственным организациям составил 90,6%. Объем валовой продукции в сельскохозяйственных организациях составил 653,3 млн.руб.</w:t>
      </w:r>
    </w:p>
    <w:p w:rsidR="00162396" w:rsidRDefault="00162396">
      <w:pPr>
        <w:ind w:firstLine="709"/>
        <w:jc w:val="both"/>
        <w:rPr>
          <w:sz w:val="28"/>
          <w:szCs w:val="28"/>
        </w:rPr>
      </w:pPr>
    </w:p>
    <w:p w:rsidR="00162396" w:rsidRDefault="00804BF6" w:rsidP="00804BF6">
      <w:pPr>
        <w:jc w:val="center"/>
        <w:rPr>
          <w:sz w:val="28"/>
          <w:szCs w:val="28"/>
        </w:rPr>
      </w:pPr>
      <w:r>
        <w:rPr>
          <w:noProof/>
        </w:rPr>
        <w:drawing>
          <wp:inline distT="0" distB="0" distL="0" distR="0" wp14:anchorId="084A6471" wp14:editId="28FBF4FE">
            <wp:extent cx="4593590" cy="2353056"/>
            <wp:effectExtent l="19050" t="57150" r="92710" b="476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62396" w:rsidRDefault="00162396">
      <w:pPr>
        <w:jc w:val="center"/>
        <w:rPr>
          <w:sz w:val="28"/>
          <w:szCs w:val="28"/>
        </w:rPr>
      </w:pPr>
    </w:p>
    <w:p w:rsidR="00804BF6" w:rsidRPr="00804BF6" w:rsidRDefault="00804BF6" w:rsidP="00804BF6">
      <w:pPr>
        <w:ind w:firstLine="709"/>
        <w:jc w:val="both"/>
        <w:rPr>
          <w:color w:val="000000"/>
          <w:sz w:val="28"/>
          <w:szCs w:val="28"/>
        </w:rPr>
      </w:pPr>
      <w:r w:rsidRPr="00804BF6">
        <w:rPr>
          <w:color w:val="000000"/>
          <w:sz w:val="28"/>
          <w:szCs w:val="28"/>
        </w:rPr>
        <w:t xml:space="preserve">В связи с комплексом неблагоприятных погодных условий, сложившимся в августе-сентябре 2024 года и значительно затруднившим проведение уборочной кампании, в Мошковском районе постановлением администрации от 27.09.2024 года № 1449-па введён режим «Чрезвычайная ситуация». Списаны погибшие посевы зерновых культур в размере 2,3 тыс. га, </w:t>
      </w:r>
      <w:r w:rsidRPr="00804BF6">
        <w:rPr>
          <w:color w:val="000000"/>
          <w:sz w:val="28"/>
          <w:szCs w:val="28"/>
        </w:rPr>
        <w:lastRenderedPageBreak/>
        <w:t>картофеля – 276,6 га. Это отрицательно повлияло на уровень валовой продукции и индекс физического объёма и в целом на финансовый результат сельскохозяйственной деятельности сельскохозяйственных товаропроизводителей района.</w:t>
      </w:r>
    </w:p>
    <w:p w:rsidR="00804BF6" w:rsidRPr="00804BF6" w:rsidRDefault="00804BF6" w:rsidP="00804BF6">
      <w:pPr>
        <w:ind w:firstLine="709"/>
        <w:jc w:val="both"/>
        <w:rPr>
          <w:color w:val="000000"/>
          <w:sz w:val="28"/>
          <w:szCs w:val="28"/>
        </w:rPr>
      </w:pPr>
      <w:r w:rsidRPr="00804BF6">
        <w:rPr>
          <w:color w:val="000000"/>
          <w:sz w:val="28"/>
          <w:szCs w:val="28"/>
        </w:rPr>
        <w:t>Положительный индекс производства в сельскохозяйственных организациях имеют овощи – 104,2%.</w:t>
      </w:r>
    </w:p>
    <w:p w:rsidR="00804BF6" w:rsidRPr="00804BF6" w:rsidRDefault="00804BF6" w:rsidP="00804BF6">
      <w:pPr>
        <w:spacing w:line="283" w:lineRule="atLeast"/>
        <w:ind w:firstLine="709"/>
        <w:jc w:val="both"/>
        <w:rPr>
          <w:sz w:val="28"/>
        </w:rPr>
      </w:pPr>
      <w:r w:rsidRPr="00804BF6">
        <w:rPr>
          <w:sz w:val="28"/>
        </w:rPr>
        <w:t>В сельскохозяйственной отрасли стабильно работали предприятия: ООО «Экосервис – Агро», ООО «Нива», ООО «Барлакское», ООО «Оратай», МУП «Новосибирский зоопарк имени Р.А. Шило», К(Ф)Х «Агрика», К(Ф)Х « Агро-Альянс», ООО «Сибирские овощи», ООО «Сибирские просторы».</w:t>
      </w:r>
    </w:p>
    <w:p w:rsidR="00804BF6" w:rsidRPr="00804BF6" w:rsidRDefault="00804BF6" w:rsidP="00804BF6">
      <w:pPr>
        <w:spacing w:line="283" w:lineRule="atLeast"/>
        <w:ind w:firstLine="709"/>
        <w:jc w:val="both"/>
        <w:rPr>
          <w:sz w:val="28"/>
        </w:rPr>
      </w:pPr>
      <w:r w:rsidRPr="00804BF6">
        <w:rPr>
          <w:sz w:val="28"/>
        </w:rPr>
        <w:t xml:space="preserve">Приоритетным направлением деятельности администрации является содействие сельскохозяйственным товаропроизводителям в получении государственной поддержки различных направлений. Сельскохозяйственными товаропроизводителями района в рамках государственной и муниципальной программ по развитию сельского хозяйства получено 9,7 млн. руб. различных видов государственной поддержки из разных уровней бюджета. </w:t>
      </w:r>
    </w:p>
    <w:p w:rsidR="00804BF6" w:rsidRPr="00804BF6" w:rsidRDefault="00804BF6" w:rsidP="00804BF6">
      <w:pPr>
        <w:ind w:firstLine="709"/>
        <w:jc w:val="both"/>
      </w:pPr>
      <w:r w:rsidRPr="00804BF6">
        <w:rPr>
          <w:color w:val="000000"/>
          <w:sz w:val="28"/>
          <w:szCs w:val="28"/>
        </w:rPr>
        <w:t xml:space="preserve">Сельскохозяйственные предприятия по итогам 2024 года получили финансовый результат – убыток 79 млн. руб., в т. ч. прибыль прибыльных – 52 млн. руб., убыток убыточных – 131 млн. руб. </w:t>
      </w:r>
    </w:p>
    <w:p w:rsidR="00162396" w:rsidRPr="00804BF6" w:rsidRDefault="00162396">
      <w:pPr>
        <w:jc w:val="center"/>
        <w:rPr>
          <w:sz w:val="28"/>
        </w:rPr>
      </w:pPr>
    </w:p>
    <w:p w:rsidR="00162396" w:rsidRDefault="00277A18">
      <w:pPr>
        <w:tabs>
          <w:tab w:val="num" w:pos="1440"/>
        </w:tabs>
        <w:jc w:val="center"/>
        <w:rPr>
          <w:b/>
          <w:sz w:val="28"/>
          <w:szCs w:val="28"/>
          <w:highlight w:val="yellow"/>
          <w:u w:val="single"/>
        </w:rPr>
      </w:pPr>
      <w:r>
        <w:rPr>
          <w:b/>
          <w:sz w:val="28"/>
          <w:szCs w:val="28"/>
          <w:highlight w:val="white"/>
        </w:rPr>
        <w:t>Инвестиции, строительство  (п. 3, 24-26, 30)</w:t>
      </w:r>
      <w:r>
        <w:rPr>
          <w:b/>
          <w:sz w:val="28"/>
          <w:szCs w:val="28"/>
          <w:highlight w:val="yellow"/>
          <w:u w:val="single"/>
        </w:rPr>
        <w:t xml:space="preserve"> </w:t>
      </w:r>
    </w:p>
    <w:p w:rsidR="00162396" w:rsidRPr="00094870" w:rsidRDefault="00277A18">
      <w:pPr>
        <w:ind w:firstLine="708"/>
        <w:jc w:val="both"/>
        <w:rPr>
          <w:sz w:val="28"/>
          <w:szCs w:val="28"/>
        </w:rPr>
      </w:pPr>
      <w:r w:rsidRPr="00094870">
        <w:rPr>
          <w:sz w:val="28"/>
          <w:szCs w:val="28"/>
        </w:rPr>
        <w:t>Администрацией района реализуются меры в сфере инвестиционной политики, направленные на наращивание экономического потенциала и повышение качества жизни жителей района. Проводится системная работа по формированию инвестиционного климата, предпринимаются меры для реализации входящих  проектов и предложений.</w:t>
      </w:r>
    </w:p>
    <w:p w:rsidR="00162396" w:rsidRPr="00094870" w:rsidRDefault="00277A18">
      <w:pPr>
        <w:ind w:firstLine="708"/>
        <w:jc w:val="both"/>
        <w:rPr>
          <w:sz w:val="28"/>
          <w:szCs w:val="28"/>
        </w:rPr>
      </w:pPr>
      <w:r w:rsidRPr="00094870">
        <w:rPr>
          <w:sz w:val="28"/>
          <w:szCs w:val="28"/>
        </w:rPr>
        <w:t>В целях увеличения инвестиционного потенциала Мошковского района администрацией района подготовлен План создания инвестиционных объектов и объект</w:t>
      </w:r>
      <w:r w:rsidR="00094870" w:rsidRPr="00094870">
        <w:rPr>
          <w:sz w:val="28"/>
          <w:szCs w:val="28"/>
        </w:rPr>
        <w:t>ов инфраструктуры района на 2024</w:t>
      </w:r>
      <w:r w:rsidRPr="00094870">
        <w:rPr>
          <w:sz w:val="28"/>
          <w:szCs w:val="28"/>
        </w:rPr>
        <w:t xml:space="preserve"> год, в который включено </w:t>
      </w:r>
      <w:r w:rsidR="005F1438">
        <w:rPr>
          <w:sz w:val="28"/>
          <w:szCs w:val="28"/>
        </w:rPr>
        <w:t>11 объектов реализуемых и 10</w:t>
      </w:r>
      <w:r w:rsidRPr="008A54DA">
        <w:rPr>
          <w:sz w:val="28"/>
          <w:szCs w:val="28"/>
        </w:rPr>
        <w:t xml:space="preserve"> объектов планируемых к реализации.  </w:t>
      </w:r>
      <w:r w:rsidRPr="00094870">
        <w:rPr>
          <w:sz w:val="28"/>
          <w:szCs w:val="28"/>
        </w:rPr>
        <w:t>Сформирован реестр свободных земельных участков по типу «браунфилд» и «гринфилд» и недозагруженных производственных мощностей для использования в целях инвестиционной деятельности.</w:t>
      </w:r>
      <w:r w:rsidRPr="00094870">
        <w:t xml:space="preserve"> </w:t>
      </w:r>
      <w:r w:rsidRPr="00094870">
        <w:rPr>
          <w:sz w:val="28"/>
          <w:szCs w:val="28"/>
        </w:rPr>
        <w:t>С целью продвижения инвестиционного потенциала района администрацией района постоянно проводится информационная работа на официальном сайте.</w:t>
      </w:r>
    </w:p>
    <w:p w:rsidR="00FA31C2" w:rsidRDefault="00FA31C2">
      <w:pPr>
        <w:ind w:firstLine="708"/>
        <w:jc w:val="both"/>
        <w:rPr>
          <w:sz w:val="28"/>
          <w:szCs w:val="28"/>
        </w:rPr>
      </w:pPr>
      <w:r w:rsidRPr="00FA31C2">
        <w:rPr>
          <w:sz w:val="28"/>
          <w:szCs w:val="28"/>
        </w:rPr>
        <w:t>Объем инвестиций, направленных в экономику и социальную сферу, составил 1227,3 млн. руб., что ниже уровня 2023 года на 20,9% в действующих ценах, индекс физического объема составил 75,8%.</w:t>
      </w:r>
      <w:r>
        <w:rPr>
          <w:sz w:val="28"/>
          <w:szCs w:val="28"/>
        </w:rPr>
        <w:t xml:space="preserve"> </w:t>
      </w:r>
    </w:p>
    <w:p w:rsidR="00162396" w:rsidRPr="00FA31C2" w:rsidRDefault="00FA31C2">
      <w:pPr>
        <w:ind w:firstLine="708"/>
        <w:jc w:val="both"/>
        <w:rPr>
          <w:sz w:val="28"/>
          <w:szCs w:val="28"/>
        </w:rPr>
      </w:pPr>
      <w:r w:rsidRPr="00FA31C2">
        <w:rPr>
          <w:sz w:val="28"/>
          <w:szCs w:val="28"/>
        </w:rPr>
        <w:t>Из общего объема инвестиций 416,4 млн. руб.</w:t>
      </w:r>
      <w:r w:rsidR="005D5FCA" w:rsidRPr="005D5FCA">
        <w:t xml:space="preserve"> </w:t>
      </w:r>
      <w:r w:rsidR="005D5FCA" w:rsidRPr="005D5FCA">
        <w:rPr>
          <w:sz w:val="28"/>
          <w:szCs w:val="28"/>
        </w:rPr>
        <w:t>были привлечены за счет бюджетов всех уровней</w:t>
      </w:r>
      <w:r w:rsidRPr="00FA31C2">
        <w:rPr>
          <w:sz w:val="28"/>
          <w:szCs w:val="28"/>
        </w:rPr>
        <w:t>, что составляет 33,9</w:t>
      </w:r>
      <w:r w:rsidR="005D5FCA">
        <w:rPr>
          <w:sz w:val="28"/>
          <w:szCs w:val="28"/>
        </w:rPr>
        <w:t>%</w:t>
      </w:r>
      <w:r w:rsidR="00277A18" w:rsidRPr="00FA31C2">
        <w:rPr>
          <w:sz w:val="28"/>
          <w:szCs w:val="28"/>
        </w:rPr>
        <w:t>.</w:t>
      </w:r>
    </w:p>
    <w:p w:rsidR="00FA31C2" w:rsidRPr="00FA31C2" w:rsidRDefault="00FA31C2" w:rsidP="00FA31C2">
      <w:pPr>
        <w:ind w:firstLine="708"/>
        <w:jc w:val="both"/>
        <w:rPr>
          <w:color w:val="000000"/>
          <w:sz w:val="28"/>
          <w:szCs w:val="28"/>
        </w:rPr>
      </w:pPr>
      <w:r w:rsidRPr="00FA31C2">
        <w:rPr>
          <w:color w:val="000000"/>
          <w:sz w:val="28"/>
          <w:szCs w:val="28"/>
        </w:rPr>
        <w:t>Основные направления инвестиционной деятельности – строительство жилья, ремонт и содержание дорог, строительство производственных объектов и объектов социальной сферы, газификация домовладений.</w:t>
      </w:r>
    </w:p>
    <w:p w:rsidR="00162396" w:rsidRDefault="00FA31C2" w:rsidP="00C11379">
      <w:pPr>
        <w:ind w:firstLine="993"/>
        <w:jc w:val="both"/>
        <w:rPr>
          <w:sz w:val="28"/>
          <w:szCs w:val="28"/>
          <w:highlight w:val="yellow"/>
        </w:rPr>
      </w:pPr>
      <w:r>
        <w:rPr>
          <w:noProof/>
        </w:rPr>
        <w:lastRenderedPageBreak/>
        <w:drawing>
          <wp:inline distT="0" distB="0" distL="0" distR="0" wp14:anchorId="429B52B0" wp14:editId="72B3A010">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62396" w:rsidRPr="004302ED" w:rsidRDefault="00277A18">
      <w:pPr>
        <w:ind w:firstLine="708"/>
        <w:jc w:val="both"/>
        <w:rPr>
          <w:sz w:val="28"/>
          <w:szCs w:val="28"/>
        </w:rPr>
      </w:pPr>
      <w:r w:rsidRPr="004302ED">
        <w:rPr>
          <w:sz w:val="28"/>
          <w:szCs w:val="28"/>
        </w:rPr>
        <w:t xml:space="preserve">Экономический рост показателей  в среднесрочной перспективе будет сопровождаться нестабильностью  инвестиций в основной капитал. Их объем </w:t>
      </w:r>
      <w:r w:rsidR="00FA1243" w:rsidRPr="00FA1243">
        <w:rPr>
          <w:sz w:val="28"/>
          <w:szCs w:val="28"/>
        </w:rPr>
        <w:t>в расчете на 1 жителя к 2027</w:t>
      </w:r>
      <w:r w:rsidRPr="00FA1243">
        <w:rPr>
          <w:sz w:val="28"/>
          <w:szCs w:val="28"/>
        </w:rPr>
        <w:t xml:space="preserve"> году составит</w:t>
      </w:r>
      <w:r w:rsidRPr="00FA1243">
        <w:rPr>
          <w:rFonts w:ascii="Arial" w:hAnsi="Arial" w:cs="Arial"/>
          <w:sz w:val="16"/>
          <w:szCs w:val="16"/>
        </w:rPr>
        <w:t xml:space="preserve">  </w:t>
      </w:r>
      <w:r w:rsidR="00FA1243" w:rsidRPr="00FA1243">
        <w:rPr>
          <w:sz w:val="28"/>
          <w:szCs w:val="28"/>
        </w:rPr>
        <w:t>17190,90</w:t>
      </w:r>
      <w:r w:rsidRPr="00FA1243">
        <w:rPr>
          <w:sz w:val="28"/>
          <w:szCs w:val="28"/>
        </w:rPr>
        <w:t xml:space="preserve"> руб. </w:t>
      </w:r>
      <w:r w:rsidRPr="004302ED">
        <w:rPr>
          <w:sz w:val="28"/>
          <w:szCs w:val="28"/>
        </w:rPr>
        <w:t xml:space="preserve">Основным источником инвестиций в основной капитал остаются собственные средства предприятий и организаций. Будут возрастать объемы средств, привлекаемых за счет кредитов банков. </w:t>
      </w:r>
    </w:p>
    <w:p w:rsidR="00162396" w:rsidRPr="00F1739F" w:rsidRDefault="00277A18">
      <w:pPr>
        <w:ind w:firstLine="708"/>
        <w:jc w:val="both"/>
        <w:rPr>
          <w:sz w:val="28"/>
          <w:szCs w:val="28"/>
        </w:rPr>
      </w:pPr>
      <w:r w:rsidRPr="00F1739F">
        <w:rPr>
          <w:sz w:val="28"/>
          <w:szCs w:val="28"/>
        </w:rPr>
        <w:t xml:space="preserve">В объеме инвестиционных вложений большую долю занимает объем работ в строительстве, который составил   </w:t>
      </w:r>
      <w:r w:rsidR="00F1739F" w:rsidRPr="00F1739F">
        <w:rPr>
          <w:rFonts w:eastAsiaTheme="minorHAnsi"/>
          <w:sz w:val="28"/>
          <w:szCs w:val="28"/>
          <w:lang w:eastAsia="en-US"/>
        </w:rPr>
        <w:t>1510</w:t>
      </w:r>
      <w:r w:rsidRPr="00F1739F">
        <w:rPr>
          <w:rFonts w:eastAsiaTheme="minorHAnsi"/>
          <w:sz w:val="28"/>
          <w:szCs w:val="28"/>
          <w:lang w:eastAsia="en-US"/>
        </w:rPr>
        <w:t xml:space="preserve">,0 млн. руб.  </w:t>
      </w:r>
      <w:r w:rsidR="00F1739F" w:rsidRPr="00F1739F">
        <w:rPr>
          <w:sz w:val="28"/>
          <w:szCs w:val="28"/>
        </w:rPr>
        <w:t>и увеличился на 8,3</w:t>
      </w:r>
      <w:r w:rsidRPr="00F1739F">
        <w:rPr>
          <w:sz w:val="28"/>
          <w:szCs w:val="28"/>
        </w:rPr>
        <w:t>% в действующих ценах.</w:t>
      </w:r>
    </w:p>
    <w:p w:rsidR="00162396" w:rsidRDefault="00C41BD3">
      <w:pPr>
        <w:ind w:firstLine="708"/>
        <w:jc w:val="both"/>
        <w:rPr>
          <w:sz w:val="28"/>
          <w:szCs w:val="28"/>
          <w:highlight w:val="yellow"/>
        </w:rPr>
      </w:pPr>
      <w:r w:rsidRPr="00C41BD3">
        <w:rPr>
          <w:sz w:val="28"/>
          <w:szCs w:val="28"/>
        </w:rPr>
        <w:t>Введено в эксплуатацию  62332</w:t>
      </w:r>
      <w:r w:rsidR="00277A18" w:rsidRPr="00C41BD3">
        <w:rPr>
          <w:sz w:val="28"/>
          <w:szCs w:val="28"/>
        </w:rPr>
        <w:t xml:space="preserve">  кв. м.</w:t>
      </w:r>
      <w:r w:rsidR="00277A18" w:rsidRPr="00C41BD3">
        <w:t xml:space="preserve"> </w:t>
      </w:r>
      <w:r w:rsidRPr="00C41BD3">
        <w:rPr>
          <w:sz w:val="28"/>
          <w:szCs w:val="28"/>
        </w:rPr>
        <w:t>жилья (в 2023 году – 47523,5</w:t>
      </w:r>
      <w:r w:rsidR="00277A18" w:rsidRPr="00C41BD3">
        <w:rPr>
          <w:sz w:val="28"/>
          <w:szCs w:val="28"/>
        </w:rPr>
        <w:t xml:space="preserve">  кв.м),  в том числе: в том числе  индивидуальных домов о</w:t>
      </w:r>
      <w:r w:rsidRPr="00C41BD3">
        <w:rPr>
          <w:sz w:val="28"/>
          <w:szCs w:val="28"/>
        </w:rPr>
        <w:t>бщей площадью 33578 кв.м (в 2023 году – 27</w:t>
      </w:r>
      <w:r w:rsidR="00277A18" w:rsidRPr="00C41BD3">
        <w:rPr>
          <w:sz w:val="28"/>
          <w:szCs w:val="28"/>
        </w:rPr>
        <w:t>145  кв.м),  построенных населением за свой счет и с помощью кредитов.</w:t>
      </w:r>
      <w:r w:rsidR="00277A18" w:rsidRPr="00C41BD3">
        <w:t xml:space="preserve"> </w:t>
      </w:r>
      <w:r w:rsidR="00277A18" w:rsidRPr="00C41BD3">
        <w:rPr>
          <w:sz w:val="28"/>
          <w:szCs w:val="28"/>
        </w:rPr>
        <w:t>По вво</w:t>
      </w:r>
      <w:r w:rsidRPr="00C41BD3">
        <w:rPr>
          <w:sz w:val="28"/>
          <w:szCs w:val="28"/>
        </w:rPr>
        <w:t>ду жилья район находится на втор</w:t>
      </w:r>
      <w:r w:rsidR="00277A18" w:rsidRPr="00C41BD3">
        <w:rPr>
          <w:sz w:val="28"/>
          <w:szCs w:val="28"/>
        </w:rPr>
        <w:t>ом месте среди сельских районов области.</w:t>
      </w:r>
      <w:r w:rsidR="00C11379">
        <w:rPr>
          <w:sz w:val="28"/>
          <w:szCs w:val="28"/>
        </w:rPr>
        <w:t xml:space="preserve"> </w:t>
      </w:r>
    </w:p>
    <w:p w:rsidR="00162396" w:rsidRDefault="005515EC" w:rsidP="00C11379">
      <w:pPr>
        <w:jc w:val="center"/>
        <w:rPr>
          <w:sz w:val="28"/>
          <w:szCs w:val="28"/>
          <w:highlight w:val="yellow"/>
        </w:rPr>
      </w:pPr>
      <w:r>
        <w:rPr>
          <w:noProof/>
        </w:rPr>
        <w:drawing>
          <wp:inline distT="0" distB="0" distL="0" distR="0" wp14:anchorId="13DD9F70" wp14:editId="2DBE3E1F">
            <wp:extent cx="4572000" cy="27432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C11379">
        <w:rPr>
          <w:sz w:val="28"/>
          <w:szCs w:val="28"/>
          <w:highlight w:val="yellow"/>
        </w:rPr>
        <w:t xml:space="preserve"> </w:t>
      </w:r>
    </w:p>
    <w:p w:rsidR="00162396" w:rsidRPr="00181D94" w:rsidRDefault="00277A18">
      <w:pPr>
        <w:ind w:firstLine="708"/>
        <w:jc w:val="both"/>
        <w:rPr>
          <w:sz w:val="28"/>
          <w:szCs w:val="28"/>
        </w:rPr>
      </w:pPr>
      <w:r w:rsidRPr="005515EC">
        <w:rPr>
          <w:sz w:val="28"/>
          <w:szCs w:val="28"/>
        </w:rPr>
        <w:t>Обеспеченность жильем в сред</w:t>
      </w:r>
      <w:r w:rsidR="005515EC" w:rsidRPr="005515EC">
        <w:rPr>
          <w:sz w:val="28"/>
          <w:szCs w:val="28"/>
        </w:rPr>
        <w:t>нем по району 28,95</w:t>
      </w:r>
      <w:r w:rsidRPr="005515EC">
        <w:rPr>
          <w:sz w:val="28"/>
          <w:szCs w:val="28"/>
        </w:rPr>
        <w:t xml:space="preserve"> кв.м на одного челове</w:t>
      </w:r>
      <w:r w:rsidR="005515EC" w:rsidRPr="005515EC">
        <w:rPr>
          <w:sz w:val="28"/>
          <w:szCs w:val="28"/>
        </w:rPr>
        <w:t>ка, что выше на 3,9%, чем в 2023 году.  К 2027</w:t>
      </w:r>
      <w:r w:rsidRPr="005515EC">
        <w:rPr>
          <w:sz w:val="28"/>
          <w:szCs w:val="28"/>
        </w:rPr>
        <w:t xml:space="preserve"> году обеспеченность </w:t>
      </w:r>
      <w:r w:rsidRPr="00181D94">
        <w:rPr>
          <w:sz w:val="28"/>
          <w:szCs w:val="28"/>
        </w:rPr>
        <w:t>жильем составит 28,00 кв.м на 1 человека за счет увеличения строительства жилья и снижения численности населения.</w:t>
      </w:r>
    </w:p>
    <w:p w:rsidR="00721109" w:rsidRPr="00721109" w:rsidRDefault="00721109" w:rsidP="00721109">
      <w:pPr>
        <w:tabs>
          <w:tab w:val="left" w:pos="8358"/>
        </w:tabs>
        <w:ind w:firstLine="709"/>
        <w:jc w:val="both"/>
        <w:rPr>
          <w:sz w:val="28"/>
          <w:szCs w:val="28"/>
        </w:rPr>
      </w:pPr>
      <w:r w:rsidRPr="00721109">
        <w:rPr>
          <w:sz w:val="28"/>
          <w:szCs w:val="28"/>
        </w:rPr>
        <w:lastRenderedPageBreak/>
        <w:t>На территории Барлакского сельсовета  в жилом районе Светлый осуществляется строительство жилого комплекса «Альпийский квартал», которое  ведется в едином архитектурном стиле; в 2025 году планируется ввести двенадцать многоквартирных домов общей площадью 10135,2 кв.м.</w:t>
      </w:r>
    </w:p>
    <w:p w:rsidR="00721109" w:rsidRPr="00721109" w:rsidRDefault="00721109" w:rsidP="00721109">
      <w:pPr>
        <w:tabs>
          <w:tab w:val="left" w:pos="8358"/>
        </w:tabs>
        <w:ind w:firstLine="709"/>
        <w:jc w:val="both"/>
        <w:rPr>
          <w:color w:val="000000"/>
          <w:sz w:val="28"/>
          <w:szCs w:val="28"/>
        </w:rPr>
      </w:pPr>
      <w:r w:rsidRPr="00721109">
        <w:rPr>
          <w:color w:val="000000"/>
          <w:sz w:val="28"/>
          <w:szCs w:val="28"/>
        </w:rPr>
        <w:t xml:space="preserve">Жилые районы обустраиваются инженерной инфраструктурой. </w:t>
      </w:r>
    </w:p>
    <w:p w:rsidR="00721109" w:rsidRDefault="00721109" w:rsidP="00721109">
      <w:pPr>
        <w:ind w:firstLine="708"/>
        <w:jc w:val="both"/>
        <w:rPr>
          <w:sz w:val="28"/>
          <w:szCs w:val="28"/>
          <w:highlight w:val="yellow"/>
        </w:rPr>
      </w:pPr>
      <w:r w:rsidRPr="00721109">
        <w:rPr>
          <w:color w:val="000000"/>
          <w:sz w:val="28"/>
          <w:szCs w:val="28"/>
        </w:rPr>
        <w:t>В рамках гос. программ в 2024 году приобретены молодой семье  квартира на сумму 2824,6 тыс. руб.,  многодетной семье дом на сумму 7894,7  тыс. руб.</w:t>
      </w:r>
      <w:r>
        <w:rPr>
          <w:color w:val="000000"/>
          <w:sz w:val="28"/>
          <w:szCs w:val="28"/>
        </w:rPr>
        <w:t xml:space="preserve"> </w:t>
      </w:r>
    </w:p>
    <w:p w:rsidR="00162396" w:rsidRPr="00A516F8" w:rsidRDefault="00277A18">
      <w:pPr>
        <w:shd w:val="clear" w:color="auto" w:fill="FFFFFF" w:themeFill="background1"/>
        <w:ind w:firstLine="851"/>
        <w:jc w:val="both"/>
        <w:rPr>
          <w:sz w:val="28"/>
          <w:szCs w:val="28"/>
        </w:rPr>
      </w:pPr>
      <w:r w:rsidRPr="00A516F8">
        <w:rPr>
          <w:sz w:val="28"/>
          <w:szCs w:val="28"/>
        </w:rPr>
        <w:t>Основные направления развития строительной отрасли – строительство и ремонт объектов социальной сферы, коммунальной инфраструктуры, социальное и индивидуальное жилищное строительство, строительство дорог, газификация района.</w:t>
      </w:r>
    </w:p>
    <w:p w:rsidR="00A516F8" w:rsidRPr="00A516F8" w:rsidRDefault="00A516F8" w:rsidP="00A516F8">
      <w:pPr>
        <w:shd w:val="clear" w:color="auto" w:fill="FFFFFF" w:themeFill="background1"/>
        <w:ind w:firstLine="851"/>
        <w:jc w:val="both"/>
        <w:rPr>
          <w:sz w:val="28"/>
          <w:szCs w:val="28"/>
        </w:rPr>
      </w:pPr>
      <w:r w:rsidRPr="00A516F8">
        <w:rPr>
          <w:sz w:val="28"/>
          <w:szCs w:val="28"/>
        </w:rPr>
        <w:t>Ежегодно предоставляются земельные участки для жилищного строительства, так в 2024 году предоставлено 80 зем</w:t>
      </w:r>
      <w:r w:rsidR="003751BC">
        <w:rPr>
          <w:sz w:val="28"/>
          <w:szCs w:val="28"/>
        </w:rPr>
        <w:t>ельных участков площадью 7,7 га.</w:t>
      </w:r>
      <w:r w:rsidRPr="00A516F8">
        <w:rPr>
          <w:sz w:val="28"/>
          <w:szCs w:val="28"/>
        </w:rPr>
        <w:t xml:space="preserve"> </w:t>
      </w:r>
    </w:p>
    <w:p w:rsidR="00A516F8" w:rsidRPr="00A516F8" w:rsidRDefault="00A516F8" w:rsidP="00A516F8">
      <w:pPr>
        <w:shd w:val="clear" w:color="auto" w:fill="FFFFFF" w:themeFill="background1"/>
        <w:ind w:firstLine="851"/>
        <w:jc w:val="both"/>
        <w:rPr>
          <w:sz w:val="28"/>
          <w:szCs w:val="28"/>
        </w:rPr>
      </w:pPr>
      <w:r w:rsidRPr="00A516F8">
        <w:rPr>
          <w:sz w:val="28"/>
          <w:szCs w:val="28"/>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w:t>
      </w:r>
      <w:r w:rsidR="00AC2947">
        <w:rPr>
          <w:sz w:val="28"/>
          <w:szCs w:val="28"/>
        </w:rPr>
        <w:t>,</w:t>
      </w:r>
      <w:r w:rsidRPr="00A516F8">
        <w:rPr>
          <w:sz w:val="28"/>
          <w:szCs w:val="28"/>
        </w:rPr>
        <w:t xml:space="preserve"> не было получено разрешение на ввод в эксплуатацию:</w:t>
      </w:r>
    </w:p>
    <w:p w:rsidR="00A516F8" w:rsidRPr="00A516F8" w:rsidRDefault="00A516F8" w:rsidP="00A516F8">
      <w:pPr>
        <w:shd w:val="clear" w:color="auto" w:fill="FFFFFF" w:themeFill="background1"/>
        <w:ind w:firstLine="851"/>
        <w:jc w:val="both"/>
        <w:rPr>
          <w:sz w:val="28"/>
          <w:szCs w:val="28"/>
        </w:rPr>
      </w:pPr>
      <w:r w:rsidRPr="00A516F8">
        <w:rPr>
          <w:sz w:val="28"/>
          <w:szCs w:val="28"/>
        </w:rPr>
        <w:t xml:space="preserve">- для объектов жилищного строительства - имеет показатель 0 кв.м., за отчетный 2024 и плановый период, т.к. согласно Федерального закона от 03.08.2018 № 340-ФЗ «О внесении изменений в Градостроительный кодекс РФ и отдельные законодательные акты РФ», вступивший в силу 4 августа 2018 года, получение разрешения на строительство (реконструкцию) и разрешения на ввод объектов </w:t>
      </w:r>
      <w:r w:rsidR="00240713">
        <w:rPr>
          <w:sz w:val="28"/>
          <w:szCs w:val="28"/>
        </w:rPr>
        <w:t>ИЖС в эксплуатацию не требуется;</w:t>
      </w:r>
    </w:p>
    <w:p w:rsidR="00A516F8" w:rsidRPr="00A516F8" w:rsidRDefault="00A516F8" w:rsidP="00A516F8">
      <w:pPr>
        <w:shd w:val="clear" w:color="auto" w:fill="FFFFFF" w:themeFill="background1"/>
        <w:ind w:firstLine="851"/>
        <w:jc w:val="both"/>
        <w:rPr>
          <w:sz w:val="28"/>
          <w:szCs w:val="28"/>
        </w:rPr>
      </w:pPr>
      <w:r w:rsidRPr="00A516F8">
        <w:rPr>
          <w:sz w:val="28"/>
          <w:szCs w:val="28"/>
        </w:rPr>
        <w:t>- иных объектов капитального строительства – в отчетном 2024 году показатель увеличился по сравнению с 2023 годом, в связи с предоставлением земельных участков для объектов дорожного сервиса.</w:t>
      </w:r>
    </w:p>
    <w:p w:rsidR="0078505E" w:rsidRDefault="00A516F8" w:rsidP="00A516F8">
      <w:pPr>
        <w:shd w:val="clear" w:color="auto" w:fill="FFFFFF" w:themeFill="background1"/>
        <w:ind w:firstLine="851"/>
        <w:jc w:val="both"/>
        <w:rPr>
          <w:sz w:val="28"/>
          <w:szCs w:val="28"/>
        </w:rPr>
      </w:pPr>
      <w:r w:rsidRPr="00A516F8">
        <w:rPr>
          <w:sz w:val="28"/>
          <w:szCs w:val="28"/>
        </w:rPr>
        <w:t xml:space="preserve">К 2025-2027 году планируется увеличить площадь предоставления земельных участков под жилищное строительство до 8 га в результате предоставления земельных участков в п. Емельяновский, п.Красногорский, с.Дубровино, р.п.Мошково, с. Сокур. </w:t>
      </w:r>
    </w:p>
    <w:p w:rsidR="00A516F8" w:rsidRPr="00913A50" w:rsidRDefault="00A516F8" w:rsidP="00A516F8">
      <w:pPr>
        <w:shd w:val="clear" w:color="auto" w:fill="FFFFFF" w:themeFill="background1"/>
        <w:ind w:firstLine="851"/>
        <w:jc w:val="both"/>
        <w:rPr>
          <w:sz w:val="28"/>
          <w:szCs w:val="28"/>
          <w:highlight w:val="yellow"/>
        </w:rPr>
      </w:pPr>
      <w:r w:rsidRPr="00A516F8">
        <w:rPr>
          <w:sz w:val="28"/>
          <w:szCs w:val="28"/>
        </w:rPr>
        <w:t>Предоставлено в собственность граждан 370 земельных участков для ведения личного подсобного хозяйства и для ведения садоводства, в аренду 79 земельных участков.</w:t>
      </w:r>
    </w:p>
    <w:p w:rsidR="00162396" w:rsidRPr="00C16A3D" w:rsidRDefault="00BC4C98">
      <w:pPr>
        <w:shd w:val="clear" w:color="auto" w:fill="FFFFFF" w:themeFill="background1"/>
        <w:tabs>
          <w:tab w:val="left" w:pos="709"/>
        </w:tabs>
        <w:jc w:val="both"/>
        <w:rPr>
          <w:sz w:val="28"/>
          <w:szCs w:val="28"/>
        </w:rPr>
      </w:pPr>
      <w:r w:rsidRPr="00BC4C98">
        <w:rPr>
          <w:sz w:val="28"/>
          <w:szCs w:val="28"/>
          <w:lang w:eastAsia="ar-SA"/>
        </w:rPr>
        <w:tab/>
        <w:t>На 01.01.2025</w:t>
      </w:r>
      <w:r w:rsidR="00277A18" w:rsidRPr="00BC4C98">
        <w:rPr>
          <w:sz w:val="28"/>
          <w:szCs w:val="28"/>
          <w:lang w:eastAsia="ar-SA"/>
        </w:rPr>
        <w:t xml:space="preserve"> </w:t>
      </w:r>
      <w:r w:rsidRPr="00BC4C98">
        <w:rPr>
          <w:sz w:val="28"/>
          <w:szCs w:val="28"/>
          <w:lang w:eastAsia="ar-SA"/>
        </w:rPr>
        <w:t>на учете состоит 1296</w:t>
      </w:r>
      <w:r w:rsidR="00277A18" w:rsidRPr="00BC4C98">
        <w:rPr>
          <w:sz w:val="28"/>
          <w:szCs w:val="28"/>
          <w:lang w:eastAsia="ar-SA"/>
        </w:rPr>
        <w:t xml:space="preserve"> человек, в том числе 8 молодых семей, нуждающихся в улучшении жилищных условий.  Доля населения, получившего жилые помещения и улучшившего жилищные условия, в общей </w:t>
      </w:r>
      <w:r w:rsidR="00277A18" w:rsidRPr="00C16A3D">
        <w:rPr>
          <w:sz w:val="28"/>
          <w:szCs w:val="28"/>
          <w:lang w:eastAsia="ar-SA"/>
        </w:rPr>
        <w:t>численности населе</w:t>
      </w:r>
      <w:r w:rsidR="00C16A3D" w:rsidRPr="00C16A3D">
        <w:rPr>
          <w:sz w:val="28"/>
          <w:szCs w:val="28"/>
          <w:lang w:eastAsia="ar-SA"/>
        </w:rPr>
        <w:t>ния, состоящего на учете, в 2024 году составила 16,2%,  в 2027</w:t>
      </w:r>
      <w:r w:rsidR="00277A18" w:rsidRPr="00C16A3D">
        <w:rPr>
          <w:sz w:val="28"/>
          <w:szCs w:val="28"/>
          <w:lang w:eastAsia="ar-SA"/>
        </w:rPr>
        <w:t xml:space="preserve"> году соста</w:t>
      </w:r>
      <w:r w:rsidR="00C16A3D" w:rsidRPr="00C16A3D">
        <w:rPr>
          <w:sz w:val="28"/>
          <w:szCs w:val="28"/>
          <w:lang w:eastAsia="ar-SA"/>
        </w:rPr>
        <w:t>вит 20</w:t>
      </w:r>
      <w:r w:rsidR="00277A18" w:rsidRPr="00C16A3D">
        <w:rPr>
          <w:sz w:val="28"/>
          <w:szCs w:val="28"/>
          <w:lang w:eastAsia="ar-SA"/>
        </w:rPr>
        <w:t xml:space="preserve">,0%.   </w:t>
      </w:r>
    </w:p>
    <w:p w:rsidR="00162396" w:rsidRPr="00094870" w:rsidRDefault="00277A18">
      <w:pPr>
        <w:ind w:firstLine="708"/>
        <w:jc w:val="both"/>
        <w:rPr>
          <w:color w:val="000000"/>
          <w:sz w:val="28"/>
          <w:szCs w:val="28"/>
        </w:rPr>
      </w:pPr>
      <w:r w:rsidRPr="00094870">
        <w:rPr>
          <w:color w:val="000000"/>
          <w:sz w:val="28"/>
          <w:szCs w:val="28"/>
          <w:shd w:val="clear" w:color="auto" w:fill="FFFFFF"/>
        </w:rPr>
        <w:t>Продолжится практика государственной поддержки жителей района при приобретении (строительстве) жилья, а также оказание поддержки работникам бюджетной сферы в решении жилищных вопросов в рамках реализации целевых программ.</w:t>
      </w:r>
      <w:r w:rsidRPr="00094870">
        <w:rPr>
          <w:color w:val="000000"/>
          <w:sz w:val="28"/>
          <w:szCs w:val="28"/>
        </w:rPr>
        <w:t xml:space="preserve">  Продолжится обеспечение участия граждан и молодых </w:t>
      </w:r>
      <w:r w:rsidRPr="00094870">
        <w:rPr>
          <w:color w:val="000000"/>
          <w:sz w:val="28"/>
          <w:szCs w:val="28"/>
        </w:rPr>
        <w:lastRenderedPageBreak/>
        <w:t>семей в рамках федеральных и областных целевых программ по улучшению их жилищных условий.</w:t>
      </w:r>
    </w:p>
    <w:p w:rsidR="00162396" w:rsidRPr="00094870" w:rsidRDefault="00277A18">
      <w:pPr>
        <w:ind w:firstLine="708"/>
        <w:jc w:val="both"/>
        <w:rPr>
          <w:color w:val="000000"/>
          <w:sz w:val="28"/>
          <w:szCs w:val="28"/>
        </w:rPr>
      </w:pPr>
      <w:r w:rsidRPr="00094870">
        <w:rPr>
          <w:color w:val="000000"/>
          <w:sz w:val="28"/>
          <w:szCs w:val="28"/>
        </w:rPr>
        <w:t>Приоритетным в районе будет развитие комплексного жилищного строительства в населенных пунктах и в новых микрорайонах, строительство малоэтажного жилья. Продолжится работа по поддержке и развитию индивидуального жилищного строительства.</w:t>
      </w:r>
    </w:p>
    <w:p w:rsidR="00162396" w:rsidRPr="007F62C1" w:rsidRDefault="0088292F">
      <w:pPr>
        <w:ind w:firstLine="708"/>
        <w:jc w:val="both"/>
        <w:rPr>
          <w:color w:val="000000"/>
          <w:sz w:val="28"/>
          <w:szCs w:val="28"/>
        </w:rPr>
      </w:pPr>
      <w:r w:rsidRPr="0088292F">
        <w:rPr>
          <w:color w:val="000000"/>
          <w:sz w:val="28"/>
          <w:szCs w:val="28"/>
        </w:rPr>
        <w:t>В 2025-2027</w:t>
      </w:r>
      <w:r w:rsidR="00277A18" w:rsidRPr="0088292F">
        <w:rPr>
          <w:color w:val="000000"/>
          <w:sz w:val="28"/>
          <w:szCs w:val="28"/>
        </w:rPr>
        <w:t xml:space="preserve">г.г. планируется в районе развитие многоквартирного и </w:t>
      </w:r>
      <w:r w:rsidR="00277A18" w:rsidRPr="004F0226">
        <w:rPr>
          <w:color w:val="000000"/>
          <w:sz w:val="28"/>
          <w:szCs w:val="28"/>
        </w:rPr>
        <w:t xml:space="preserve">индивидуального  </w:t>
      </w:r>
      <w:r w:rsidR="004F0226" w:rsidRPr="004F0226">
        <w:rPr>
          <w:color w:val="000000"/>
          <w:sz w:val="28"/>
          <w:szCs w:val="28"/>
        </w:rPr>
        <w:t>жилищного строительства.  В 2025, 2026 и 2027</w:t>
      </w:r>
      <w:r w:rsidR="00277A18" w:rsidRPr="004F0226">
        <w:rPr>
          <w:color w:val="000000"/>
          <w:sz w:val="28"/>
          <w:szCs w:val="28"/>
        </w:rPr>
        <w:t xml:space="preserve"> годах  </w:t>
      </w:r>
      <w:r w:rsidR="00277A18" w:rsidRPr="007F62C1">
        <w:rPr>
          <w:color w:val="000000"/>
          <w:sz w:val="28"/>
          <w:szCs w:val="28"/>
        </w:rPr>
        <w:t>планируется</w:t>
      </w:r>
      <w:r w:rsidR="007F62C1" w:rsidRPr="007F62C1">
        <w:rPr>
          <w:color w:val="000000"/>
          <w:sz w:val="28"/>
          <w:szCs w:val="28"/>
        </w:rPr>
        <w:t xml:space="preserve">   ввод в эксплуатацию  от 40800 до 410</w:t>
      </w:r>
      <w:r w:rsidR="00277A18" w:rsidRPr="007F62C1">
        <w:rPr>
          <w:color w:val="000000"/>
          <w:sz w:val="28"/>
          <w:szCs w:val="28"/>
        </w:rPr>
        <w:t>00  кв.м ежегодно.</w:t>
      </w:r>
    </w:p>
    <w:p w:rsidR="00162396" w:rsidRPr="00094870" w:rsidRDefault="00277A18">
      <w:pPr>
        <w:ind w:firstLine="708"/>
        <w:jc w:val="both"/>
        <w:rPr>
          <w:sz w:val="28"/>
          <w:szCs w:val="28"/>
        </w:rPr>
      </w:pPr>
      <w:r w:rsidRPr="00094870">
        <w:rPr>
          <w:sz w:val="28"/>
          <w:szCs w:val="28"/>
          <w:lang w:eastAsia="ar-SA"/>
        </w:rPr>
        <w:t xml:space="preserve">Стабильный годовой ввод жилой площади увеличивает показатель площади жилых помещений, приходящихся в среднем на одного жителя. Все это благоприятно сказывается на показатель уменьшения сроков строительства с даты принятия решения о предоставлении земельного участка. </w:t>
      </w:r>
    </w:p>
    <w:p w:rsidR="00162396" w:rsidRDefault="00277A18" w:rsidP="00EB3365">
      <w:pPr>
        <w:tabs>
          <w:tab w:val="left" w:pos="709"/>
        </w:tabs>
        <w:jc w:val="both"/>
        <w:rPr>
          <w:sz w:val="28"/>
          <w:szCs w:val="28"/>
        </w:rPr>
      </w:pPr>
      <w:r w:rsidRPr="00742720">
        <w:rPr>
          <w:sz w:val="28"/>
          <w:szCs w:val="28"/>
        </w:rPr>
        <w:tab/>
        <w:t xml:space="preserve">Продолжится рост деловой активности в строительстве, темпы которого </w:t>
      </w:r>
      <w:r w:rsidR="008B27D8" w:rsidRPr="008B27D8">
        <w:rPr>
          <w:sz w:val="28"/>
          <w:szCs w:val="28"/>
        </w:rPr>
        <w:t>планируется увеличить в 2027 на 25,6% к 2024</w:t>
      </w:r>
      <w:r w:rsidRPr="008B27D8">
        <w:rPr>
          <w:sz w:val="28"/>
          <w:szCs w:val="28"/>
        </w:rPr>
        <w:t xml:space="preserve"> году. В общем объеме </w:t>
      </w:r>
      <w:r w:rsidRPr="00743F26">
        <w:rPr>
          <w:sz w:val="28"/>
          <w:szCs w:val="28"/>
        </w:rPr>
        <w:t xml:space="preserve">инвестиций в жилищное строительство 40% займут средства индивидуальных застройщиков.  </w:t>
      </w:r>
      <w:r w:rsidRPr="00094870">
        <w:rPr>
          <w:sz w:val="28"/>
          <w:szCs w:val="28"/>
        </w:rPr>
        <w:t>Объекты незавершенного строительства в установленные сроки, осуществляемого за счет средств областного и местного бюджетов в Мошковском районе, отсутствуют.</w:t>
      </w:r>
    </w:p>
    <w:p w:rsidR="00654D0B" w:rsidRPr="00094870" w:rsidRDefault="00654D0B" w:rsidP="00EB3365">
      <w:pPr>
        <w:tabs>
          <w:tab w:val="left" w:pos="709"/>
        </w:tabs>
        <w:jc w:val="both"/>
        <w:rPr>
          <w:sz w:val="28"/>
          <w:szCs w:val="28"/>
        </w:rPr>
      </w:pPr>
    </w:p>
    <w:p w:rsidR="00162396" w:rsidRDefault="00277A18" w:rsidP="000C3B0B">
      <w:pPr>
        <w:jc w:val="center"/>
        <w:rPr>
          <w:color w:val="000000"/>
          <w:sz w:val="28"/>
          <w:szCs w:val="28"/>
          <w:highlight w:val="white"/>
        </w:rPr>
      </w:pPr>
      <w:r>
        <w:rPr>
          <w:b/>
          <w:sz w:val="28"/>
          <w:szCs w:val="28"/>
          <w:highlight w:val="white"/>
        </w:rPr>
        <w:t>Дорожное хозяйство и транспорт (п.6-7)</w:t>
      </w:r>
    </w:p>
    <w:p w:rsidR="00162396" w:rsidRPr="00094870" w:rsidRDefault="00277A18">
      <w:pPr>
        <w:ind w:firstLine="708"/>
        <w:jc w:val="both"/>
        <w:rPr>
          <w:color w:val="000000"/>
          <w:sz w:val="28"/>
          <w:szCs w:val="28"/>
        </w:rPr>
      </w:pPr>
      <w:r w:rsidRPr="00094870">
        <w:rPr>
          <w:color w:val="000000"/>
          <w:sz w:val="28"/>
          <w:szCs w:val="28"/>
        </w:rPr>
        <w:t xml:space="preserve">Местоположение Мошковского района характеризуется высокой транспортной доступностью в связи с его близостью к границе г.Новосибирска и наличием Западно-Сибирской железной дороги, Федеральной автомобильной дороги  Р-255 «Сибирь», Северного обхода, по которым осуществляется транспортное сообщение. </w:t>
      </w:r>
    </w:p>
    <w:p w:rsidR="00762BDC" w:rsidRPr="001D0AA3" w:rsidRDefault="00762BDC" w:rsidP="00762BDC">
      <w:pPr>
        <w:ind w:firstLine="708"/>
        <w:jc w:val="both"/>
        <w:rPr>
          <w:color w:val="000000"/>
          <w:sz w:val="28"/>
          <w:szCs w:val="28"/>
        </w:rPr>
      </w:pPr>
      <w:r w:rsidRPr="001D0AA3">
        <w:rPr>
          <w:color w:val="000000"/>
          <w:sz w:val="28"/>
          <w:szCs w:val="28"/>
        </w:rPr>
        <w:t xml:space="preserve">Транспортная инфраструктура Мошковского района представлена сетью автомобильных дорог общего пользования протяженностью </w:t>
      </w:r>
      <w:r w:rsidRPr="001D0AA3">
        <w:rPr>
          <w:rFonts w:eastAsia="Calibri"/>
          <w:sz w:val="28"/>
          <w:szCs w:val="28"/>
        </w:rPr>
        <w:t xml:space="preserve">825,068 </w:t>
      </w:r>
      <w:r w:rsidRPr="001D0AA3">
        <w:rPr>
          <w:color w:val="000000"/>
          <w:sz w:val="28"/>
          <w:szCs w:val="28"/>
        </w:rPr>
        <w:t>км, в том числе дороги федерального значения – 77 км, областного значения – 281,7 км, местного значения – 466,368 км.</w:t>
      </w:r>
    </w:p>
    <w:p w:rsidR="00762BDC" w:rsidRPr="00913A50" w:rsidRDefault="00D9125D">
      <w:pPr>
        <w:ind w:firstLine="708"/>
        <w:jc w:val="both"/>
        <w:rPr>
          <w:color w:val="000000"/>
          <w:sz w:val="28"/>
          <w:szCs w:val="28"/>
          <w:highlight w:val="yellow"/>
        </w:rPr>
      </w:pPr>
      <w:r>
        <w:rPr>
          <w:color w:val="000000"/>
          <w:sz w:val="28"/>
          <w:szCs w:val="28"/>
        </w:rPr>
        <w:t>На территории м</w:t>
      </w:r>
      <w:r w:rsidR="00762BDC" w:rsidRPr="001D0AA3">
        <w:rPr>
          <w:color w:val="000000"/>
          <w:sz w:val="28"/>
          <w:szCs w:val="28"/>
        </w:rPr>
        <w:t xml:space="preserve">униципальных образований </w:t>
      </w:r>
      <w:r>
        <w:rPr>
          <w:color w:val="000000"/>
          <w:sz w:val="28"/>
          <w:szCs w:val="28"/>
        </w:rPr>
        <w:t xml:space="preserve">поселений района </w:t>
      </w:r>
      <w:r w:rsidR="00762BDC" w:rsidRPr="001D0AA3">
        <w:rPr>
          <w:color w:val="000000"/>
          <w:sz w:val="28"/>
          <w:szCs w:val="28"/>
        </w:rPr>
        <w:t xml:space="preserve">находятся 6 мостов, оформленных в муниципальную собственность. </w:t>
      </w:r>
      <w:r w:rsidR="00762BDC">
        <w:rPr>
          <w:color w:val="000000"/>
          <w:sz w:val="28"/>
          <w:szCs w:val="28"/>
        </w:rPr>
        <w:t>На автодорогах</w:t>
      </w:r>
      <w:r w:rsidR="00762BDC" w:rsidRPr="001D0AA3">
        <w:rPr>
          <w:color w:val="000000"/>
          <w:sz w:val="28"/>
          <w:szCs w:val="28"/>
        </w:rPr>
        <w:t xml:space="preserve"> областной собственности находятся 7 мостов и 158 водопропускных труб.</w:t>
      </w:r>
    </w:p>
    <w:p w:rsidR="00162396" w:rsidRPr="00762BDC" w:rsidRDefault="00277A18">
      <w:pPr>
        <w:ind w:firstLine="708"/>
        <w:jc w:val="both"/>
        <w:rPr>
          <w:sz w:val="28"/>
          <w:szCs w:val="28"/>
        </w:rPr>
      </w:pPr>
      <w:r w:rsidRPr="00762BDC">
        <w:rPr>
          <w:sz w:val="28"/>
          <w:szCs w:val="28"/>
        </w:rPr>
        <w:t>Все населенные пункты имеют транспортную доступность по дорогам  с тве</w:t>
      </w:r>
      <w:r w:rsidR="00922D56">
        <w:rPr>
          <w:sz w:val="28"/>
          <w:szCs w:val="28"/>
        </w:rPr>
        <w:t xml:space="preserve">рдым покрытием до районного и </w:t>
      </w:r>
      <w:r w:rsidRPr="00762BDC">
        <w:rPr>
          <w:sz w:val="28"/>
          <w:szCs w:val="28"/>
        </w:rPr>
        <w:t>областного центров, кроме с.Новослободка. Потребность в установлении маршрута регулярных пассажирских перевозок отсутствует, т.к. в населенном пункте зарегис</w:t>
      </w:r>
      <w:r w:rsidR="00762BDC" w:rsidRPr="00762BDC">
        <w:rPr>
          <w:sz w:val="28"/>
          <w:szCs w:val="28"/>
        </w:rPr>
        <w:t>трированы по месту жительства 17</w:t>
      </w:r>
      <w:r w:rsidRPr="00762BDC">
        <w:rPr>
          <w:sz w:val="28"/>
          <w:szCs w:val="28"/>
        </w:rPr>
        <w:t xml:space="preserve"> человек, фактически проживают только в дачный период и имеют свой личный транспорт. </w:t>
      </w:r>
    </w:p>
    <w:p w:rsidR="00162396" w:rsidRDefault="00277A18">
      <w:pPr>
        <w:ind w:firstLine="708"/>
        <w:jc w:val="both"/>
        <w:rPr>
          <w:sz w:val="28"/>
          <w:szCs w:val="28"/>
        </w:rPr>
      </w:pPr>
      <w:r w:rsidRPr="00703D35">
        <w:rPr>
          <w:sz w:val="28"/>
          <w:szCs w:val="28"/>
        </w:rPr>
        <w:t xml:space="preserve">Доля автомобильных дорог общего пользования, не отвечающих нормативным требованиям, в общей протяженности автомобильных дорог </w:t>
      </w:r>
      <w:r w:rsidR="00703D35" w:rsidRPr="00703D35">
        <w:rPr>
          <w:sz w:val="28"/>
          <w:szCs w:val="28"/>
        </w:rPr>
        <w:t>общего пользования в 2024 году составляет 42,1% и уменьшится к 2027 году до 39,2</w:t>
      </w:r>
      <w:r w:rsidRPr="00703D35">
        <w:rPr>
          <w:sz w:val="28"/>
          <w:szCs w:val="28"/>
        </w:rPr>
        <w:t>%.</w:t>
      </w:r>
    </w:p>
    <w:p w:rsidR="00762BDC" w:rsidRPr="00913A50" w:rsidRDefault="00762BDC" w:rsidP="00D3135D">
      <w:pPr>
        <w:ind w:firstLine="709"/>
        <w:jc w:val="both"/>
        <w:rPr>
          <w:sz w:val="28"/>
          <w:szCs w:val="28"/>
          <w:highlight w:val="yellow"/>
        </w:rPr>
      </w:pPr>
      <w:r w:rsidRPr="00470FAD">
        <w:rPr>
          <w:sz w:val="28"/>
          <w:szCs w:val="28"/>
        </w:rPr>
        <w:lastRenderedPageBreak/>
        <w:t>За счет субсидий на реализацию мероп</w:t>
      </w:r>
      <w:r w:rsidR="00922D56">
        <w:rPr>
          <w:sz w:val="28"/>
          <w:szCs w:val="28"/>
        </w:rPr>
        <w:t>риятий ГП НСО</w:t>
      </w:r>
      <w:r w:rsidRPr="00470FAD">
        <w:rPr>
          <w:sz w:val="28"/>
          <w:szCs w:val="28"/>
        </w:rPr>
        <w:t xml:space="preserve"> «Развитие автомобильных дорог регионального, межмуниципального и местного значения в Новосибирской области» и средств бюджетов муниципальных образований в районе отремонтировано 3,445 км внутрипоселковых автомобильных дорог, в том числе 1,219 км с асфальтовым покрытием.</w:t>
      </w:r>
      <w:r w:rsidR="00D3135D">
        <w:rPr>
          <w:sz w:val="28"/>
          <w:szCs w:val="28"/>
        </w:rPr>
        <w:t xml:space="preserve"> </w:t>
      </w:r>
    </w:p>
    <w:p w:rsidR="00162396" w:rsidRDefault="00277A18">
      <w:pPr>
        <w:ind w:firstLine="709"/>
        <w:jc w:val="both"/>
        <w:rPr>
          <w:sz w:val="28"/>
          <w:szCs w:val="28"/>
        </w:rPr>
      </w:pPr>
      <w:r w:rsidRPr="00762BDC">
        <w:rPr>
          <w:sz w:val="28"/>
          <w:szCs w:val="28"/>
        </w:rPr>
        <w:t>Территориальным управлением автомобильных дорог НСО выполнялись работы на межпоселковых автомобильных дорогах:</w:t>
      </w:r>
    </w:p>
    <w:p w:rsidR="009175D6" w:rsidRPr="009175D6" w:rsidRDefault="009175D6" w:rsidP="00654D0B">
      <w:pPr>
        <w:jc w:val="both"/>
        <w:rPr>
          <w:sz w:val="28"/>
          <w:szCs w:val="28"/>
        </w:rPr>
      </w:pPr>
      <w:r w:rsidRPr="009175D6">
        <w:rPr>
          <w:sz w:val="28"/>
          <w:szCs w:val="28"/>
        </w:rPr>
        <w:t>- «2 км а/д «Н-1910» - Новый порос» 3,2 км в щебеночном исполнении, стоимость выполненных работ составила 27 млн. руб.;</w:t>
      </w:r>
    </w:p>
    <w:p w:rsidR="009175D6" w:rsidRPr="00762BDC" w:rsidRDefault="009175D6" w:rsidP="00654D0B">
      <w:pPr>
        <w:jc w:val="both"/>
        <w:rPr>
          <w:sz w:val="28"/>
          <w:szCs w:val="28"/>
        </w:rPr>
      </w:pPr>
      <w:r w:rsidRPr="009175D6">
        <w:rPr>
          <w:sz w:val="28"/>
          <w:szCs w:val="28"/>
        </w:rPr>
        <w:t>- «23 км а/д «Н-2141» км – Локти (в границах района)» 1,1 км в асфальтобетонном исполнении, стоимость выполненных работ составила 67 млн. руб.</w:t>
      </w:r>
    </w:p>
    <w:p w:rsidR="009175D6" w:rsidRPr="009175D6" w:rsidRDefault="00277A18">
      <w:pPr>
        <w:shd w:val="clear" w:color="auto" w:fill="FFFFFF"/>
        <w:jc w:val="both"/>
        <w:rPr>
          <w:sz w:val="28"/>
          <w:szCs w:val="28"/>
        </w:rPr>
      </w:pPr>
      <w:r w:rsidRPr="009175D6">
        <w:rPr>
          <w:sz w:val="28"/>
          <w:szCs w:val="28"/>
        </w:rPr>
        <w:tab/>
        <w:t>Сумма 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w:t>
      </w:r>
      <w:r w:rsidR="00034F03">
        <w:rPr>
          <w:sz w:val="28"/>
          <w:szCs w:val="28"/>
        </w:rPr>
        <w:t>бласти ГП НСО</w:t>
      </w:r>
      <w:r w:rsidRPr="009175D6">
        <w:rPr>
          <w:sz w:val="28"/>
          <w:szCs w:val="28"/>
        </w:rPr>
        <w:t xml:space="preserve"> "Развитие автомобильных дорог регионального, межмуниципального и местного значения в Новосибирской области" </w:t>
      </w:r>
      <w:r w:rsidR="009175D6" w:rsidRPr="00BF3CBF">
        <w:rPr>
          <w:sz w:val="28"/>
          <w:szCs w:val="28"/>
        </w:rPr>
        <w:t>в 2024 году составила 53</w:t>
      </w:r>
      <w:r w:rsidR="009175D6">
        <w:rPr>
          <w:sz w:val="28"/>
          <w:szCs w:val="28"/>
        </w:rPr>
        <w:t> </w:t>
      </w:r>
      <w:r w:rsidR="009175D6" w:rsidRPr="00BF3CBF">
        <w:rPr>
          <w:sz w:val="28"/>
          <w:szCs w:val="28"/>
        </w:rPr>
        <w:t>901</w:t>
      </w:r>
      <w:r w:rsidR="009175D6">
        <w:rPr>
          <w:sz w:val="28"/>
          <w:szCs w:val="28"/>
        </w:rPr>
        <w:t>,4</w:t>
      </w:r>
      <w:r w:rsidR="00034F03">
        <w:rPr>
          <w:sz w:val="28"/>
          <w:szCs w:val="28"/>
        </w:rPr>
        <w:t xml:space="preserve"> тыс. руб. В</w:t>
      </w:r>
      <w:r w:rsidR="009175D6" w:rsidRPr="00BF3CBF">
        <w:rPr>
          <w:sz w:val="28"/>
          <w:szCs w:val="28"/>
        </w:rPr>
        <w:t xml:space="preserve"> 2025 год</w:t>
      </w:r>
      <w:r w:rsidR="00034F03">
        <w:rPr>
          <w:sz w:val="28"/>
          <w:szCs w:val="28"/>
        </w:rPr>
        <w:t>у</w:t>
      </w:r>
      <w:r w:rsidR="009175D6" w:rsidRPr="00BF3CBF">
        <w:rPr>
          <w:sz w:val="28"/>
          <w:szCs w:val="28"/>
        </w:rPr>
        <w:t xml:space="preserve"> сумма субсидии составляет – 58</w:t>
      </w:r>
      <w:r w:rsidR="009175D6">
        <w:rPr>
          <w:sz w:val="28"/>
          <w:szCs w:val="28"/>
        </w:rPr>
        <w:t> </w:t>
      </w:r>
      <w:r w:rsidR="009175D6" w:rsidRPr="00BF3CBF">
        <w:rPr>
          <w:sz w:val="28"/>
          <w:szCs w:val="28"/>
        </w:rPr>
        <w:t>330</w:t>
      </w:r>
      <w:r w:rsidR="009175D6">
        <w:rPr>
          <w:sz w:val="28"/>
          <w:szCs w:val="28"/>
        </w:rPr>
        <w:t>,6  тыс.</w:t>
      </w:r>
      <w:r w:rsidR="009175D6" w:rsidRPr="00BF3CBF">
        <w:rPr>
          <w:sz w:val="28"/>
          <w:szCs w:val="28"/>
        </w:rPr>
        <w:t xml:space="preserve"> руб., в 2026 году – 58</w:t>
      </w:r>
      <w:r w:rsidR="009175D6">
        <w:rPr>
          <w:sz w:val="28"/>
          <w:szCs w:val="28"/>
        </w:rPr>
        <w:t> </w:t>
      </w:r>
      <w:r w:rsidR="009175D6" w:rsidRPr="00BF3CBF">
        <w:rPr>
          <w:sz w:val="28"/>
          <w:szCs w:val="28"/>
        </w:rPr>
        <w:t>092</w:t>
      </w:r>
      <w:r w:rsidR="009175D6">
        <w:rPr>
          <w:sz w:val="28"/>
          <w:szCs w:val="28"/>
        </w:rPr>
        <w:t>,9 тыс.</w:t>
      </w:r>
      <w:r w:rsidR="009175D6" w:rsidRPr="00BF3CBF">
        <w:rPr>
          <w:sz w:val="28"/>
          <w:szCs w:val="28"/>
        </w:rPr>
        <w:t xml:space="preserve"> руб., в 2027 году – 79</w:t>
      </w:r>
      <w:r w:rsidR="009175D6">
        <w:rPr>
          <w:sz w:val="28"/>
          <w:szCs w:val="28"/>
        </w:rPr>
        <w:t> </w:t>
      </w:r>
      <w:r w:rsidR="009175D6" w:rsidRPr="00BF3CBF">
        <w:rPr>
          <w:sz w:val="28"/>
          <w:szCs w:val="28"/>
        </w:rPr>
        <w:t>784</w:t>
      </w:r>
      <w:r w:rsidR="009175D6">
        <w:rPr>
          <w:sz w:val="28"/>
          <w:szCs w:val="28"/>
        </w:rPr>
        <w:t>,0 тыс.</w:t>
      </w:r>
      <w:r w:rsidR="009175D6" w:rsidRPr="00BF3CBF">
        <w:rPr>
          <w:sz w:val="28"/>
          <w:szCs w:val="28"/>
        </w:rPr>
        <w:t xml:space="preserve"> руб.</w:t>
      </w:r>
      <w:r w:rsidR="009175D6">
        <w:rPr>
          <w:sz w:val="28"/>
          <w:szCs w:val="28"/>
        </w:rPr>
        <w:t xml:space="preserve"> </w:t>
      </w:r>
    </w:p>
    <w:p w:rsidR="00162396" w:rsidRPr="00094870" w:rsidRDefault="00277A18">
      <w:pPr>
        <w:ind w:firstLine="708"/>
        <w:jc w:val="both"/>
        <w:rPr>
          <w:sz w:val="28"/>
          <w:szCs w:val="28"/>
        </w:rPr>
      </w:pPr>
      <w:r w:rsidRPr="00094870">
        <w:rPr>
          <w:sz w:val="28"/>
          <w:szCs w:val="28"/>
        </w:rPr>
        <w:t>Основной задачей деятельности дорожного комплекса района является создание современной и эффективной сети автомобильных дорог путем строительства новых, реконструкции или капитального ремонта существующих автомобильных дорог. В бюджете района ощущается крайняя нехватка денежных средств на содержание дорожного хозяйства.</w:t>
      </w:r>
    </w:p>
    <w:p w:rsidR="00162396" w:rsidRPr="00094870" w:rsidRDefault="00277A18">
      <w:pPr>
        <w:ind w:firstLine="708"/>
        <w:jc w:val="both"/>
        <w:rPr>
          <w:color w:val="1C1C1C"/>
          <w:sz w:val="28"/>
          <w:szCs w:val="28"/>
          <w:shd w:val="clear" w:color="auto" w:fill="FFFFFF"/>
        </w:rPr>
      </w:pPr>
      <w:r w:rsidRPr="00094870">
        <w:rPr>
          <w:color w:val="1C1C1C"/>
          <w:sz w:val="28"/>
          <w:szCs w:val="28"/>
          <w:shd w:val="clear" w:color="auto" w:fill="FFFFFF"/>
        </w:rPr>
        <w:t xml:space="preserve">На территории района действует оптимальная транспортная сеть, обеспечивающая транспортную доступность для населения Мошковского района, поддерживается тарифная политика, обеспечивающая эффективную перевозку грузов и обслуживание пассажиров.  </w:t>
      </w:r>
    </w:p>
    <w:p w:rsidR="00162396" w:rsidRPr="00094870" w:rsidRDefault="00277A18">
      <w:pPr>
        <w:ind w:firstLine="708"/>
        <w:jc w:val="both"/>
        <w:rPr>
          <w:color w:val="1C1C1C"/>
          <w:sz w:val="28"/>
          <w:szCs w:val="28"/>
          <w:shd w:val="clear" w:color="auto" w:fill="FFFFFF"/>
        </w:rPr>
      </w:pPr>
      <w:r w:rsidRPr="00094870">
        <w:rPr>
          <w:color w:val="1C1C1C"/>
          <w:sz w:val="28"/>
          <w:szCs w:val="28"/>
          <w:shd w:val="clear" w:color="auto" w:fill="FFFFFF"/>
        </w:rPr>
        <w:t>Автомобильный транспорт является основным видом транспорта по осуществлению перевозок на территории района.</w:t>
      </w:r>
    </w:p>
    <w:p w:rsidR="00162396" w:rsidRPr="00054F6F" w:rsidRDefault="00277A18">
      <w:pPr>
        <w:ind w:firstLine="708"/>
        <w:jc w:val="both"/>
        <w:rPr>
          <w:color w:val="1C1C1C"/>
          <w:sz w:val="28"/>
          <w:szCs w:val="28"/>
        </w:rPr>
      </w:pPr>
      <w:r w:rsidRPr="00EE4962">
        <w:rPr>
          <w:color w:val="1C1C1C"/>
          <w:sz w:val="28"/>
          <w:szCs w:val="28"/>
          <w:shd w:val="clear" w:color="auto" w:fill="FFFFFF"/>
        </w:rPr>
        <w:t xml:space="preserve"> Общее количество перевезенных грузов </w:t>
      </w:r>
      <w:r w:rsidR="00EE4962" w:rsidRPr="00EE4962">
        <w:rPr>
          <w:sz w:val="28"/>
          <w:szCs w:val="28"/>
        </w:rPr>
        <w:t>2024</w:t>
      </w:r>
      <w:r w:rsidRPr="00EE4962">
        <w:rPr>
          <w:sz w:val="28"/>
          <w:szCs w:val="28"/>
        </w:rPr>
        <w:t xml:space="preserve"> год на территории района </w:t>
      </w:r>
      <w:r w:rsidR="00054F6F" w:rsidRPr="00054F6F">
        <w:rPr>
          <w:sz w:val="28"/>
          <w:szCs w:val="28"/>
        </w:rPr>
        <w:t>составило 335</w:t>
      </w:r>
      <w:r w:rsidRPr="00054F6F">
        <w:rPr>
          <w:sz w:val="28"/>
          <w:szCs w:val="28"/>
        </w:rPr>
        <w:t xml:space="preserve"> тыс.</w:t>
      </w:r>
      <w:r w:rsidRPr="00054F6F">
        <w:rPr>
          <w:b/>
          <w:sz w:val="28"/>
          <w:szCs w:val="28"/>
        </w:rPr>
        <w:t xml:space="preserve"> </w:t>
      </w:r>
      <w:r w:rsidRPr="00054F6F">
        <w:rPr>
          <w:sz w:val="28"/>
          <w:szCs w:val="28"/>
        </w:rPr>
        <w:t xml:space="preserve">тонн, что на </w:t>
      </w:r>
      <w:r w:rsidR="00054F6F" w:rsidRPr="00054F6F">
        <w:rPr>
          <w:rFonts w:eastAsia="Calibri"/>
          <w:sz w:val="28"/>
          <w:szCs w:val="28"/>
        </w:rPr>
        <w:t>0,6</w:t>
      </w:r>
      <w:r w:rsidRPr="00054F6F">
        <w:rPr>
          <w:rFonts w:eastAsia="Calibri"/>
          <w:sz w:val="28"/>
          <w:szCs w:val="28"/>
        </w:rPr>
        <w:t xml:space="preserve"> % больше </w:t>
      </w:r>
      <w:r w:rsidR="00054F6F" w:rsidRPr="00054F6F">
        <w:rPr>
          <w:sz w:val="28"/>
          <w:szCs w:val="28"/>
        </w:rPr>
        <w:t>показателя 2023 года (333</w:t>
      </w:r>
      <w:r w:rsidRPr="00054F6F">
        <w:rPr>
          <w:sz w:val="28"/>
          <w:szCs w:val="28"/>
        </w:rPr>
        <w:t xml:space="preserve"> тыс. тонн). </w:t>
      </w:r>
    </w:p>
    <w:p w:rsidR="00162396" w:rsidRDefault="00CE5647">
      <w:pPr>
        <w:jc w:val="center"/>
        <w:rPr>
          <w:color w:val="1C1C1C"/>
          <w:sz w:val="28"/>
          <w:szCs w:val="28"/>
          <w:shd w:val="clear" w:color="auto" w:fill="FFFFFF"/>
        </w:rPr>
      </w:pPr>
      <w:r>
        <w:rPr>
          <w:noProof/>
        </w:rPr>
        <w:drawing>
          <wp:inline distT="0" distB="0" distL="0" distR="0" wp14:anchorId="1C1FCE50" wp14:editId="60E8FB0D">
            <wp:extent cx="4572000" cy="2048256"/>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855F7" w:rsidRDefault="00277A18">
      <w:pPr>
        <w:ind w:firstLine="708"/>
        <w:jc w:val="both"/>
        <w:rPr>
          <w:sz w:val="28"/>
          <w:szCs w:val="28"/>
          <w:highlight w:val="yellow"/>
        </w:rPr>
      </w:pPr>
      <w:r w:rsidRPr="002855F7">
        <w:rPr>
          <w:sz w:val="28"/>
          <w:szCs w:val="28"/>
        </w:rPr>
        <w:lastRenderedPageBreak/>
        <w:t xml:space="preserve">Постоянная транспортировка грузов присутствует в каждой сфере производства, торговли и обслуживания Мошковского района. </w:t>
      </w:r>
    </w:p>
    <w:p w:rsidR="002855F7" w:rsidRPr="002855F7" w:rsidRDefault="002855F7" w:rsidP="002855F7">
      <w:pPr>
        <w:ind w:firstLine="708"/>
        <w:jc w:val="both"/>
        <w:rPr>
          <w:sz w:val="28"/>
          <w:szCs w:val="28"/>
        </w:rPr>
      </w:pPr>
      <w:r w:rsidRPr="002855F7">
        <w:rPr>
          <w:sz w:val="28"/>
          <w:szCs w:val="28"/>
        </w:rPr>
        <w:t>Основной поток грузоперевозок формируется за счет доставки угля и дров для муниципалитетов и частного сектора, доставки щебня, песка, асфальта на ремонт и строительство автодорог, выполнения лесозаготовок и переработки древесины и прочих перевозок, за счет увеличения объема доставки товаров в сетевые магазины, расположенные на территории Мошковского района.</w:t>
      </w:r>
    </w:p>
    <w:p w:rsidR="00162396" w:rsidRPr="005B76B4" w:rsidRDefault="00277A18">
      <w:pPr>
        <w:ind w:firstLine="708"/>
        <w:jc w:val="both"/>
        <w:rPr>
          <w:sz w:val="28"/>
          <w:szCs w:val="28"/>
        </w:rPr>
      </w:pPr>
      <w:r w:rsidRPr="005B76B4">
        <w:rPr>
          <w:sz w:val="28"/>
          <w:szCs w:val="28"/>
        </w:rPr>
        <w:t xml:space="preserve">Востребованность пассажирского транспорта увеличилась в связи: </w:t>
      </w:r>
    </w:p>
    <w:p w:rsidR="00162396" w:rsidRPr="005B76B4" w:rsidRDefault="00277A18">
      <w:pPr>
        <w:ind w:firstLine="708"/>
        <w:jc w:val="both"/>
        <w:rPr>
          <w:sz w:val="28"/>
          <w:szCs w:val="28"/>
        </w:rPr>
      </w:pPr>
      <w:r w:rsidRPr="005B76B4">
        <w:rPr>
          <w:sz w:val="28"/>
          <w:szCs w:val="28"/>
        </w:rPr>
        <w:t xml:space="preserve">- с трудовой миграцией, вызванной развитием рынка труда и концентрацией наиболее привлекательных рабочих мест в пригороде и в городе Новосибирске; </w:t>
      </w:r>
    </w:p>
    <w:p w:rsidR="00162396" w:rsidRPr="005B76B4" w:rsidRDefault="00277A18">
      <w:pPr>
        <w:ind w:firstLine="708"/>
        <w:jc w:val="both"/>
        <w:rPr>
          <w:sz w:val="28"/>
          <w:szCs w:val="28"/>
        </w:rPr>
      </w:pPr>
      <w:r w:rsidRPr="005B76B4">
        <w:rPr>
          <w:sz w:val="28"/>
          <w:szCs w:val="28"/>
        </w:rPr>
        <w:t xml:space="preserve">- с обучением студентов в различных учебных заведениях;  </w:t>
      </w:r>
    </w:p>
    <w:p w:rsidR="00162396" w:rsidRPr="005B76B4" w:rsidRDefault="00277A18">
      <w:pPr>
        <w:ind w:firstLine="708"/>
        <w:jc w:val="both"/>
        <w:rPr>
          <w:sz w:val="28"/>
          <w:szCs w:val="28"/>
        </w:rPr>
      </w:pPr>
      <w:r w:rsidRPr="005B76B4">
        <w:rPr>
          <w:sz w:val="28"/>
          <w:szCs w:val="28"/>
        </w:rPr>
        <w:t>- с массовыми пассажирскими перевозками в дачный сезон.</w:t>
      </w:r>
    </w:p>
    <w:p w:rsidR="00162396" w:rsidRDefault="00277A18">
      <w:pPr>
        <w:ind w:firstLine="708"/>
        <w:jc w:val="both"/>
        <w:rPr>
          <w:sz w:val="28"/>
          <w:szCs w:val="28"/>
        </w:rPr>
      </w:pPr>
      <w:r w:rsidRPr="005B76B4">
        <w:rPr>
          <w:sz w:val="28"/>
          <w:szCs w:val="28"/>
        </w:rPr>
        <w:t xml:space="preserve">На этом фоне создаются дополнительные пиковые нагрузки на пассажирский транспорт в утренние часы и в обратном направлении - в вечерние. </w:t>
      </w:r>
    </w:p>
    <w:p w:rsidR="00D37320" w:rsidRDefault="00D37320" w:rsidP="00D37320">
      <w:pPr>
        <w:pStyle w:val="aff0"/>
        <w:ind w:firstLine="708"/>
        <w:jc w:val="both"/>
        <w:rPr>
          <w:sz w:val="28"/>
          <w:szCs w:val="28"/>
        </w:rPr>
      </w:pPr>
      <w:r w:rsidRPr="00051C0B">
        <w:rPr>
          <w:sz w:val="28"/>
          <w:szCs w:val="28"/>
        </w:rPr>
        <w:t>Осуществление</w:t>
      </w:r>
      <w:r w:rsidRPr="00FE3EE5">
        <w:rPr>
          <w:sz w:val="28"/>
          <w:szCs w:val="28"/>
        </w:rPr>
        <w:t xml:space="preserve"> регулярных перевозок пассажиров и багажа автомобильным транспортом общего пользования по регулируемым тарифам на территории района обеспечивает ООО «Мошковское АТП» на основании заключенного контракта с администрацией Мошковского района Новосибирской области</w:t>
      </w:r>
      <w:r>
        <w:rPr>
          <w:sz w:val="28"/>
          <w:szCs w:val="28"/>
        </w:rPr>
        <w:t xml:space="preserve"> </w:t>
      </w:r>
      <w:r w:rsidRPr="00FE3EE5">
        <w:rPr>
          <w:sz w:val="28"/>
          <w:szCs w:val="28"/>
        </w:rPr>
        <w:t xml:space="preserve">в рамках Федерального закона от 05.04.2013 № 44-ФЗ. </w:t>
      </w:r>
    </w:p>
    <w:p w:rsidR="00D37320" w:rsidRPr="00FE3EE5" w:rsidRDefault="00D37320" w:rsidP="00D37320">
      <w:pPr>
        <w:pStyle w:val="aff0"/>
        <w:ind w:firstLine="708"/>
        <w:jc w:val="both"/>
        <w:rPr>
          <w:sz w:val="28"/>
          <w:szCs w:val="28"/>
        </w:rPr>
      </w:pPr>
      <w:r w:rsidRPr="0023438C">
        <w:rPr>
          <w:sz w:val="28"/>
          <w:szCs w:val="28"/>
        </w:rPr>
        <w:t xml:space="preserve">В рамках реализации Федерального закона </w:t>
      </w:r>
      <w:r w:rsidR="00950B01">
        <w:rPr>
          <w:sz w:val="28"/>
          <w:szCs w:val="28"/>
        </w:rPr>
        <w:t xml:space="preserve">РФ </w:t>
      </w:r>
      <w:r w:rsidRPr="0023438C">
        <w:rPr>
          <w:sz w:val="28"/>
          <w:szCs w:val="28"/>
        </w:rPr>
        <w:t>от 27.12.2019 № 485-ФЗ «О внесении изменений в Федеральный закон "О государственных</w:t>
      </w:r>
      <w:r w:rsidRPr="00FE3EE5">
        <w:rPr>
          <w:sz w:val="28"/>
          <w:szCs w:val="28"/>
        </w:rPr>
        <w:t xml:space="preserve"> и муниципальных унитарных предприятиях» и Федеральный закон «О защите конкуренции», МУП «Мошковское АТП» приватизировано путем преобразования в ООО «Мошковское АТП». Учредителем и единственным участником ООО «Мошковское АТП» является муниципальное образование – Мошковс</w:t>
      </w:r>
      <w:r w:rsidR="00950B01">
        <w:rPr>
          <w:sz w:val="28"/>
          <w:szCs w:val="28"/>
        </w:rPr>
        <w:t>кий район Новосибирской области</w:t>
      </w:r>
      <w:r w:rsidRPr="00FE3EE5">
        <w:rPr>
          <w:sz w:val="28"/>
          <w:szCs w:val="28"/>
        </w:rPr>
        <w:t xml:space="preserve"> в лице администрации Мошковского района Новосибирской области. </w:t>
      </w:r>
    </w:p>
    <w:p w:rsidR="00D37320" w:rsidRDefault="00D37320" w:rsidP="00D37320">
      <w:pPr>
        <w:pStyle w:val="aff0"/>
        <w:ind w:firstLine="708"/>
        <w:jc w:val="both"/>
        <w:rPr>
          <w:sz w:val="28"/>
          <w:szCs w:val="28"/>
        </w:rPr>
      </w:pPr>
      <w:r w:rsidRPr="00FE3EE5">
        <w:rPr>
          <w:sz w:val="28"/>
          <w:szCs w:val="28"/>
        </w:rPr>
        <w:t xml:space="preserve">Муниципальная маршрутная сеть на территории Мошковского района состоит из 42 </w:t>
      </w:r>
      <w:r w:rsidRPr="00FB683F">
        <w:rPr>
          <w:sz w:val="28"/>
          <w:szCs w:val="28"/>
        </w:rPr>
        <w:t>социальны</w:t>
      </w:r>
      <w:r>
        <w:rPr>
          <w:sz w:val="28"/>
          <w:szCs w:val="28"/>
        </w:rPr>
        <w:t>х маршрутов с предоставлением права льготного проезда по единому социальному проездному билету и МПК «Социальная карта»,</w:t>
      </w:r>
      <w:r w:rsidRPr="0087585B">
        <w:rPr>
          <w:sz w:val="28"/>
          <w:szCs w:val="28"/>
        </w:rPr>
        <w:t xml:space="preserve"> </w:t>
      </w:r>
      <w:r w:rsidRPr="009F641A">
        <w:rPr>
          <w:sz w:val="28"/>
          <w:szCs w:val="28"/>
        </w:rPr>
        <w:t>из них: 2 социальных маршр</w:t>
      </w:r>
      <w:r>
        <w:rPr>
          <w:sz w:val="28"/>
          <w:szCs w:val="28"/>
        </w:rPr>
        <w:t>ута действующие в летний период (с.Сокур – п.Шуринский, с.Орск – СНТ Рябинка – Этро).</w:t>
      </w:r>
    </w:p>
    <w:p w:rsidR="00D37320" w:rsidRDefault="00D37320" w:rsidP="00D37320">
      <w:pPr>
        <w:pStyle w:val="aff0"/>
        <w:ind w:firstLine="708"/>
        <w:jc w:val="both"/>
        <w:rPr>
          <w:sz w:val="28"/>
          <w:szCs w:val="28"/>
        </w:rPr>
      </w:pPr>
      <w:r w:rsidRPr="00FE3EE5">
        <w:rPr>
          <w:sz w:val="28"/>
          <w:szCs w:val="28"/>
        </w:rPr>
        <w:t xml:space="preserve">В межмуниципальном сообщении осуществляются 4 маршрута по нерегулируемым тарифам: №130 «Мошково – ул.Учительская (г.Новосибирск)» (ИП Лукин Н.Г.), №528 «ДКЖ (г.Новосибирск) - с.Ташара» (ИП Швецов А.С.), №189 «микрорайон Светлый (п.Октябрьский) – г.Новосибирск» (ООО «Аппетит»), </w:t>
      </w:r>
      <w:r>
        <w:rPr>
          <w:sz w:val="28"/>
          <w:szCs w:val="28"/>
        </w:rPr>
        <w:t xml:space="preserve">№289 </w:t>
      </w:r>
      <w:r w:rsidRPr="00FE3EE5">
        <w:rPr>
          <w:sz w:val="28"/>
          <w:szCs w:val="28"/>
        </w:rPr>
        <w:t>мкр-н «Светлый» (п.Октябрьский) – пл.им.Калинина (ООО «Аппетит»).</w:t>
      </w:r>
    </w:p>
    <w:p w:rsidR="00162396" w:rsidRDefault="00D37320" w:rsidP="00D37320">
      <w:pPr>
        <w:pStyle w:val="aff0"/>
        <w:ind w:firstLine="708"/>
        <w:jc w:val="both"/>
        <w:rPr>
          <w:sz w:val="28"/>
          <w:szCs w:val="28"/>
        </w:rPr>
      </w:pPr>
      <w:r w:rsidRPr="000E3D98">
        <w:rPr>
          <w:sz w:val="28"/>
          <w:szCs w:val="28"/>
        </w:rPr>
        <w:t xml:space="preserve">Количество перевезенных пассажиров </w:t>
      </w:r>
      <w:r>
        <w:rPr>
          <w:sz w:val="28"/>
          <w:szCs w:val="28"/>
        </w:rPr>
        <w:t xml:space="preserve"> составило 1135</w:t>
      </w:r>
      <w:r w:rsidRPr="000E3D98">
        <w:rPr>
          <w:sz w:val="28"/>
          <w:szCs w:val="28"/>
        </w:rPr>
        <w:t xml:space="preserve"> тыс.человек, что </w:t>
      </w:r>
      <w:r w:rsidRPr="00F57724">
        <w:rPr>
          <w:sz w:val="28"/>
          <w:szCs w:val="28"/>
        </w:rPr>
        <w:t>на 0,</w:t>
      </w:r>
      <w:r>
        <w:rPr>
          <w:sz w:val="28"/>
          <w:szCs w:val="28"/>
        </w:rPr>
        <w:t>6</w:t>
      </w:r>
      <w:r w:rsidRPr="00F57724">
        <w:rPr>
          <w:sz w:val="28"/>
          <w:szCs w:val="28"/>
        </w:rPr>
        <w:t>% больше показателя за 2023 год (1128</w:t>
      </w:r>
      <w:r w:rsidRPr="000E3D98">
        <w:rPr>
          <w:sz w:val="28"/>
          <w:szCs w:val="28"/>
        </w:rPr>
        <w:t xml:space="preserve"> тыс. человек). </w:t>
      </w:r>
      <w:r w:rsidRPr="003F106E">
        <w:rPr>
          <w:sz w:val="28"/>
          <w:szCs w:val="28"/>
        </w:rPr>
        <w:t xml:space="preserve">Это обусловлено </w:t>
      </w:r>
      <w:r w:rsidRPr="003F106E">
        <w:rPr>
          <w:sz w:val="28"/>
          <w:szCs w:val="28"/>
        </w:rPr>
        <w:lastRenderedPageBreak/>
        <w:t>стабилизацией ситуации на рынке пассажирских перевозок. Постоянным остается количество перевозчиков и объем потребительского спроса.</w:t>
      </w:r>
    </w:p>
    <w:p w:rsidR="00D34F82" w:rsidRPr="00913A50" w:rsidRDefault="00D34F82" w:rsidP="00D37320">
      <w:pPr>
        <w:pStyle w:val="aff0"/>
        <w:ind w:firstLine="708"/>
        <w:jc w:val="both"/>
        <w:rPr>
          <w:sz w:val="28"/>
          <w:szCs w:val="28"/>
          <w:highlight w:val="yellow"/>
        </w:rPr>
      </w:pPr>
    </w:p>
    <w:p w:rsidR="00162396" w:rsidRDefault="00D37320">
      <w:pPr>
        <w:jc w:val="center"/>
        <w:rPr>
          <w:sz w:val="28"/>
          <w:szCs w:val="28"/>
          <w:highlight w:val="yellow"/>
        </w:rPr>
      </w:pPr>
      <w:r>
        <w:rPr>
          <w:noProof/>
          <w:color w:val="1C1C1C"/>
          <w:szCs w:val="28"/>
          <w:shd w:val="clear" w:color="auto" w:fill="FFFFFF"/>
        </w:rPr>
        <w:drawing>
          <wp:inline distT="0" distB="0" distL="0" distR="0" wp14:anchorId="5182CBC6" wp14:editId="21D05076">
            <wp:extent cx="4743450" cy="2566416"/>
            <wp:effectExtent l="0" t="0" r="0" b="5715"/>
            <wp:docPr id="3"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37320" w:rsidRPr="00051C0B" w:rsidRDefault="00D37320" w:rsidP="00D37320">
      <w:pPr>
        <w:ind w:firstLine="851"/>
        <w:jc w:val="both"/>
        <w:rPr>
          <w:sz w:val="28"/>
          <w:szCs w:val="28"/>
        </w:rPr>
      </w:pPr>
      <w:r w:rsidRPr="00051C0B">
        <w:rPr>
          <w:sz w:val="28"/>
          <w:szCs w:val="28"/>
        </w:rPr>
        <w:t xml:space="preserve">Доступность и востребованность услуг общественного пассажирского транспорта для населения - важнейший фактор, влияющий на качество жизни. Основные населенные пункты района соединены с районным центром автобусными маршрутами. Воспользоваться регулярным автобусным сообщением имеет возможность 99,95% населения Мошковского района – почти вся территория Мошковского района охвачена маршрутной сетью. </w:t>
      </w:r>
    </w:p>
    <w:p w:rsidR="00D37320" w:rsidRPr="00051C0B" w:rsidRDefault="00D37320" w:rsidP="00D37320">
      <w:pPr>
        <w:ind w:firstLine="708"/>
        <w:jc w:val="both"/>
        <w:rPr>
          <w:sz w:val="28"/>
          <w:szCs w:val="28"/>
        </w:rPr>
      </w:pPr>
      <w:r w:rsidRPr="00051C0B">
        <w:rPr>
          <w:sz w:val="28"/>
          <w:szCs w:val="28"/>
        </w:rPr>
        <w:t xml:space="preserve">Все пассажироперевозчики сохранили тенденцию развития, планируют приобретение новых транспортных средств, предназначенных для перевозки пассажиров. </w:t>
      </w:r>
    </w:p>
    <w:p w:rsidR="00D37320" w:rsidRDefault="00D37320" w:rsidP="00D37320">
      <w:pPr>
        <w:pStyle w:val="aff0"/>
        <w:ind w:firstLine="708"/>
        <w:jc w:val="both"/>
        <w:rPr>
          <w:sz w:val="28"/>
          <w:szCs w:val="28"/>
        </w:rPr>
      </w:pPr>
      <w:r w:rsidRPr="006F5598">
        <w:rPr>
          <w:sz w:val="28"/>
          <w:szCs w:val="28"/>
        </w:rPr>
        <w:t xml:space="preserve">Автопарк </w:t>
      </w:r>
      <w:r w:rsidRPr="00D765E8">
        <w:rPr>
          <w:sz w:val="28"/>
          <w:szCs w:val="28"/>
        </w:rPr>
        <w:t>ООО «Мошковское АТП» содержит 28 пассажирских автобус</w:t>
      </w:r>
      <w:r>
        <w:rPr>
          <w:sz w:val="28"/>
          <w:szCs w:val="28"/>
        </w:rPr>
        <w:t>ов</w:t>
      </w:r>
      <w:r w:rsidRPr="00D765E8">
        <w:rPr>
          <w:sz w:val="28"/>
          <w:szCs w:val="28"/>
        </w:rPr>
        <w:t>, 16 из них оборудованы для работы на газомоторном топливе. Переход на сжиженный природный газ обеспечивает существенную экономию эксплуатационных расходов перевозчика</w:t>
      </w:r>
      <w:r w:rsidRPr="006F5598">
        <w:rPr>
          <w:sz w:val="28"/>
          <w:szCs w:val="28"/>
        </w:rPr>
        <w:t xml:space="preserve"> и соответствие экологическим требованиям. </w:t>
      </w:r>
    </w:p>
    <w:p w:rsidR="00D37320" w:rsidRDefault="00D37320" w:rsidP="00D37320">
      <w:pPr>
        <w:pStyle w:val="aff0"/>
        <w:ind w:firstLine="708"/>
        <w:jc w:val="both"/>
        <w:rPr>
          <w:sz w:val="28"/>
          <w:szCs w:val="28"/>
        </w:rPr>
      </w:pPr>
      <w:r w:rsidRPr="006F5598">
        <w:rPr>
          <w:sz w:val="28"/>
          <w:szCs w:val="28"/>
        </w:rPr>
        <w:t xml:space="preserve">Амортизационный износ подвижного состава автотранспортного предприятия составляет </w:t>
      </w:r>
      <w:r w:rsidRPr="00D765E8">
        <w:rPr>
          <w:sz w:val="28"/>
          <w:szCs w:val="28"/>
        </w:rPr>
        <w:t>51%</w:t>
      </w:r>
      <w:r w:rsidRPr="006F5598">
        <w:rPr>
          <w:sz w:val="28"/>
          <w:szCs w:val="28"/>
        </w:rPr>
        <w:t>.</w:t>
      </w:r>
    </w:p>
    <w:p w:rsidR="00D37320" w:rsidRDefault="00D37320">
      <w:pPr>
        <w:ind w:firstLine="851"/>
        <w:jc w:val="both"/>
        <w:rPr>
          <w:sz w:val="28"/>
          <w:szCs w:val="28"/>
          <w:highlight w:val="yellow"/>
        </w:rPr>
      </w:pPr>
    </w:p>
    <w:p w:rsidR="00162396" w:rsidRDefault="00277A18">
      <w:pPr>
        <w:jc w:val="center"/>
        <w:rPr>
          <w:b/>
          <w:sz w:val="28"/>
          <w:szCs w:val="28"/>
          <w:highlight w:val="white"/>
        </w:rPr>
      </w:pPr>
      <w:r>
        <w:rPr>
          <w:b/>
          <w:sz w:val="28"/>
          <w:szCs w:val="28"/>
          <w:highlight w:val="white"/>
        </w:rPr>
        <w:t>Доходы населения (п. 8)</w:t>
      </w:r>
    </w:p>
    <w:p w:rsidR="00162396" w:rsidRPr="00094870" w:rsidRDefault="00277A18">
      <w:pPr>
        <w:ind w:firstLine="540"/>
        <w:jc w:val="both"/>
        <w:rPr>
          <w:sz w:val="28"/>
          <w:szCs w:val="28"/>
        </w:rPr>
      </w:pPr>
      <w:r w:rsidRPr="00094870">
        <w:rPr>
          <w:sz w:val="28"/>
          <w:szCs w:val="28"/>
        </w:rPr>
        <w:t>Социально-экономическое развитие района  осуществляется в рамках проводимой социальной политики, направленной на повышение реальных денежных доходов населения, обеспечения роста реальной заработной платы.</w:t>
      </w:r>
    </w:p>
    <w:p w:rsidR="00162396" w:rsidRPr="00094870" w:rsidRDefault="00277A18">
      <w:pPr>
        <w:ind w:firstLine="540"/>
        <w:jc w:val="both"/>
        <w:rPr>
          <w:sz w:val="28"/>
          <w:szCs w:val="28"/>
        </w:rPr>
      </w:pPr>
      <w:r w:rsidRPr="00094870">
        <w:rPr>
          <w:sz w:val="28"/>
          <w:szCs w:val="28"/>
        </w:rPr>
        <w:t>Администрацией на постоянной основе осуществлялся мониторинг уровня заработной платы по основным видам экономической деятельности, как ключевого источника доходов жителей района и формирования базы для налога на доходы физических лиц.</w:t>
      </w:r>
    </w:p>
    <w:p w:rsidR="00162396" w:rsidRPr="00094870" w:rsidRDefault="00277A18">
      <w:pPr>
        <w:ind w:firstLine="540"/>
        <w:jc w:val="both"/>
        <w:rPr>
          <w:sz w:val="28"/>
          <w:szCs w:val="28"/>
        </w:rPr>
      </w:pPr>
      <w:r w:rsidRPr="00094870">
        <w:rPr>
          <w:sz w:val="28"/>
          <w:szCs w:val="28"/>
        </w:rPr>
        <w:t xml:space="preserve"> Администрацией Мошковского района в рамках действующих межведомственных комиссий и в индивидуальном порядке проводилась разъяснительная работа с работодателями по доведению размера оплаты труда работников до минимального размера оплаты труда.</w:t>
      </w:r>
    </w:p>
    <w:p w:rsidR="00162396" w:rsidRPr="00094870" w:rsidRDefault="00277A18">
      <w:pPr>
        <w:ind w:firstLine="540"/>
        <w:jc w:val="both"/>
        <w:rPr>
          <w:sz w:val="28"/>
          <w:szCs w:val="28"/>
        </w:rPr>
      </w:pPr>
      <w:r w:rsidRPr="00094870">
        <w:rPr>
          <w:sz w:val="28"/>
          <w:szCs w:val="28"/>
        </w:rPr>
        <w:lastRenderedPageBreak/>
        <w:t>Продолжена реализация приоритетных национальных проектов, государственных и муниципальных  программ по развитию образования, здравоохранения, агропромышленного комплекса, транспортной системы, повышения качества услуг жилищно-коммунального хозяйства, доступности и улучшения жилищных условий.</w:t>
      </w:r>
    </w:p>
    <w:p w:rsidR="00162396" w:rsidRPr="00FA0958" w:rsidRDefault="00277A18">
      <w:pPr>
        <w:ind w:firstLine="540"/>
        <w:jc w:val="both"/>
      </w:pPr>
      <w:r w:rsidRPr="00094870">
        <w:rPr>
          <w:sz w:val="28"/>
          <w:szCs w:val="28"/>
        </w:rPr>
        <w:t xml:space="preserve">Рост объемов денежных доходов предопределил повышение </w:t>
      </w:r>
      <w:r w:rsidRPr="00404C5F">
        <w:rPr>
          <w:sz w:val="28"/>
          <w:szCs w:val="28"/>
        </w:rPr>
        <w:t>среднедушевого денежного дохода, в</w:t>
      </w:r>
      <w:r w:rsidR="00404C5F" w:rsidRPr="00404C5F">
        <w:rPr>
          <w:sz w:val="28"/>
          <w:szCs w:val="28"/>
        </w:rPr>
        <w:t>еличина которого сложилась 25860</w:t>
      </w:r>
      <w:r w:rsidRPr="00404C5F">
        <w:rPr>
          <w:sz w:val="28"/>
          <w:szCs w:val="28"/>
        </w:rPr>
        <w:t xml:space="preserve"> </w:t>
      </w:r>
      <w:r w:rsidR="00404C5F" w:rsidRPr="00404C5F">
        <w:rPr>
          <w:sz w:val="28"/>
          <w:szCs w:val="28"/>
        </w:rPr>
        <w:t>рублей, что на 23,7</w:t>
      </w:r>
      <w:r w:rsidRPr="00404C5F">
        <w:rPr>
          <w:sz w:val="28"/>
          <w:szCs w:val="28"/>
        </w:rPr>
        <w:t>%</w:t>
      </w:r>
      <w:r w:rsidR="00404C5F" w:rsidRPr="00404C5F">
        <w:rPr>
          <w:sz w:val="28"/>
          <w:szCs w:val="28"/>
        </w:rPr>
        <w:t xml:space="preserve"> выше данного показателя за 2023</w:t>
      </w:r>
      <w:r w:rsidRPr="00404C5F">
        <w:rPr>
          <w:sz w:val="28"/>
          <w:szCs w:val="28"/>
        </w:rPr>
        <w:t xml:space="preserve"> год и выше величины </w:t>
      </w:r>
      <w:r w:rsidRPr="00FA0958">
        <w:rPr>
          <w:sz w:val="28"/>
          <w:szCs w:val="28"/>
        </w:rPr>
        <w:t>прожиточного минимума</w:t>
      </w:r>
      <w:r w:rsidR="00FA0958" w:rsidRPr="00FA0958">
        <w:rPr>
          <w:sz w:val="28"/>
          <w:szCs w:val="28"/>
        </w:rPr>
        <w:t xml:space="preserve"> по Новосибирской области на 68,8</w:t>
      </w:r>
      <w:r w:rsidRPr="00FA0958">
        <w:rPr>
          <w:sz w:val="28"/>
          <w:szCs w:val="28"/>
        </w:rPr>
        <w:t xml:space="preserve">%. </w:t>
      </w:r>
    </w:p>
    <w:p w:rsidR="00404C5F" w:rsidRDefault="00404C5F">
      <w:pPr>
        <w:ind w:firstLine="709"/>
        <w:jc w:val="both"/>
        <w:rPr>
          <w:color w:val="000000"/>
          <w:sz w:val="28"/>
          <w:szCs w:val="28"/>
        </w:rPr>
      </w:pPr>
      <w:r w:rsidRPr="00404C5F">
        <w:rPr>
          <w:color w:val="000000"/>
          <w:sz w:val="28"/>
          <w:szCs w:val="28"/>
        </w:rPr>
        <w:t xml:space="preserve">Средний размер пенсий за 2024 год составил 20812 рублей (за 2023 год – 18671 рублей). </w:t>
      </w:r>
    </w:p>
    <w:p w:rsidR="009A478F" w:rsidRDefault="009A478F">
      <w:pPr>
        <w:ind w:firstLine="709"/>
        <w:jc w:val="both"/>
        <w:rPr>
          <w:color w:val="000000"/>
          <w:sz w:val="28"/>
          <w:szCs w:val="28"/>
          <w:highlight w:val="yellow"/>
        </w:rPr>
      </w:pPr>
    </w:p>
    <w:p w:rsidR="009F5EC7" w:rsidRDefault="009F5EC7" w:rsidP="000C3B0B">
      <w:pPr>
        <w:jc w:val="center"/>
        <w:rPr>
          <w:color w:val="000000"/>
          <w:sz w:val="28"/>
          <w:szCs w:val="28"/>
        </w:rPr>
      </w:pPr>
      <w:r>
        <w:rPr>
          <w:noProof/>
        </w:rPr>
        <w:drawing>
          <wp:inline distT="0" distB="0" distL="0" distR="0" wp14:anchorId="396315EF" wp14:editId="171FD621">
            <wp:extent cx="4572000" cy="27432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62396" w:rsidRPr="009F5EC7" w:rsidRDefault="00277A18">
      <w:pPr>
        <w:ind w:firstLine="709"/>
        <w:jc w:val="both"/>
        <w:rPr>
          <w:color w:val="000000"/>
          <w:sz w:val="28"/>
          <w:szCs w:val="28"/>
        </w:rPr>
      </w:pPr>
      <w:r w:rsidRPr="00094870">
        <w:rPr>
          <w:color w:val="000000"/>
          <w:sz w:val="28"/>
          <w:szCs w:val="28"/>
        </w:rPr>
        <w:t xml:space="preserve">Выросла покупательская способность населения, что подтверждается </w:t>
      </w:r>
      <w:r w:rsidRPr="00AD2521">
        <w:rPr>
          <w:color w:val="000000"/>
          <w:sz w:val="28"/>
          <w:szCs w:val="28"/>
        </w:rPr>
        <w:t xml:space="preserve">увеличением объемов розничного товарооборота </w:t>
      </w:r>
      <w:r w:rsidR="00AD2521" w:rsidRPr="00AD2521">
        <w:rPr>
          <w:color w:val="000000"/>
          <w:sz w:val="28"/>
          <w:szCs w:val="28"/>
        </w:rPr>
        <w:t xml:space="preserve"> на 22,5</w:t>
      </w:r>
      <w:r w:rsidR="009F5EC7" w:rsidRPr="00AD2521">
        <w:rPr>
          <w:color w:val="000000"/>
          <w:sz w:val="28"/>
          <w:szCs w:val="28"/>
        </w:rPr>
        <w:t xml:space="preserve">% по сравнению с </w:t>
      </w:r>
      <w:r w:rsidR="009F5EC7" w:rsidRPr="009F5EC7">
        <w:rPr>
          <w:color w:val="000000"/>
          <w:sz w:val="28"/>
          <w:szCs w:val="28"/>
        </w:rPr>
        <w:t>2023</w:t>
      </w:r>
      <w:r w:rsidRPr="009F5EC7">
        <w:rPr>
          <w:color w:val="000000"/>
          <w:sz w:val="28"/>
          <w:szCs w:val="28"/>
        </w:rPr>
        <w:t xml:space="preserve"> годом.</w:t>
      </w:r>
      <w:r w:rsidRPr="009F5EC7">
        <w:rPr>
          <w:color w:val="000000"/>
          <w:sz w:val="28"/>
          <w:szCs w:val="28"/>
        </w:rPr>
        <w:tab/>
      </w:r>
    </w:p>
    <w:p w:rsidR="00162396" w:rsidRPr="00094870" w:rsidRDefault="00277A18">
      <w:pPr>
        <w:ind w:firstLine="708"/>
        <w:jc w:val="both"/>
        <w:rPr>
          <w:bCs/>
          <w:color w:val="000000" w:themeColor="text1"/>
          <w:sz w:val="28"/>
          <w:szCs w:val="28"/>
        </w:rPr>
      </w:pPr>
      <w:r w:rsidRPr="00094870">
        <w:rPr>
          <w:bCs/>
          <w:color w:val="000000" w:themeColor="text1"/>
          <w:sz w:val="28"/>
          <w:szCs w:val="28"/>
        </w:rPr>
        <w:t xml:space="preserve">Просроченная задолженность по заработной плате  отсутствует. </w:t>
      </w:r>
    </w:p>
    <w:p w:rsidR="00570D6C" w:rsidRDefault="00570D6C">
      <w:pPr>
        <w:ind w:firstLine="708"/>
        <w:jc w:val="both"/>
        <w:rPr>
          <w:bCs/>
          <w:color w:val="000000" w:themeColor="text1"/>
          <w:sz w:val="28"/>
          <w:szCs w:val="28"/>
        </w:rPr>
      </w:pPr>
      <w:r w:rsidRPr="00570D6C">
        <w:rPr>
          <w:bCs/>
          <w:color w:val="000000"/>
          <w:sz w:val="28"/>
          <w:szCs w:val="28"/>
        </w:rPr>
        <w:t>Темп роста среднемесячной номинальной заработной платы по крупным и средним предприятиям за 2024 год составил 17,8% к 2023 году.  Среднемесячная номинальная заработная плата работников по крупным и средним предприятиям района превысила среднегодовую величину минимального потребительского бюджета на 88,5% и составила 66260 рублей. Покупательная способность среднемесячной заработной платы, исчисленная по бюджету прожиточного минимума трудоспособного населения, составила 327,1%.</w:t>
      </w:r>
      <w:r w:rsidR="009A478F">
        <w:rPr>
          <w:bCs/>
          <w:color w:val="000000"/>
          <w:sz w:val="28"/>
          <w:szCs w:val="28"/>
        </w:rPr>
        <w:t xml:space="preserve"> </w:t>
      </w:r>
    </w:p>
    <w:p w:rsidR="00162396" w:rsidRPr="00094870" w:rsidRDefault="00277A18">
      <w:pPr>
        <w:ind w:firstLine="708"/>
        <w:jc w:val="both"/>
        <w:rPr>
          <w:sz w:val="28"/>
          <w:szCs w:val="28"/>
        </w:rPr>
      </w:pPr>
      <w:r w:rsidRPr="00094870">
        <w:rPr>
          <w:sz w:val="28"/>
          <w:szCs w:val="28"/>
        </w:rPr>
        <w:t xml:space="preserve">Средняя заработная плата работников муниципальных </w:t>
      </w:r>
      <w:r w:rsidRPr="009A478F">
        <w:rPr>
          <w:sz w:val="28"/>
          <w:szCs w:val="28"/>
        </w:rPr>
        <w:t>общеобразовател</w:t>
      </w:r>
      <w:r w:rsidR="009A478F" w:rsidRPr="009A478F">
        <w:rPr>
          <w:sz w:val="28"/>
          <w:szCs w:val="28"/>
        </w:rPr>
        <w:t xml:space="preserve">ьных учреждений  составила </w:t>
      </w:r>
      <w:r w:rsidR="00891D79">
        <w:rPr>
          <w:sz w:val="28"/>
          <w:szCs w:val="28"/>
        </w:rPr>
        <w:t>58344</w:t>
      </w:r>
      <w:r w:rsidRPr="009A478F">
        <w:rPr>
          <w:sz w:val="28"/>
          <w:szCs w:val="28"/>
        </w:rPr>
        <w:t xml:space="preserve"> руб. (рост к уровню 202</w:t>
      </w:r>
      <w:r w:rsidR="009A478F" w:rsidRPr="009A478F">
        <w:rPr>
          <w:sz w:val="28"/>
          <w:szCs w:val="28"/>
        </w:rPr>
        <w:t xml:space="preserve">3 </w:t>
      </w:r>
      <w:r w:rsidR="00891D79" w:rsidRPr="00891D79">
        <w:rPr>
          <w:sz w:val="28"/>
          <w:szCs w:val="28"/>
        </w:rPr>
        <w:t>года на 24,0</w:t>
      </w:r>
      <w:r w:rsidRPr="00891D79">
        <w:rPr>
          <w:sz w:val="28"/>
          <w:szCs w:val="28"/>
        </w:rPr>
        <w:t>%). З</w:t>
      </w:r>
      <w:r w:rsidR="00891D79" w:rsidRPr="00891D79">
        <w:rPr>
          <w:sz w:val="28"/>
          <w:szCs w:val="28"/>
        </w:rPr>
        <w:t>аработная плата учителей – 60395</w:t>
      </w:r>
      <w:r w:rsidRPr="00891D79">
        <w:rPr>
          <w:sz w:val="28"/>
          <w:szCs w:val="28"/>
        </w:rPr>
        <w:t xml:space="preserve"> руб.  (увеличилась к </w:t>
      </w:r>
      <w:r w:rsidR="000C4D1B" w:rsidRPr="000C4D1B">
        <w:rPr>
          <w:sz w:val="28"/>
          <w:szCs w:val="28"/>
        </w:rPr>
        <w:t>уровню 2023 года на 11,1</w:t>
      </w:r>
      <w:r w:rsidRPr="000C4D1B">
        <w:rPr>
          <w:sz w:val="28"/>
          <w:szCs w:val="28"/>
        </w:rPr>
        <w:t>%), работник</w:t>
      </w:r>
      <w:r w:rsidR="000C4D1B" w:rsidRPr="000C4D1B">
        <w:rPr>
          <w:sz w:val="28"/>
          <w:szCs w:val="28"/>
        </w:rPr>
        <w:t>ов дошкольных учреждений – 45918</w:t>
      </w:r>
      <w:r w:rsidRPr="000C4D1B">
        <w:rPr>
          <w:sz w:val="28"/>
          <w:szCs w:val="28"/>
        </w:rPr>
        <w:t xml:space="preserve"> </w:t>
      </w:r>
      <w:r w:rsidR="000C4D1B" w:rsidRPr="000C4D1B">
        <w:rPr>
          <w:sz w:val="28"/>
          <w:szCs w:val="28"/>
        </w:rPr>
        <w:t>рублей  (увеличилась к  2023  году на 20,2</w:t>
      </w:r>
      <w:r w:rsidRPr="000C4D1B">
        <w:rPr>
          <w:sz w:val="28"/>
          <w:szCs w:val="28"/>
        </w:rPr>
        <w:t xml:space="preserve">%).  Достаточно высокий уровень </w:t>
      </w:r>
      <w:r w:rsidRPr="00094870">
        <w:rPr>
          <w:sz w:val="28"/>
          <w:szCs w:val="28"/>
        </w:rPr>
        <w:t xml:space="preserve">оплаты труда педагогических работников дает возможность привлечения </w:t>
      </w:r>
      <w:r w:rsidRPr="00094870">
        <w:rPr>
          <w:sz w:val="28"/>
          <w:szCs w:val="28"/>
        </w:rPr>
        <w:lastRenderedPageBreak/>
        <w:t>высококвалифицированных специалистов, способных обеспечить предоставление качественных образовательных услуг населению.</w:t>
      </w:r>
    </w:p>
    <w:p w:rsidR="00162396" w:rsidRPr="00312E71" w:rsidRDefault="00277A18">
      <w:pPr>
        <w:ind w:firstLine="708"/>
        <w:jc w:val="both"/>
        <w:rPr>
          <w:sz w:val="28"/>
          <w:szCs w:val="28"/>
        </w:rPr>
      </w:pPr>
      <w:r w:rsidRPr="00A27DAF">
        <w:rPr>
          <w:sz w:val="28"/>
          <w:szCs w:val="28"/>
        </w:rPr>
        <w:t xml:space="preserve">Средняя заработная плата работников муниципальных учреждений </w:t>
      </w:r>
      <w:r w:rsidR="00A27DAF" w:rsidRPr="00A27DAF">
        <w:rPr>
          <w:sz w:val="28"/>
          <w:szCs w:val="28"/>
        </w:rPr>
        <w:t>культуры 62877</w:t>
      </w:r>
      <w:r w:rsidRPr="00A27DAF">
        <w:rPr>
          <w:sz w:val="28"/>
          <w:szCs w:val="28"/>
        </w:rPr>
        <w:t xml:space="preserve"> рублей </w:t>
      </w:r>
      <w:r w:rsidR="00A27DAF" w:rsidRPr="00A27DAF">
        <w:rPr>
          <w:sz w:val="28"/>
          <w:szCs w:val="28"/>
        </w:rPr>
        <w:t>(рост к уровню 2023 года на 25,9</w:t>
      </w:r>
      <w:r w:rsidRPr="00A27DAF">
        <w:rPr>
          <w:sz w:val="28"/>
          <w:szCs w:val="28"/>
        </w:rPr>
        <w:t xml:space="preserve">%), физической </w:t>
      </w:r>
      <w:r w:rsidR="00312E71" w:rsidRPr="00312E71">
        <w:rPr>
          <w:sz w:val="28"/>
          <w:szCs w:val="28"/>
        </w:rPr>
        <w:t>культуры и спорта – 57722 руб.  (рост к уровню 2023 года на 11,5</w:t>
      </w:r>
      <w:r w:rsidRPr="00312E71">
        <w:rPr>
          <w:sz w:val="28"/>
          <w:szCs w:val="28"/>
        </w:rPr>
        <w:t>%).</w:t>
      </w:r>
    </w:p>
    <w:p w:rsidR="00162396" w:rsidRPr="00913A50" w:rsidRDefault="00277A18">
      <w:pPr>
        <w:ind w:firstLine="540"/>
        <w:jc w:val="both"/>
        <w:rPr>
          <w:sz w:val="28"/>
          <w:szCs w:val="28"/>
          <w:highlight w:val="yellow"/>
        </w:rPr>
      </w:pPr>
      <w:r w:rsidRPr="00094870">
        <w:rPr>
          <w:sz w:val="28"/>
          <w:szCs w:val="28"/>
        </w:rPr>
        <w:t xml:space="preserve">  Отношение среднемесячной номинальной начисленной заработной платы работников муниципальных учреждений к среднемесячной номинальной начисленной заработной плате работников крупных и средних </w:t>
      </w:r>
      <w:r w:rsidRPr="00A91104">
        <w:rPr>
          <w:sz w:val="28"/>
          <w:szCs w:val="28"/>
        </w:rPr>
        <w:t>предприятий и некоммерческих организаци</w:t>
      </w:r>
      <w:r w:rsidR="00A91104" w:rsidRPr="00A91104">
        <w:rPr>
          <w:sz w:val="28"/>
          <w:szCs w:val="28"/>
        </w:rPr>
        <w:t>й  района составило в 2024</w:t>
      </w:r>
      <w:r w:rsidRPr="00A91104">
        <w:rPr>
          <w:sz w:val="28"/>
          <w:szCs w:val="28"/>
        </w:rPr>
        <w:t xml:space="preserve"> году </w:t>
      </w:r>
      <w:r w:rsidR="002E03D8" w:rsidRPr="002E03D8">
        <w:rPr>
          <w:sz w:val="28"/>
          <w:szCs w:val="28"/>
        </w:rPr>
        <w:t>93,0% (в 2023 году – 92,7</w:t>
      </w:r>
      <w:r w:rsidRPr="002E03D8">
        <w:rPr>
          <w:sz w:val="28"/>
          <w:szCs w:val="28"/>
        </w:rPr>
        <w:t xml:space="preserve">%).  </w:t>
      </w:r>
    </w:p>
    <w:p w:rsidR="00162396" w:rsidRPr="000942B5" w:rsidRDefault="00570D6C">
      <w:pPr>
        <w:ind w:firstLine="540"/>
        <w:jc w:val="both"/>
      </w:pPr>
      <w:r w:rsidRPr="00570D6C">
        <w:rPr>
          <w:color w:val="000000" w:themeColor="text1"/>
          <w:sz w:val="28"/>
          <w:szCs w:val="28"/>
        </w:rPr>
        <w:t>За период 2025-2027</w:t>
      </w:r>
      <w:r w:rsidR="00277A18" w:rsidRPr="00570D6C">
        <w:rPr>
          <w:color w:val="000000" w:themeColor="text1"/>
          <w:sz w:val="28"/>
          <w:szCs w:val="28"/>
        </w:rPr>
        <w:t xml:space="preserve"> годов  планируется п</w:t>
      </w:r>
      <w:r w:rsidRPr="00570D6C">
        <w:rPr>
          <w:color w:val="000000" w:themeColor="text1"/>
          <w:sz w:val="28"/>
          <w:szCs w:val="28"/>
        </w:rPr>
        <w:t>овышение заработной платы к 2024</w:t>
      </w:r>
      <w:r w:rsidR="00277A18" w:rsidRPr="00570D6C">
        <w:rPr>
          <w:color w:val="000000" w:themeColor="text1"/>
          <w:sz w:val="28"/>
          <w:szCs w:val="28"/>
        </w:rPr>
        <w:t xml:space="preserve"> году: работников крупн</w:t>
      </w:r>
      <w:r w:rsidRPr="00570D6C">
        <w:rPr>
          <w:color w:val="000000" w:themeColor="text1"/>
          <w:sz w:val="28"/>
          <w:szCs w:val="28"/>
        </w:rPr>
        <w:t>ых и средних организаций на 27,0</w:t>
      </w:r>
      <w:r w:rsidR="00277A18" w:rsidRPr="00570D6C">
        <w:rPr>
          <w:color w:val="000000" w:themeColor="text1"/>
          <w:sz w:val="28"/>
          <w:szCs w:val="28"/>
        </w:rPr>
        <w:t xml:space="preserve">%, </w:t>
      </w:r>
      <w:r w:rsidR="00277A18" w:rsidRPr="00570D6C">
        <w:rPr>
          <w:sz w:val="28"/>
          <w:szCs w:val="28"/>
        </w:rPr>
        <w:t xml:space="preserve"> работников </w:t>
      </w:r>
      <w:r w:rsidR="00277A18" w:rsidRPr="000942B5">
        <w:rPr>
          <w:sz w:val="28"/>
          <w:szCs w:val="28"/>
        </w:rPr>
        <w:t xml:space="preserve">муниципальных учреждений культуры и искусства - на </w:t>
      </w:r>
      <w:r w:rsidR="000942B5" w:rsidRPr="000942B5">
        <w:rPr>
          <w:sz w:val="28"/>
          <w:szCs w:val="28"/>
        </w:rPr>
        <w:t>19,4</w:t>
      </w:r>
      <w:r w:rsidR="00277A18" w:rsidRPr="000942B5">
        <w:rPr>
          <w:sz w:val="28"/>
          <w:szCs w:val="28"/>
        </w:rPr>
        <w:t xml:space="preserve">%, работников </w:t>
      </w:r>
      <w:r w:rsidR="00277A18" w:rsidRPr="00D4711A">
        <w:rPr>
          <w:sz w:val="28"/>
          <w:szCs w:val="28"/>
        </w:rPr>
        <w:t>муниципальных учреждений ф</w:t>
      </w:r>
      <w:r w:rsidR="00D4711A" w:rsidRPr="00D4711A">
        <w:rPr>
          <w:sz w:val="28"/>
          <w:szCs w:val="28"/>
        </w:rPr>
        <w:t>изической культуры и спорта – 39</w:t>
      </w:r>
      <w:r w:rsidR="00277A18" w:rsidRPr="00D4711A">
        <w:rPr>
          <w:sz w:val="28"/>
          <w:szCs w:val="28"/>
        </w:rPr>
        <w:t xml:space="preserve">,1%, </w:t>
      </w:r>
      <w:r w:rsidR="00277A18" w:rsidRPr="000942B5">
        <w:rPr>
          <w:sz w:val="28"/>
          <w:szCs w:val="28"/>
        </w:rPr>
        <w:t>муниципальных дошкольных обра</w:t>
      </w:r>
      <w:r w:rsidR="000942B5" w:rsidRPr="000942B5">
        <w:rPr>
          <w:sz w:val="28"/>
          <w:szCs w:val="28"/>
        </w:rPr>
        <w:t>зовательных учреждений – на 32,9</w:t>
      </w:r>
      <w:r w:rsidR="00277A18" w:rsidRPr="000942B5">
        <w:rPr>
          <w:sz w:val="28"/>
          <w:szCs w:val="28"/>
        </w:rPr>
        <w:t>%,   учителей муниципальных  общеобраз</w:t>
      </w:r>
      <w:r w:rsidR="000942B5" w:rsidRPr="000942B5">
        <w:rPr>
          <w:sz w:val="28"/>
          <w:szCs w:val="28"/>
        </w:rPr>
        <w:t>овательных учреждений  - на 28,7</w:t>
      </w:r>
      <w:r w:rsidR="00277A18" w:rsidRPr="000942B5">
        <w:rPr>
          <w:sz w:val="28"/>
          <w:szCs w:val="28"/>
        </w:rPr>
        <w:t>%.</w:t>
      </w:r>
      <w:r w:rsidR="00277A18" w:rsidRPr="000942B5">
        <w:t xml:space="preserve">   </w:t>
      </w:r>
    </w:p>
    <w:p w:rsidR="00162396" w:rsidRPr="000942B5" w:rsidRDefault="00277A18">
      <w:pPr>
        <w:ind w:firstLine="708"/>
        <w:jc w:val="both"/>
        <w:rPr>
          <w:sz w:val="28"/>
          <w:szCs w:val="28"/>
        </w:rPr>
      </w:pPr>
      <w:r w:rsidRPr="000942B5">
        <w:t xml:space="preserve"> </w:t>
      </w:r>
      <w:r w:rsidRPr="000942B5">
        <w:rPr>
          <w:sz w:val="28"/>
          <w:szCs w:val="28"/>
        </w:rPr>
        <w:t>В целях дальнейшего совершенствования государственной социальной политики в сфере образования</w:t>
      </w:r>
      <w:r w:rsidR="00E74CD2">
        <w:rPr>
          <w:sz w:val="28"/>
          <w:szCs w:val="28"/>
        </w:rPr>
        <w:t xml:space="preserve"> и культуры планируется в </w:t>
      </w:r>
      <w:r w:rsidR="000942B5" w:rsidRPr="000942B5">
        <w:rPr>
          <w:sz w:val="28"/>
          <w:szCs w:val="28"/>
        </w:rPr>
        <w:t>2025-2027</w:t>
      </w:r>
      <w:r w:rsidRPr="000942B5">
        <w:rPr>
          <w:sz w:val="28"/>
          <w:szCs w:val="28"/>
        </w:rPr>
        <w:t xml:space="preserve"> годах довести:</w:t>
      </w:r>
    </w:p>
    <w:p w:rsidR="00162396" w:rsidRPr="000942B5" w:rsidRDefault="00277A18">
      <w:pPr>
        <w:jc w:val="both"/>
        <w:rPr>
          <w:sz w:val="28"/>
          <w:szCs w:val="28"/>
        </w:rPr>
      </w:pPr>
      <w:r w:rsidRPr="000942B5">
        <w:rPr>
          <w:sz w:val="28"/>
          <w:szCs w:val="28"/>
        </w:rPr>
        <w:t xml:space="preserve"> -  среднюю заработную плату педагогических работников дошкольных общеобразовательных учреждений до средней заработной платы в сфере общего образования,  </w:t>
      </w:r>
    </w:p>
    <w:p w:rsidR="00162396" w:rsidRPr="00913A50" w:rsidRDefault="00277A18" w:rsidP="000C3B0B">
      <w:pPr>
        <w:jc w:val="both"/>
        <w:rPr>
          <w:highlight w:val="yellow"/>
        </w:rPr>
      </w:pPr>
      <w:r w:rsidRPr="000942B5">
        <w:rPr>
          <w:sz w:val="28"/>
          <w:szCs w:val="28"/>
        </w:rPr>
        <w:t xml:space="preserve"> - среднюю заработную плату педагогических работников образовательных учреждений общего образования, работников учреждений культуры до средней заработной платы в регионе. </w:t>
      </w:r>
    </w:p>
    <w:p w:rsidR="00162396" w:rsidRPr="00094870" w:rsidRDefault="00277A18">
      <w:pPr>
        <w:ind w:firstLine="709"/>
        <w:jc w:val="both"/>
        <w:rPr>
          <w:sz w:val="28"/>
          <w:szCs w:val="28"/>
        </w:rPr>
      </w:pPr>
      <w:r w:rsidRPr="00094870">
        <w:rPr>
          <w:rFonts w:eastAsia="Calibri"/>
          <w:sz w:val="28"/>
          <w:szCs w:val="28"/>
          <w:lang w:eastAsia="en-US"/>
        </w:rPr>
        <w:t xml:space="preserve">Приоритетным направлением в деятельности администрации района является развитие системы дошкольного, общего и дополнительного образования. </w:t>
      </w:r>
      <w:r w:rsidRPr="00094870">
        <w:rPr>
          <w:sz w:val="28"/>
          <w:szCs w:val="28"/>
        </w:rPr>
        <w:t>В настоящее время инфраструктура образовательных учреждений района оптимальна и соответствует требованиям действующего законодательства.</w:t>
      </w:r>
      <w:r w:rsidRPr="00094870">
        <w:t xml:space="preserve"> </w:t>
      </w:r>
      <w:r w:rsidRPr="00094870">
        <w:rPr>
          <w:sz w:val="28"/>
          <w:szCs w:val="28"/>
        </w:rPr>
        <w:t>Развитие системы образования Мошковского района  осуществлялось в соответствии с основными направлениями государственной политики в сфере образования. Основой системы образования муниципалитета была и остается сеть образовательных учреждений, реализующих различные образовательные программы.</w:t>
      </w:r>
    </w:p>
    <w:p w:rsidR="00162396" w:rsidRDefault="00162396">
      <w:pPr>
        <w:ind w:firstLine="709"/>
        <w:jc w:val="both"/>
        <w:rPr>
          <w:b/>
          <w:sz w:val="28"/>
          <w:szCs w:val="28"/>
          <w:highlight w:val="white"/>
        </w:rPr>
      </w:pPr>
    </w:p>
    <w:p w:rsidR="00345812" w:rsidRDefault="00277A18">
      <w:pPr>
        <w:jc w:val="center"/>
        <w:rPr>
          <w:sz w:val="28"/>
          <w:highlight w:val="white"/>
          <w:shd w:val="clear" w:color="auto" w:fill="FFFFFF"/>
        </w:rPr>
      </w:pPr>
      <w:r>
        <w:rPr>
          <w:b/>
          <w:sz w:val="28"/>
          <w:szCs w:val="28"/>
          <w:highlight w:val="white"/>
        </w:rPr>
        <w:t>Дошкольное образование (п. 9-11)</w:t>
      </w:r>
    </w:p>
    <w:p w:rsidR="00162396" w:rsidRDefault="007F47D1">
      <w:pPr>
        <w:ind w:firstLine="708"/>
        <w:jc w:val="both"/>
        <w:rPr>
          <w:sz w:val="28"/>
          <w:szCs w:val="28"/>
        </w:rPr>
      </w:pPr>
      <w:r w:rsidRPr="007F47D1">
        <w:rPr>
          <w:sz w:val="28"/>
          <w:szCs w:val="28"/>
        </w:rPr>
        <w:t>Дошкольное образование является важным элементом системы образования. В 2024 году 10 ДОУ и 19 школ (70,4%) реализовывали дошкольные образовательные программы. Всего детей, охваченных дошкольной образовательной услугой, 1828 чел. (в 2023 году – 1963 чел.).</w:t>
      </w:r>
    </w:p>
    <w:p w:rsidR="007F47D1" w:rsidRDefault="007F47D1">
      <w:pPr>
        <w:ind w:firstLine="708"/>
        <w:jc w:val="both"/>
        <w:rPr>
          <w:sz w:val="28"/>
          <w:highlight w:val="yellow"/>
          <w:shd w:val="clear" w:color="auto" w:fill="FFFFFF"/>
        </w:rPr>
      </w:pPr>
    </w:p>
    <w:p w:rsidR="00162396" w:rsidRDefault="007F47D1">
      <w:pPr>
        <w:jc w:val="center"/>
        <w:rPr>
          <w:sz w:val="28"/>
          <w:highlight w:val="yellow"/>
          <w:shd w:val="clear" w:color="auto" w:fill="FFFFFF"/>
        </w:rPr>
      </w:pPr>
      <w:r>
        <w:rPr>
          <w:noProof/>
          <w:sz w:val="28"/>
          <w:shd w:val="clear" w:color="auto" w:fill="FFFFFF"/>
        </w:rPr>
        <w:lastRenderedPageBreak/>
        <w:drawing>
          <wp:inline distT="0" distB="0" distL="0" distR="0" wp14:anchorId="59F59839" wp14:editId="3DDDA756">
            <wp:extent cx="4956937" cy="2548128"/>
            <wp:effectExtent l="0" t="0" r="15240" b="5080"/>
            <wp:docPr id="20"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62396" w:rsidRDefault="00162396">
      <w:pPr>
        <w:jc w:val="center"/>
        <w:rPr>
          <w:rStyle w:val="115pt"/>
          <w:sz w:val="28"/>
          <w:szCs w:val="24"/>
          <w:highlight w:val="yellow"/>
        </w:rPr>
      </w:pPr>
    </w:p>
    <w:p w:rsidR="007F47D1" w:rsidRPr="007F47D1" w:rsidRDefault="007F47D1" w:rsidP="007F47D1">
      <w:pPr>
        <w:ind w:firstLine="709"/>
        <w:jc w:val="both"/>
        <w:rPr>
          <w:bCs/>
          <w:sz w:val="28"/>
          <w:szCs w:val="28"/>
          <w:shd w:val="clear" w:color="auto" w:fill="FFFFFF"/>
        </w:rPr>
      </w:pPr>
      <w:r w:rsidRPr="007F47D1">
        <w:rPr>
          <w:bCs/>
          <w:sz w:val="28"/>
          <w:szCs w:val="28"/>
          <w:shd w:val="clear" w:color="auto" w:fill="FFFFFF"/>
          <w:lang w:eastAsia="zh-CN"/>
        </w:rPr>
        <w:t>В настоящее время доступность дошкольного образования для детей в возрасте от 1 до 7 лет составляет 100%.</w:t>
      </w:r>
    </w:p>
    <w:p w:rsidR="007F47D1" w:rsidRPr="007F47D1" w:rsidRDefault="007F47D1" w:rsidP="007F47D1">
      <w:pPr>
        <w:ind w:firstLine="709"/>
        <w:jc w:val="both"/>
        <w:rPr>
          <w:bCs/>
          <w:sz w:val="28"/>
          <w:szCs w:val="28"/>
          <w:shd w:val="clear" w:color="auto" w:fill="FFFFFF"/>
          <w:lang w:eastAsia="zh-CN"/>
        </w:rPr>
      </w:pPr>
      <w:r w:rsidRPr="007F47D1">
        <w:rPr>
          <w:bCs/>
          <w:sz w:val="28"/>
          <w:szCs w:val="28"/>
          <w:shd w:val="clear" w:color="auto" w:fill="FFFFFF"/>
          <w:lang w:eastAsia="zh-CN"/>
        </w:rPr>
        <w:t>Проблема подготовки детей старшего дошкольного возраста, не посещающих дошкольные образовательные учреждения, решается за счёт введения предшкольного образования в общеобразовательных учреждениях. Программы предшкольной подготовки реализуются на безе МКОУ Мошковская СОШ № 2 и МКОУ Широкоярская СОШ, где занимаются 27 ребят (в 2023 году – 36 чел.)</w:t>
      </w:r>
    </w:p>
    <w:p w:rsidR="007F47D1" w:rsidRPr="007F47D1" w:rsidRDefault="007F47D1" w:rsidP="007F47D1">
      <w:pPr>
        <w:ind w:firstLine="709"/>
        <w:jc w:val="both"/>
        <w:rPr>
          <w:bCs/>
          <w:sz w:val="28"/>
          <w:szCs w:val="28"/>
          <w:shd w:val="clear" w:color="auto" w:fill="FFFFFF"/>
          <w:lang w:eastAsia="zh-CN"/>
        </w:rPr>
      </w:pPr>
      <w:r w:rsidRPr="007F47D1">
        <w:rPr>
          <w:bCs/>
          <w:sz w:val="28"/>
          <w:szCs w:val="28"/>
          <w:shd w:val="clear" w:color="auto" w:fill="FFFFFF"/>
          <w:lang w:eastAsia="zh-CN"/>
        </w:rPr>
        <w:t xml:space="preserve">В районе поддерживается социально приемлемый уровень родительской платы. Размер родительской платы, взимаемой с родителей за присмотр и уход за детьми, в образовательных организациях, реализующих программы дошкольного образования составляет – 147 руб. в день для детей в возрасте от 1 до 3 лет и 165 руб. для детей в возрасте с 3 до 7 лет. </w:t>
      </w:r>
    </w:p>
    <w:p w:rsidR="007F47D1" w:rsidRDefault="007F47D1">
      <w:pPr>
        <w:ind w:firstLine="709"/>
        <w:jc w:val="both"/>
        <w:rPr>
          <w:bCs/>
          <w:sz w:val="28"/>
          <w:szCs w:val="28"/>
          <w:highlight w:val="yellow"/>
          <w:shd w:val="clear" w:color="auto" w:fill="FFFFFF"/>
          <w:lang w:eastAsia="zh-CN"/>
        </w:rPr>
      </w:pPr>
    </w:p>
    <w:p w:rsidR="00162396" w:rsidRDefault="00277A18" w:rsidP="000C3B0B">
      <w:pPr>
        <w:jc w:val="center"/>
        <w:rPr>
          <w:sz w:val="28"/>
          <w:szCs w:val="28"/>
          <w:highlight w:val="yellow"/>
        </w:rPr>
      </w:pPr>
      <w:r>
        <w:rPr>
          <w:b/>
          <w:sz w:val="28"/>
          <w:szCs w:val="28"/>
          <w:highlight w:val="white"/>
        </w:rPr>
        <w:t>Общее и дополнительное образование (п. 12-19)</w:t>
      </w:r>
    </w:p>
    <w:p w:rsidR="00152E73" w:rsidRPr="00152E73" w:rsidRDefault="00152E73" w:rsidP="00152E73">
      <w:pPr>
        <w:ind w:firstLine="709"/>
        <w:jc w:val="both"/>
        <w:rPr>
          <w:sz w:val="28"/>
          <w:szCs w:val="28"/>
        </w:rPr>
      </w:pPr>
      <w:r w:rsidRPr="00152E73">
        <w:rPr>
          <w:sz w:val="28"/>
          <w:szCs w:val="28"/>
        </w:rPr>
        <w:t>В систему образования Мошковского района входит 38 учреждений, из них 27 общеобразовательных учреждений (в том числе школа-интернат для детей с ограниченными возможностями здоровья), 2 учреждения дополнительного образования, где обучается 6 241 чел. (2023 – 6206 чел.). Сохраняется устойчивая тенденция роста детей школьного возраста в районе. Все школьники с ограниченными возможностями здоровья имеют возможность получать образование по адаптированным основным общеобразовательным программам в школах района.</w:t>
      </w:r>
    </w:p>
    <w:p w:rsidR="00152E73" w:rsidRPr="00152E73" w:rsidRDefault="00152E73" w:rsidP="00152E73">
      <w:pPr>
        <w:ind w:firstLine="709"/>
        <w:jc w:val="both"/>
        <w:rPr>
          <w:sz w:val="28"/>
          <w:szCs w:val="28"/>
        </w:rPr>
      </w:pPr>
      <w:r w:rsidRPr="00152E73">
        <w:rPr>
          <w:sz w:val="28"/>
          <w:szCs w:val="28"/>
        </w:rPr>
        <w:t>В сельской местности расположены 22 школы, что составляет 81,5 %. Из общего количества сельских школ 12 школ или 44,4 % – малокомплектные сельские школы.</w:t>
      </w:r>
    </w:p>
    <w:p w:rsidR="00152E73" w:rsidRDefault="00152E73">
      <w:pPr>
        <w:ind w:firstLine="709"/>
        <w:jc w:val="both"/>
        <w:rPr>
          <w:sz w:val="28"/>
          <w:szCs w:val="28"/>
          <w:highlight w:val="yellow"/>
        </w:rPr>
      </w:pPr>
      <w:r>
        <w:rPr>
          <w:noProof/>
          <w:color w:val="FF0000"/>
          <w:sz w:val="28"/>
          <w:szCs w:val="28"/>
        </w:rPr>
        <w:lastRenderedPageBreak/>
        <w:drawing>
          <wp:inline distT="0" distB="0" distL="0" distR="0" wp14:anchorId="344EF16E" wp14:editId="5390E0A0">
            <wp:extent cx="4985385" cy="3371850"/>
            <wp:effectExtent l="0" t="57150" r="5715" b="76200"/>
            <wp:docPr id="21"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152E73" w:rsidRPr="00152E73" w:rsidRDefault="00152E73" w:rsidP="001039F9">
      <w:pPr>
        <w:ind w:firstLine="709"/>
        <w:jc w:val="both"/>
        <w:rPr>
          <w:sz w:val="28"/>
          <w:szCs w:val="28"/>
        </w:rPr>
      </w:pPr>
      <w:r w:rsidRPr="00152E73">
        <w:rPr>
          <w:sz w:val="28"/>
          <w:szCs w:val="28"/>
        </w:rPr>
        <w:t xml:space="preserve">Реализация мер, направленных на усиление государственной поддержки семей, имеющих детей и стимулирование роста рождаемости, позволит увеличить число учащихся в дневных общеобразовательных учреждениях района. </w:t>
      </w:r>
    </w:p>
    <w:p w:rsidR="00152E73" w:rsidRPr="00152E73" w:rsidRDefault="00152E73" w:rsidP="001039F9">
      <w:pPr>
        <w:ind w:firstLine="709"/>
        <w:jc w:val="both"/>
        <w:rPr>
          <w:sz w:val="28"/>
          <w:szCs w:val="28"/>
        </w:rPr>
      </w:pPr>
      <w:r w:rsidRPr="00152E73">
        <w:rPr>
          <w:sz w:val="28"/>
          <w:szCs w:val="28"/>
        </w:rPr>
        <w:t>С целью анализа результативности деятельности образовательных организаций проводился мониторинг эффективности работы школ, в результате которого достигнуты результаты:</w:t>
      </w:r>
    </w:p>
    <w:p w:rsidR="00152E73" w:rsidRPr="00152E73" w:rsidRDefault="00152E73" w:rsidP="001039F9">
      <w:pPr>
        <w:ind w:firstLine="709"/>
        <w:jc w:val="both"/>
        <w:rPr>
          <w:sz w:val="28"/>
          <w:szCs w:val="28"/>
        </w:rPr>
      </w:pPr>
      <w:r w:rsidRPr="00152E73">
        <w:rPr>
          <w:sz w:val="28"/>
          <w:szCs w:val="28"/>
        </w:rPr>
        <w:t>•</w:t>
      </w:r>
      <w:r w:rsidRPr="00152E73">
        <w:rPr>
          <w:sz w:val="28"/>
          <w:szCs w:val="28"/>
        </w:rPr>
        <w:tab/>
        <w:t>Качество кадрового состава общеобразовательных организаций:</w:t>
      </w:r>
    </w:p>
    <w:p w:rsidR="00152E73" w:rsidRPr="00152E73" w:rsidRDefault="00152E73" w:rsidP="001039F9">
      <w:pPr>
        <w:ind w:firstLine="709"/>
        <w:jc w:val="both"/>
        <w:rPr>
          <w:sz w:val="28"/>
          <w:szCs w:val="28"/>
        </w:rPr>
      </w:pPr>
      <w:r w:rsidRPr="00152E73">
        <w:rPr>
          <w:sz w:val="28"/>
          <w:szCs w:val="28"/>
        </w:rPr>
        <w:t>- доля учителей с высшим образованием в общей численности учителей ОУ составила 79,6% (в 2023 – 80,0%);</w:t>
      </w:r>
    </w:p>
    <w:p w:rsidR="00152E73" w:rsidRPr="00152E73" w:rsidRDefault="00152E73" w:rsidP="001039F9">
      <w:pPr>
        <w:ind w:firstLine="709"/>
        <w:jc w:val="both"/>
        <w:rPr>
          <w:sz w:val="28"/>
          <w:szCs w:val="28"/>
        </w:rPr>
      </w:pPr>
      <w:r w:rsidRPr="00152E73">
        <w:rPr>
          <w:sz w:val="28"/>
          <w:szCs w:val="28"/>
        </w:rPr>
        <w:t>- доля учителей с высшей квалификационной категорией в общей численности учителей ОУ составила 29,0% (в 2023 – 31,4%);</w:t>
      </w:r>
    </w:p>
    <w:p w:rsidR="00152E73" w:rsidRPr="00152E73" w:rsidRDefault="00152E73" w:rsidP="001039F9">
      <w:pPr>
        <w:ind w:firstLine="709"/>
        <w:jc w:val="both"/>
        <w:rPr>
          <w:sz w:val="28"/>
          <w:szCs w:val="28"/>
        </w:rPr>
      </w:pPr>
      <w:r w:rsidRPr="00152E73">
        <w:rPr>
          <w:sz w:val="28"/>
          <w:szCs w:val="28"/>
        </w:rPr>
        <w:t>- доля учителей в возрасте до 30 лет в общей численности учителей ОУ составила 11,9% (в 2023 – 11,9%);</w:t>
      </w:r>
    </w:p>
    <w:p w:rsidR="00152E73" w:rsidRPr="00152E73" w:rsidRDefault="00152E73" w:rsidP="001039F9">
      <w:pPr>
        <w:ind w:firstLine="709"/>
        <w:jc w:val="both"/>
        <w:rPr>
          <w:sz w:val="28"/>
          <w:szCs w:val="28"/>
        </w:rPr>
      </w:pPr>
      <w:r w:rsidRPr="00152E73">
        <w:rPr>
          <w:sz w:val="28"/>
          <w:szCs w:val="28"/>
        </w:rPr>
        <w:t>- доля учителей, преподающих предметы по специальности в соответствии с дипломом (в том числе о переподготовке), в общей численности учителей ОУ составила 100% (в 2023 – 100%).</w:t>
      </w:r>
    </w:p>
    <w:p w:rsidR="00152E73" w:rsidRPr="00152E73" w:rsidRDefault="00152E73" w:rsidP="001039F9">
      <w:pPr>
        <w:ind w:firstLine="709"/>
        <w:jc w:val="both"/>
        <w:rPr>
          <w:sz w:val="28"/>
          <w:szCs w:val="28"/>
        </w:rPr>
      </w:pPr>
      <w:r w:rsidRPr="00152E73">
        <w:rPr>
          <w:sz w:val="28"/>
          <w:szCs w:val="28"/>
        </w:rPr>
        <w:t>•</w:t>
      </w:r>
      <w:r w:rsidRPr="00152E73">
        <w:rPr>
          <w:sz w:val="28"/>
          <w:szCs w:val="28"/>
        </w:rPr>
        <w:tab/>
        <w:t>Оптимальность сети общеобразовательных организаций:</w:t>
      </w:r>
    </w:p>
    <w:p w:rsidR="00152E73" w:rsidRPr="00152E73" w:rsidRDefault="001039F9" w:rsidP="001039F9">
      <w:pPr>
        <w:ind w:firstLine="708"/>
        <w:jc w:val="both"/>
        <w:rPr>
          <w:sz w:val="28"/>
          <w:szCs w:val="28"/>
        </w:rPr>
      </w:pPr>
      <w:r>
        <w:rPr>
          <w:sz w:val="28"/>
          <w:szCs w:val="28"/>
        </w:rPr>
        <w:t>- Ч</w:t>
      </w:r>
      <w:r w:rsidR="00152E73" w:rsidRPr="00152E73">
        <w:rPr>
          <w:sz w:val="28"/>
          <w:szCs w:val="28"/>
        </w:rPr>
        <w:t>исленность учащихся, приходящихся на одного учителя, составила 14,0 чел. (в 2023 – 14,3 чел.);</w:t>
      </w:r>
    </w:p>
    <w:p w:rsidR="00152E73" w:rsidRPr="00152E73" w:rsidRDefault="001039F9" w:rsidP="001039F9">
      <w:pPr>
        <w:jc w:val="both"/>
        <w:rPr>
          <w:sz w:val="28"/>
          <w:szCs w:val="28"/>
        </w:rPr>
      </w:pPr>
      <w:r>
        <w:rPr>
          <w:sz w:val="28"/>
          <w:szCs w:val="28"/>
        </w:rPr>
        <w:t xml:space="preserve">- </w:t>
      </w:r>
      <w:r w:rsidR="00152E73" w:rsidRPr="00152E73">
        <w:rPr>
          <w:sz w:val="28"/>
          <w:szCs w:val="28"/>
        </w:rPr>
        <w:t>численность в городской местности составила 18,5 чел. (в 2023 – 17,9 чел.);</w:t>
      </w:r>
    </w:p>
    <w:p w:rsidR="00152E73" w:rsidRPr="00152E73" w:rsidRDefault="001039F9" w:rsidP="001039F9">
      <w:pPr>
        <w:jc w:val="both"/>
        <w:rPr>
          <w:sz w:val="28"/>
          <w:szCs w:val="28"/>
        </w:rPr>
      </w:pPr>
      <w:r>
        <w:rPr>
          <w:sz w:val="28"/>
          <w:szCs w:val="28"/>
        </w:rPr>
        <w:t xml:space="preserve">- </w:t>
      </w:r>
      <w:r w:rsidR="00152E73" w:rsidRPr="00152E73">
        <w:rPr>
          <w:sz w:val="28"/>
          <w:szCs w:val="28"/>
        </w:rPr>
        <w:t>численность в сельской местности составила 12,2 чел. (в 2023 – 12,5 чел.);</w:t>
      </w:r>
    </w:p>
    <w:p w:rsidR="00152E73" w:rsidRPr="00152E73" w:rsidRDefault="00152E73" w:rsidP="001039F9">
      <w:pPr>
        <w:ind w:firstLine="709"/>
        <w:jc w:val="both"/>
        <w:rPr>
          <w:sz w:val="28"/>
          <w:szCs w:val="28"/>
        </w:rPr>
      </w:pPr>
      <w:r w:rsidRPr="00152E73">
        <w:rPr>
          <w:sz w:val="28"/>
          <w:szCs w:val="28"/>
        </w:rPr>
        <w:t>- Средняя наполняемость классов в дневных ОУ составила 16,7 чел. (в 2023 – 14,3 чел.);</w:t>
      </w:r>
    </w:p>
    <w:p w:rsidR="00152E73" w:rsidRPr="00152E73" w:rsidRDefault="001039F9" w:rsidP="001039F9">
      <w:pPr>
        <w:jc w:val="both"/>
        <w:rPr>
          <w:sz w:val="28"/>
          <w:szCs w:val="28"/>
        </w:rPr>
      </w:pPr>
      <w:r>
        <w:rPr>
          <w:sz w:val="28"/>
          <w:szCs w:val="28"/>
        </w:rPr>
        <w:t xml:space="preserve">- </w:t>
      </w:r>
      <w:r w:rsidR="00152E73" w:rsidRPr="00152E73">
        <w:rPr>
          <w:sz w:val="28"/>
          <w:szCs w:val="28"/>
        </w:rPr>
        <w:t>наполняемость в городской местности составила 23,8 чел. (в 2023 – 16,2 чел.);</w:t>
      </w:r>
    </w:p>
    <w:p w:rsidR="00152E73" w:rsidRPr="00152E73" w:rsidRDefault="001039F9" w:rsidP="001039F9">
      <w:pPr>
        <w:jc w:val="both"/>
        <w:rPr>
          <w:sz w:val="28"/>
          <w:szCs w:val="28"/>
        </w:rPr>
      </w:pPr>
      <w:r>
        <w:rPr>
          <w:sz w:val="28"/>
          <w:szCs w:val="28"/>
        </w:rPr>
        <w:t xml:space="preserve">- </w:t>
      </w:r>
      <w:r w:rsidR="00152E73" w:rsidRPr="00152E73">
        <w:rPr>
          <w:sz w:val="28"/>
          <w:szCs w:val="28"/>
        </w:rPr>
        <w:t>наполняемость в сельской местности составила 14,2 чел. (в 2023 – 12,5 чел.);</w:t>
      </w:r>
    </w:p>
    <w:p w:rsidR="00152E73" w:rsidRPr="00152E73" w:rsidRDefault="00152E73" w:rsidP="001039F9">
      <w:pPr>
        <w:ind w:firstLine="709"/>
        <w:jc w:val="both"/>
        <w:rPr>
          <w:sz w:val="28"/>
          <w:szCs w:val="28"/>
        </w:rPr>
      </w:pPr>
      <w:r w:rsidRPr="00152E73">
        <w:rPr>
          <w:sz w:val="28"/>
          <w:szCs w:val="28"/>
        </w:rPr>
        <w:lastRenderedPageBreak/>
        <w:t>- Количество общеобразовательных организаций, работающих в две смены – 7 ОУ (в 2023– 7 ОУ);</w:t>
      </w:r>
    </w:p>
    <w:p w:rsidR="00152E73" w:rsidRPr="00152E73" w:rsidRDefault="00152E73" w:rsidP="001039F9">
      <w:pPr>
        <w:jc w:val="both"/>
        <w:rPr>
          <w:sz w:val="28"/>
          <w:szCs w:val="28"/>
        </w:rPr>
      </w:pPr>
      <w:r w:rsidRPr="00152E73">
        <w:rPr>
          <w:sz w:val="28"/>
          <w:szCs w:val="28"/>
        </w:rPr>
        <w:t xml:space="preserve">       </w:t>
      </w:r>
      <w:r w:rsidR="001039F9">
        <w:rPr>
          <w:sz w:val="28"/>
          <w:szCs w:val="28"/>
        </w:rPr>
        <w:t xml:space="preserve">- </w:t>
      </w:r>
      <w:r w:rsidRPr="00152E73">
        <w:rPr>
          <w:sz w:val="28"/>
          <w:szCs w:val="28"/>
        </w:rPr>
        <w:t xml:space="preserve"> в городской местности – 3 ОУ (в 2023 – 3 ОУ), </w:t>
      </w:r>
    </w:p>
    <w:p w:rsidR="00152E73" w:rsidRPr="00152E73" w:rsidRDefault="00152E73" w:rsidP="001039F9">
      <w:pPr>
        <w:jc w:val="both"/>
        <w:rPr>
          <w:sz w:val="28"/>
          <w:szCs w:val="28"/>
        </w:rPr>
      </w:pPr>
      <w:r w:rsidRPr="00152E73">
        <w:rPr>
          <w:sz w:val="28"/>
          <w:szCs w:val="28"/>
        </w:rPr>
        <w:t xml:space="preserve">       </w:t>
      </w:r>
      <w:r w:rsidR="001039F9">
        <w:rPr>
          <w:sz w:val="28"/>
          <w:szCs w:val="28"/>
        </w:rPr>
        <w:t xml:space="preserve">- </w:t>
      </w:r>
      <w:r w:rsidRPr="00152E73">
        <w:rPr>
          <w:sz w:val="28"/>
          <w:szCs w:val="28"/>
        </w:rPr>
        <w:t xml:space="preserve"> в сельской местности – 4 (в 2023 – 4 ОУ).</w:t>
      </w:r>
    </w:p>
    <w:p w:rsidR="00152E73" w:rsidRPr="00152E73" w:rsidRDefault="001039F9" w:rsidP="001039F9">
      <w:pPr>
        <w:ind w:firstLine="709"/>
        <w:jc w:val="both"/>
        <w:rPr>
          <w:sz w:val="28"/>
          <w:szCs w:val="28"/>
        </w:rPr>
      </w:pPr>
      <w:r>
        <w:rPr>
          <w:sz w:val="28"/>
          <w:szCs w:val="28"/>
        </w:rPr>
        <w:t>-</w:t>
      </w:r>
      <w:r w:rsidR="00152E73" w:rsidRPr="00152E73">
        <w:rPr>
          <w:sz w:val="28"/>
          <w:szCs w:val="28"/>
        </w:rPr>
        <w:tab/>
        <w:t>Численность учащихся, обучающихся во вторую смену - 1334 чел. (в 2023 – 1382 чел.);</w:t>
      </w:r>
    </w:p>
    <w:p w:rsidR="00152E73" w:rsidRPr="00152E73" w:rsidRDefault="001039F9" w:rsidP="001039F9">
      <w:pPr>
        <w:jc w:val="both"/>
        <w:rPr>
          <w:sz w:val="28"/>
          <w:szCs w:val="28"/>
        </w:rPr>
      </w:pPr>
      <w:r>
        <w:rPr>
          <w:sz w:val="28"/>
          <w:szCs w:val="28"/>
        </w:rPr>
        <w:t xml:space="preserve">        - </w:t>
      </w:r>
      <w:r w:rsidR="00152E73" w:rsidRPr="00152E73">
        <w:rPr>
          <w:sz w:val="28"/>
          <w:szCs w:val="28"/>
        </w:rPr>
        <w:t xml:space="preserve"> в городской местности – 550 чел. (в 2023 – 630 чел.);</w:t>
      </w:r>
    </w:p>
    <w:p w:rsidR="00152E73" w:rsidRPr="00152E73" w:rsidRDefault="001039F9" w:rsidP="000C3B0B">
      <w:pPr>
        <w:jc w:val="both"/>
        <w:rPr>
          <w:sz w:val="28"/>
          <w:szCs w:val="28"/>
        </w:rPr>
      </w:pPr>
      <w:r>
        <w:rPr>
          <w:sz w:val="28"/>
          <w:szCs w:val="28"/>
        </w:rPr>
        <w:t xml:space="preserve">        -  </w:t>
      </w:r>
      <w:r w:rsidR="00152E73" w:rsidRPr="00152E73">
        <w:rPr>
          <w:sz w:val="28"/>
          <w:szCs w:val="28"/>
        </w:rPr>
        <w:t>в сельской местности – 784 чел. (в 2023 – 752 чел.).</w:t>
      </w:r>
    </w:p>
    <w:p w:rsidR="00152E73" w:rsidRPr="00152E73" w:rsidRDefault="00152E73" w:rsidP="001039F9">
      <w:pPr>
        <w:ind w:firstLine="709"/>
        <w:jc w:val="both"/>
        <w:rPr>
          <w:sz w:val="28"/>
          <w:szCs w:val="28"/>
        </w:rPr>
      </w:pPr>
      <w:r w:rsidRPr="00152E73">
        <w:rPr>
          <w:sz w:val="28"/>
          <w:szCs w:val="28"/>
        </w:rPr>
        <w:t>Таким образом, целевые значения показателей модернизации системы общего образования, повышения качества образования и эффективности деятельности муниципальной образовательной системы Мошковского района в основном были выполнены.</w:t>
      </w:r>
    </w:p>
    <w:p w:rsidR="00152E73" w:rsidRPr="00152E73" w:rsidRDefault="00152E73" w:rsidP="001039F9">
      <w:pPr>
        <w:ind w:firstLine="709"/>
        <w:jc w:val="both"/>
        <w:rPr>
          <w:sz w:val="28"/>
          <w:szCs w:val="28"/>
        </w:rPr>
      </w:pPr>
      <w:r w:rsidRPr="00152E73">
        <w:rPr>
          <w:sz w:val="28"/>
          <w:szCs w:val="28"/>
        </w:rPr>
        <w:t>В связи с ростом численности обучающихся на протяжении ряда последних лет наблюдается сохранение контингента детей, занимающихся во вторую смену: по итогам 2024 года – 7 ОУ/1334 чел., в 2023 году – 7 ОУ/1382 чел. Нехватка мест наблюдается в р.п. Мошково, р.п. Станционно-Ояшинский, с. Сокур, п. Октябрьский.</w:t>
      </w:r>
    </w:p>
    <w:p w:rsidR="00152E73" w:rsidRPr="00152E73" w:rsidRDefault="00152E73" w:rsidP="001039F9">
      <w:pPr>
        <w:ind w:firstLine="709"/>
        <w:jc w:val="both"/>
        <w:rPr>
          <w:sz w:val="28"/>
          <w:szCs w:val="28"/>
        </w:rPr>
      </w:pPr>
      <w:r w:rsidRPr="00152E73">
        <w:rPr>
          <w:sz w:val="28"/>
          <w:szCs w:val="28"/>
        </w:rPr>
        <w:t>Проблема обучения во вторую смену может быть решена только при строительстве новых объектов. Так на территории Мошковского района имеется потребность строительства образовательного учреждения в жилом районе  «Светлый»  п. Октябрьский, не менее, чем на 1500 мест; пристройки к МКОУ Октябрьская СОШ – 200 мест; пристройки к МКОУ Сокурская СОШ № 19 – 200 мест; пристройки к МКОУ Мошковская СОШ № 1 – 300 мест.</w:t>
      </w:r>
    </w:p>
    <w:p w:rsidR="00152E73" w:rsidRPr="00152E73" w:rsidRDefault="00152E73" w:rsidP="001039F9">
      <w:pPr>
        <w:ind w:firstLine="709"/>
        <w:jc w:val="both"/>
        <w:rPr>
          <w:sz w:val="28"/>
          <w:szCs w:val="28"/>
        </w:rPr>
      </w:pPr>
      <w:r w:rsidRPr="00152E73">
        <w:rPr>
          <w:sz w:val="28"/>
          <w:szCs w:val="28"/>
        </w:rPr>
        <w:t>Процедура проведения ГИА была соблюдена во всех образовательных учреждениях, в районе «прошла без замечаний и срывов», выпускники в полной мере использовали право выбора учебных предметов для итоговой аттестации, жалоб, апелляций по вопросам подготовки и проведения государственной итоговой аттестации не поступало.</w:t>
      </w:r>
    </w:p>
    <w:p w:rsidR="00152E73" w:rsidRPr="00152E73" w:rsidRDefault="00152E73" w:rsidP="001039F9">
      <w:pPr>
        <w:ind w:firstLine="709"/>
        <w:jc w:val="both"/>
        <w:rPr>
          <w:sz w:val="28"/>
          <w:szCs w:val="28"/>
        </w:rPr>
      </w:pPr>
      <w:r w:rsidRPr="00152E73">
        <w:rPr>
          <w:sz w:val="28"/>
          <w:szCs w:val="28"/>
        </w:rPr>
        <w:t>Освоение образовательных программ среднего общего образования завершили 148 выпускников.</w:t>
      </w:r>
    </w:p>
    <w:p w:rsidR="00152E73" w:rsidRPr="00152E73" w:rsidRDefault="00152E73" w:rsidP="001039F9">
      <w:pPr>
        <w:ind w:firstLine="709"/>
        <w:jc w:val="both"/>
        <w:rPr>
          <w:sz w:val="28"/>
          <w:szCs w:val="28"/>
        </w:rPr>
      </w:pPr>
      <w:r w:rsidRPr="00152E73">
        <w:rPr>
          <w:sz w:val="28"/>
          <w:szCs w:val="28"/>
        </w:rPr>
        <w:t>Доля участников ЕГЭ, сдавших хотя бы один предмет на высоком уровне, понизилась (в 2023 г. – 28,2%, 2024 г. – 14,2%).</w:t>
      </w:r>
    </w:p>
    <w:p w:rsidR="00152E73" w:rsidRPr="00152E73" w:rsidRDefault="00152E73" w:rsidP="001039F9">
      <w:pPr>
        <w:ind w:firstLine="709"/>
        <w:jc w:val="both"/>
        <w:rPr>
          <w:sz w:val="28"/>
          <w:szCs w:val="28"/>
        </w:rPr>
      </w:pPr>
      <w:r w:rsidRPr="00152E73">
        <w:rPr>
          <w:sz w:val="28"/>
          <w:szCs w:val="28"/>
        </w:rPr>
        <w:t>В 2024 году зафиксировано повышение количества выпускников, сдававших обществознание, информатику, биологию. Как и в предыдущие годы, наиболее востребованным предметом по выбору для участников ЕГЭ 2024 года стало обществознание. Этот предмет выбрали 45,9% выпускников, математика профильного уровня – 27,7%, био</w:t>
      </w:r>
      <w:r>
        <w:rPr>
          <w:sz w:val="28"/>
          <w:szCs w:val="28"/>
        </w:rPr>
        <w:t>логия – 18,9%. Литературу (3,4</w:t>
      </w:r>
      <w:r w:rsidRPr="00152E73">
        <w:rPr>
          <w:sz w:val="28"/>
          <w:szCs w:val="28"/>
        </w:rPr>
        <w:t>%) выбирает малая доля обучающихся.</w:t>
      </w:r>
    </w:p>
    <w:p w:rsidR="00152E73" w:rsidRPr="00152E73" w:rsidRDefault="00152E73" w:rsidP="001039F9">
      <w:pPr>
        <w:ind w:firstLine="709"/>
        <w:jc w:val="both"/>
        <w:rPr>
          <w:sz w:val="28"/>
          <w:szCs w:val="28"/>
        </w:rPr>
      </w:pPr>
      <w:r w:rsidRPr="00152E73">
        <w:rPr>
          <w:sz w:val="28"/>
          <w:szCs w:val="28"/>
        </w:rPr>
        <w:t>По результатам государственной итоговой аттестации в 2024 году единственный выпускник 11 класса в регионе из МКОУ Мошковская СОШ № 1 набрал 300 баллов (по химии, биологии и русскому языку).</w:t>
      </w:r>
    </w:p>
    <w:p w:rsidR="00152E73" w:rsidRPr="00152E73" w:rsidRDefault="00152E73" w:rsidP="001039F9">
      <w:pPr>
        <w:ind w:firstLine="709"/>
        <w:jc w:val="both"/>
        <w:rPr>
          <w:sz w:val="28"/>
          <w:szCs w:val="28"/>
        </w:rPr>
      </w:pPr>
      <w:r w:rsidRPr="00152E73">
        <w:rPr>
          <w:sz w:val="28"/>
          <w:szCs w:val="28"/>
        </w:rPr>
        <w:t>По результатам государственной итоговой аттестации 2024 года выпускникам 11 классов выдано 15 медалей «За особые успехи в учении».</w:t>
      </w:r>
    </w:p>
    <w:p w:rsidR="00152E73" w:rsidRPr="00152E73" w:rsidRDefault="00152E73" w:rsidP="001039F9">
      <w:pPr>
        <w:ind w:firstLine="709"/>
        <w:jc w:val="both"/>
        <w:rPr>
          <w:sz w:val="28"/>
          <w:szCs w:val="28"/>
        </w:rPr>
      </w:pPr>
      <w:r w:rsidRPr="00152E73">
        <w:rPr>
          <w:sz w:val="28"/>
          <w:szCs w:val="28"/>
        </w:rPr>
        <w:lastRenderedPageBreak/>
        <w:t>Одним из условий предоставления детям возможности получения качественного образования является организация подвоза школьников к месту обучения и обратно. В 12 общеобразовательных учреждениях организован подвоз детей к месту обучения и обратно; задействовано 15 единиц автобусной техники, из них 2 резервных автобуса. В 2024 году подвозом охвачены 662 ребёнка (в 2023 году – 607 чел.).</w:t>
      </w:r>
    </w:p>
    <w:p w:rsidR="00152E73" w:rsidRPr="00152E73" w:rsidRDefault="00152E73" w:rsidP="001039F9">
      <w:pPr>
        <w:ind w:firstLine="709"/>
        <w:jc w:val="both"/>
        <w:rPr>
          <w:sz w:val="28"/>
          <w:szCs w:val="28"/>
        </w:rPr>
      </w:pPr>
      <w:r w:rsidRPr="00152E73">
        <w:rPr>
          <w:sz w:val="28"/>
          <w:szCs w:val="28"/>
        </w:rPr>
        <w:t xml:space="preserve">Численность детей первой и второй групп здоровья, обучающихся в образовательных учреждениях, составляет 5 726 чел. (в 2023 г. – 5151 чел.,).  Доля детей первой и второй групп здоровья в общей численности обучающихся в образовательных учреждениях составляет 91,7% (в 2023 г. –80,0%). </w:t>
      </w:r>
    </w:p>
    <w:p w:rsidR="00152E73" w:rsidRPr="00152E73" w:rsidRDefault="00152E73" w:rsidP="001039F9">
      <w:pPr>
        <w:ind w:firstLine="709"/>
        <w:jc w:val="both"/>
        <w:rPr>
          <w:sz w:val="28"/>
          <w:szCs w:val="28"/>
        </w:rPr>
      </w:pPr>
      <w:r w:rsidRPr="00152E73">
        <w:rPr>
          <w:sz w:val="28"/>
          <w:szCs w:val="28"/>
        </w:rPr>
        <w:t>В сфере образования Мошковского района Новосибирской области функционирует 2 учреждения дополнительного образования: МБОУ ДО «Мошковский ДДТ» и МАОУ ДО «Мошковская ДЮСШ». В районе 27 общеобразовательных учреждений и 9 дошкольных образовательных учреждений имеют лицензию на дополнительное образование.</w:t>
      </w:r>
    </w:p>
    <w:p w:rsidR="00152E73" w:rsidRPr="00152E73" w:rsidRDefault="00152E73" w:rsidP="001039F9">
      <w:pPr>
        <w:ind w:firstLine="709"/>
        <w:jc w:val="both"/>
        <w:rPr>
          <w:sz w:val="28"/>
          <w:szCs w:val="28"/>
        </w:rPr>
      </w:pPr>
      <w:r w:rsidRPr="00152E73">
        <w:rPr>
          <w:sz w:val="28"/>
          <w:szCs w:val="28"/>
        </w:rPr>
        <w:t>Охват детей дополнительным образованием на декабрь 2024 года составил 79,97%; вовлечено 5 848 детей в возрасте от 5 до 18 лет (в 2023 г. – 83,84%).</w:t>
      </w:r>
    </w:p>
    <w:p w:rsidR="00152E73" w:rsidRPr="00152E73" w:rsidRDefault="00152E73" w:rsidP="001039F9">
      <w:pPr>
        <w:ind w:firstLine="709"/>
        <w:jc w:val="both"/>
        <w:rPr>
          <w:sz w:val="28"/>
          <w:szCs w:val="28"/>
        </w:rPr>
      </w:pPr>
      <w:r w:rsidRPr="00152E73">
        <w:rPr>
          <w:sz w:val="28"/>
          <w:szCs w:val="28"/>
        </w:rPr>
        <w:t xml:space="preserve">Дети, посещающие учреждения дополнительного образования, успешно представляют Мошковский район и становятся лауреатами, дипломантами, победителями и призёрами всероссийских, региональных, областных и районных фестивалей, конкурсов, соревнований. </w:t>
      </w:r>
    </w:p>
    <w:p w:rsidR="00152E73" w:rsidRDefault="00152E73" w:rsidP="001039F9">
      <w:pPr>
        <w:ind w:firstLine="709"/>
        <w:jc w:val="both"/>
        <w:rPr>
          <w:sz w:val="28"/>
          <w:szCs w:val="28"/>
          <w:highlight w:val="yellow"/>
        </w:rPr>
      </w:pPr>
      <w:r w:rsidRPr="00152E73">
        <w:rPr>
          <w:sz w:val="28"/>
          <w:szCs w:val="28"/>
        </w:rPr>
        <w:t>Школы района имеют хорошую материально-техническую базу для осуществления учебно-воспитательного процесса. Имеются учебные классы по всем предметам. Ведётся работа по информатизации образования путем оснащения современными мобильными комплектами компьютерной техники и подключения к сети Интернет.</w:t>
      </w:r>
    </w:p>
    <w:p w:rsidR="00162396" w:rsidRPr="00913A50" w:rsidRDefault="00162396">
      <w:pPr>
        <w:pStyle w:val="af2"/>
        <w:spacing w:after="0" w:line="240" w:lineRule="auto"/>
        <w:jc w:val="center"/>
        <w:rPr>
          <w:rFonts w:ascii="Times New Roman" w:hAnsi="Times New Roman" w:cs="Times New Roman"/>
          <w:b/>
          <w:bCs/>
          <w:color w:val="000000"/>
          <w:sz w:val="28"/>
          <w:szCs w:val="28"/>
          <w:highlight w:val="yellow"/>
        </w:rPr>
      </w:pPr>
    </w:p>
    <w:p w:rsidR="009A32B2" w:rsidRDefault="00277A18">
      <w:pPr>
        <w:pStyle w:val="af2"/>
        <w:spacing w:after="0" w:line="240" w:lineRule="auto"/>
        <w:jc w:val="center"/>
        <w:rPr>
          <w:rFonts w:ascii="Times New Roman" w:hAnsi="Times New Roman" w:cs="Times New Roman"/>
          <w:b/>
          <w:bCs/>
          <w:color w:val="000000"/>
          <w:sz w:val="28"/>
          <w:szCs w:val="28"/>
        </w:rPr>
      </w:pPr>
      <w:r>
        <w:rPr>
          <w:rFonts w:ascii="Times New Roman" w:hAnsi="Times New Roman" w:cs="Times New Roman"/>
          <w:b/>
          <w:color w:val="000000"/>
          <w:sz w:val="28"/>
          <w:szCs w:val="28"/>
          <w:highlight w:val="white"/>
        </w:rPr>
        <w:t>Культура (20-22)</w:t>
      </w:r>
    </w:p>
    <w:p w:rsidR="00CD0CCE" w:rsidRPr="00107AB1" w:rsidRDefault="00CD0CCE" w:rsidP="00CD0CCE">
      <w:pPr>
        <w:jc w:val="both"/>
        <w:rPr>
          <w:rFonts w:eastAsia="Calibri"/>
          <w:sz w:val="28"/>
          <w:szCs w:val="28"/>
        </w:rPr>
      </w:pPr>
      <w:r w:rsidRPr="00107AB1">
        <w:rPr>
          <w:rFonts w:eastAsia="SimSun"/>
          <w:sz w:val="28"/>
          <w:szCs w:val="28"/>
          <w:lang w:eastAsia="zh-CN"/>
        </w:rPr>
        <w:t xml:space="preserve">         </w:t>
      </w:r>
      <w:r w:rsidRPr="00107AB1">
        <w:rPr>
          <w:rFonts w:eastAsia="Calibri"/>
          <w:sz w:val="28"/>
          <w:szCs w:val="28"/>
          <w:lang w:eastAsia="zh-CN"/>
        </w:rPr>
        <w:t>Преобразования, которые происходят в экономической и социальных сферах района, предъявляют повышенные требования к культурной жизни населения. Поэтому работа учреждений культуры предусматривает, прежде всего, обеспечение реализации прав жителей района на доступ к различным видам искусства, выявление, поддержку и развитие творческого потенциала населения путём участия в конкурсах, фестивалях, концертах районного, зонального и областного значения; улучшение материально - технического состояния учреждений культуры; повышение уровня квалификации работников (профпереподготовка, повышение квалификации).</w:t>
      </w:r>
    </w:p>
    <w:p w:rsidR="00CD0CCE" w:rsidRPr="00107AB1" w:rsidRDefault="00CD0CCE" w:rsidP="00CD0CCE">
      <w:pPr>
        <w:ind w:firstLine="709"/>
        <w:jc w:val="both"/>
        <w:rPr>
          <w:color w:val="000000" w:themeColor="text1"/>
          <w:sz w:val="28"/>
          <w:szCs w:val="28"/>
        </w:rPr>
      </w:pPr>
      <w:r w:rsidRPr="00107AB1">
        <w:rPr>
          <w:color w:val="000000" w:themeColor="text1"/>
          <w:sz w:val="28"/>
          <w:szCs w:val="28"/>
        </w:rPr>
        <w:t xml:space="preserve">В сфере культуры 4 юридических муниципальных учреждения, из которых: МКУК УКиМП (Районный Дом культуры, Районный организационно - методический Центр, Районный молодёжный Центр, Автоклуб, Смоленский СДК, Емельяновский СДК, ДК «Нефтяник», Октябрьский СДК, Барлакский СК, Новомошковский СДК, Новопоросский </w:t>
      </w:r>
      <w:r w:rsidRPr="00107AB1">
        <w:rPr>
          <w:color w:val="000000" w:themeColor="text1"/>
          <w:sz w:val="28"/>
          <w:szCs w:val="28"/>
        </w:rPr>
        <w:lastRenderedPageBreak/>
        <w:t>СК, Горновский СК, Красногорский СК, Ташаринский ДК «Обь», Сарачёвский СК, Умревинский СК, Широкоярский СДК, ДК «Западный», культурно – досуговая площадка «Березка», Белоярский СДК, Дубровинский СК, Обской СДК, Вороновский СК, Бурлихинский СК, Балтинский СДК, Станционно – Ояшинский ГДК, Радужский СК, Ёлтышевский СК, Кайлинский СДК, Томиловский СДК, Сарапульский СДК, Верх-Балтинский СК), МКУК «Мошковская районная ЦБС» (включающая 29 библиотек), МБУ ДО «Школа искусств» с Ояшинским филиалом и учебными площадками в с. Сокур и с. Новомошковское, МКУК «Мошковский краеведческий музей».</w:t>
      </w:r>
    </w:p>
    <w:p w:rsidR="00CD0CCE" w:rsidRDefault="00CD0CCE">
      <w:pPr>
        <w:jc w:val="both"/>
        <w:rPr>
          <w:rFonts w:eastAsia="SimSun"/>
          <w:sz w:val="28"/>
          <w:szCs w:val="28"/>
          <w:highlight w:val="yellow"/>
          <w:lang w:eastAsia="zh-CN"/>
        </w:rPr>
      </w:pPr>
    </w:p>
    <w:p w:rsidR="00CD0CCE" w:rsidRDefault="00CD0CCE" w:rsidP="009A32B2">
      <w:pPr>
        <w:ind w:firstLine="426"/>
        <w:jc w:val="both"/>
        <w:rPr>
          <w:rFonts w:eastAsia="SimSun"/>
          <w:sz w:val="28"/>
          <w:szCs w:val="28"/>
          <w:highlight w:val="yellow"/>
          <w:lang w:eastAsia="zh-CN"/>
        </w:rPr>
      </w:pPr>
      <w:r w:rsidRPr="00107AB1">
        <w:rPr>
          <w:rFonts w:eastAsia="Calibri"/>
          <w:noProof/>
          <w:sz w:val="28"/>
          <w:szCs w:val="28"/>
        </w:rPr>
        <w:drawing>
          <wp:inline distT="0" distB="0" distL="0" distR="0" wp14:anchorId="38A8DB44" wp14:editId="40F08A1B">
            <wp:extent cx="5602224" cy="3023616"/>
            <wp:effectExtent l="0" t="228600" r="0" b="253365"/>
            <wp:docPr id="4"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CD0CCE" w:rsidRPr="00107AB1" w:rsidRDefault="00CD0CCE" w:rsidP="00CD0CCE">
      <w:pPr>
        <w:ind w:firstLine="709"/>
        <w:jc w:val="both"/>
        <w:rPr>
          <w:sz w:val="28"/>
          <w:szCs w:val="28"/>
        </w:rPr>
      </w:pPr>
      <w:r w:rsidRPr="00107AB1">
        <w:rPr>
          <w:sz w:val="28"/>
          <w:szCs w:val="28"/>
        </w:rPr>
        <w:t>Количество клубных формирований в сравнении с 2023 годом уменьшилось и составило 215 ед. (в т.ч. детских – 96 ед.),</w:t>
      </w:r>
      <w:r w:rsidRPr="00107AB1">
        <w:rPr>
          <w:rFonts w:eastAsia="Courier New"/>
          <w:sz w:val="28"/>
          <w:szCs w:val="28"/>
        </w:rPr>
        <w:t xml:space="preserve"> </w:t>
      </w:r>
      <w:r w:rsidRPr="00107AB1">
        <w:rPr>
          <w:sz w:val="28"/>
          <w:szCs w:val="28"/>
        </w:rPr>
        <w:t>в которых занимается 3,05 тысяч человек (в т.ч. детей – 1195 чел.)</w:t>
      </w:r>
    </w:p>
    <w:p w:rsidR="00CD0CCE" w:rsidRPr="00107AB1" w:rsidRDefault="00CD0CCE" w:rsidP="00CD0CCE">
      <w:pPr>
        <w:ind w:firstLine="709"/>
        <w:jc w:val="both"/>
        <w:rPr>
          <w:color w:val="000000"/>
          <w:sz w:val="28"/>
          <w:szCs w:val="28"/>
        </w:rPr>
      </w:pPr>
      <w:r w:rsidRPr="00107AB1">
        <w:rPr>
          <w:color w:val="000000"/>
          <w:sz w:val="28"/>
          <w:szCs w:val="28"/>
        </w:rPr>
        <w:t xml:space="preserve">Продолжает действовать 1 централизованная библиотечная система, являющаяся юридическим лицом, в которое входят </w:t>
      </w:r>
      <w:r>
        <w:rPr>
          <w:color w:val="000000"/>
          <w:sz w:val="28"/>
          <w:szCs w:val="28"/>
        </w:rPr>
        <w:t>30</w:t>
      </w:r>
      <w:r w:rsidRPr="00107AB1">
        <w:rPr>
          <w:color w:val="000000"/>
          <w:sz w:val="28"/>
          <w:szCs w:val="28"/>
        </w:rPr>
        <w:t xml:space="preserve"> сетевых библиотек, 26 из них публичных (общедоступных) находятся в сельской местности. Обеспеченность общедоступными библиотеками составила 0,70 учреждения на 1 тыс. населения, которую к 2025 году планируется сохранить до 0,69 с учетом увеличения численности населения.</w:t>
      </w:r>
    </w:p>
    <w:p w:rsidR="006C5E0C" w:rsidRPr="00107AB1" w:rsidRDefault="006C5E0C" w:rsidP="006C5E0C">
      <w:pPr>
        <w:ind w:firstLine="708"/>
        <w:jc w:val="both"/>
        <w:rPr>
          <w:sz w:val="28"/>
          <w:szCs w:val="28"/>
        </w:rPr>
      </w:pPr>
      <w:r w:rsidRPr="00107AB1">
        <w:rPr>
          <w:sz w:val="28"/>
          <w:szCs w:val="28"/>
        </w:rPr>
        <w:t>Среднее число жителей на одну библиотечную сетевую единицу увеличилось и составило 1492,2 человек (в 2023 году - 1354,3 человек). Процент охвата населения региона библиотечным обслуживанием снизил</w:t>
      </w:r>
      <w:r>
        <w:rPr>
          <w:sz w:val="28"/>
          <w:szCs w:val="28"/>
        </w:rPr>
        <w:t>с</w:t>
      </w:r>
      <w:r w:rsidRPr="00107AB1">
        <w:rPr>
          <w:sz w:val="28"/>
          <w:szCs w:val="28"/>
        </w:rPr>
        <w:t xml:space="preserve">я с 52,1% до 48,8%. Число читателей 21 100 человек, по сравнению с предыдущем годом (21 155 человек) снизилось на 0,3%.  Количество посещений составило 324 700 (в 2023 году - 275 001) и выросло на 11,9%. Размер совокупного книжного фонда публичных (общедоступных) библиотек и библиотек – </w:t>
      </w:r>
      <w:r w:rsidRPr="00107AB1">
        <w:rPr>
          <w:sz w:val="28"/>
          <w:szCs w:val="28"/>
        </w:rPr>
        <w:lastRenderedPageBreak/>
        <w:t xml:space="preserve">структурных подразделений культурно-досуговых центров </w:t>
      </w:r>
      <w:r>
        <w:rPr>
          <w:sz w:val="28"/>
          <w:szCs w:val="28"/>
        </w:rPr>
        <w:t xml:space="preserve">вырос на 47486 единиц  и </w:t>
      </w:r>
      <w:r w:rsidRPr="00107AB1">
        <w:rPr>
          <w:sz w:val="28"/>
          <w:szCs w:val="28"/>
        </w:rPr>
        <w:t>составил 179 200 единиц хранения.</w:t>
      </w:r>
    </w:p>
    <w:p w:rsidR="00CD0CCE" w:rsidRDefault="006C5E0C" w:rsidP="006C5E0C">
      <w:pPr>
        <w:ind w:firstLine="709"/>
        <w:jc w:val="both"/>
        <w:rPr>
          <w:sz w:val="28"/>
          <w:szCs w:val="28"/>
          <w:highlight w:val="yellow"/>
        </w:rPr>
      </w:pPr>
      <w:r w:rsidRPr="006C5E0C">
        <w:rPr>
          <w:sz w:val="28"/>
          <w:szCs w:val="28"/>
        </w:rPr>
        <w:t>В течение года в публичные (общедоступные) библиотеки и библиотеки – структурные подразделения культурно-досуговых центров поступило всего 7256  экземпляров печатных документов (книг, периодики, нот, карт и т.д.), что составляет 179,2 единиц на 1000 жителей района (норма ЮНЕСКО и ИФЛА – 250 документов в год). Выбыло 5570 экземпляров печатных документов (в 2023 году -  3295). Количество новых книг, поступивших в главную (центральную) библиотеку, составило  2388 документов (в 2023     году – 1551).</w:t>
      </w:r>
    </w:p>
    <w:p w:rsidR="00162396" w:rsidRDefault="00277A18">
      <w:pPr>
        <w:ind w:firstLine="708"/>
        <w:jc w:val="both"/>
        <w:rPr>
          <w:sz w:val="28"/>
          <w:szCs w:val="28"/>
        </w:rPr>
      </w:pPr>
      <w:r w:rsidRPr="006C5E0C">
        <w:rPr>
          <w:sz w:val="28"/>
          <w:szCs w:val="28"/>
        </w:rPr>
        <w:t>Совокупное финансирование библиотечного обслуживания в расчёте на о</w:t>
      </w:r>
      <w:r w:rsidR="006C5E0C" w:rsidRPr="006C5E0C">
        <w:rPr>
          <w:sz w:val="28"/>
          <w:szCs w:val="28"/>
        </w:rPr>
        <w:t>дного жителя увеличилось на 8,4</w:t>
      </w:r>
      <w:r w:rsidRPr="006C5E0C">
        <w:rPr>
          <w:sz w:val="28"/>
          <w:szCs w:val="28"/>
        </w:rPr>
        <w:t>% и</w:t>
      </w:r>
      <w:r w:rsidR="006C5E0C" w:rsidRPr="006C5E0C">
        <w:rPr>
          <w:sz w:val="28"/>
          <w:szCs w:val="28"/>
        </w:rPr>
        <w:t xml:space="preserve"> составило 1656,0 рублей (в 2023 году – 1530,5</w:t>
      </w:r>
      <w:r w:rsidRPr="006C5E0C">
        <w:rPr>
          <w:sz w:val="28"/>
          <w:szCs w:val="28"/>
        </w:rPr>
        <w:t xml:space="preserve"> рублей).</w:t>
      </w:r>
    </w:p>
    <w:p w:rsidR="00BE7E06" w:rsidRPr="006C5E0C" w:rsidRDefault="00BE7E06">
      <w:pPr>
        <w:ind w:firstLine="708"/>
        <w:jc w:val="both"/>
        <w:rPr>
          <w:sz w:val="28"/>
          <w:szCs w:val="28"/>
        </w:rPr>
      </w:pPr>
      <w:r w:rsidRPr="00BE7E06">
        <w:rPr>
          <w:sz w:val="28"/>
          <w:szCs w:val="28"/>
        </w:rPr>
        <w:t xml:space="preserve">Активное развитие в районе получает музейная деятельность и охрана памятников.  Муниципальный музей увеличивает свои экспозиции и направления выставочной деятельности. Фонд музея составляет 4470 предметов музейного значения, количество музейных предметов/музейных коллекций в электронном каталоге 4 470  (ед.)  (на 96 ед. больше, чем в 2023г.). Количество музейных предметов/музейных коллекций, зарегистрированных в Госкаталоге, 4406 (ед.) (в 2023 году - 3830 (ед.). Основной фонд муниципальных музеев насчитывает 4,47 тыс. единиц хранения, в постоянных экспозициях представлено 65% основного фонда, в выставочной деятельности ежегодно используется 60% основного фонда. Ежегодное увеличение единиц хранения в плановом периоде предполагается на 4-10%.  </w:t>
      </w:r>
    </w:p>
    <w:p w:rsidR="00BE7E06" w:rsidRDefault="00BE7E06">
      <w:pPr>
        <w:ind w:firstLine="708"/>
        <w:jc w:val="both"/>
        <w:rPr>
          <w:rFonts w:eastAsia="SimSun"/>
          <w:sz w:val="28"/>
          <w:szCs w:val="28"/>
          <w:lang w:eastAsia="zh-CN"/>
        </w:rPr>
      </w:pPr>
      <w:r w:rsidRPr="00BE7E06">
        <w:rPr>
          <w:rFonts w:eastAsia="SimSun"/>
          <w:sz w:val="28"/>
          <w:szCs w:val="28"/>
          <w:lang w:eastAsia="zh-CN"/>
        </w:rPr>
        <w:t xml:space="preserve">Поставлено на государственную охрану 5 памятников архитектуры, истории и культуры, в том числе 1 – регионального значения (находящийся в муниципальной собственности в р.п. Станционно-Ояшинский). Из общего количества поставленных на государственную охрану недвижимых памятников истории и культуры передано: в собственность субъектов Российской Федерации </w:t>
      </w:r>
      <w:r w:rsidR="00DF6434">
        <w:rPr>
          <w:rFonts w:eastAsia="SimSun"/>
          <w:sz w:val="28"/>
          <w:szCs w:val="28"/>
          <w:lang w:eastAsia="zh-CN"/>
        </w:rPr>
        <w:t xml:space="preserve">- </w:t>
      </w:r>
      <w:r w:rsidRPr="00BE7E06">
        <w:rPr>
          <w:rFonts w:eastAsia="SimSun"/>
          <w:sz w:val="28"/>
          <w:szCs w:val="28"/>
          <w:lang w:eastAsia="zh-CN"/>
        </w:rPr>
        <w:t xml:space="preserve">1, муниципальную собственность иные виды собственности </w:t>
      </w:r>
      <w:r w:rsidR="00DF6434">
        <w:rPr>
          <w:rFonts w:eastAsia="SimSun"/>
          <w:sz w:val="28"/>
          <w:szCs w:val="28"/>
          <w:lang w:eastAsia="zh-CN"/>
        </w:rPr>
        <w:t xml:space="preserve">- </w:t>
      </w:r>
      <w:r w:rsidRPr="00BE7E06">
        <w:rPr>
          <w:rFonts w:eastAsia="SimSun"/>
          <w:sz w:val="28"/>
          <w:szCs w:val="28"/>
          <w:lang w:eastAsia="zh-CN"/>
        </w:rPr>
        <w:t xml:space="preserve">4. В соответствии с реестром мемориальных объектов, увековечивающих память о новосибирцах-защитниках Отечества, в Мошковском районе насчитывается 48 объектов, в том числе 6 в неудовлетворительном состоянии.  </w:t>
      </w:r>
    </w:p>
    <w:p w:rsidR="00BE7E06" w:rsidRPr="00BE7E06" w:rsidRDefault="00BE7E06" w:rsidP="00BE7E06">
      <w:pPr>
        <w:ind w:firstLine="708"/>
        <w:jc w:val="both"/>
        <w:rPr>
          <w:rFonts w:eastAsia="SimSun"/>
          <w:sz w:val="28"/>
          <w:szCs w:val="28"/>
          <w:lang w:eastAsia="zh-CN"/>
        </w:rPr>
      </w:pPr>
      <w:r w:rsidRPr="00BE7E06">
        <w:rPr>
          <w:rFonts w:eastAsia="SimSun"/>
          <w:sz w:val="28"/>
          <w:szCs w:val="28"/>
          <w:lang w:eastAsia="zh-CN"/>
        </w:rPr>
        <w:t>В 2024 г. проведены работы в 2 поселениях – с. Кайлы и р.п. Мошково.</w:t>
      </w:r>
    </w:p>
    <w:p w:rsidR="00162396" w:rsidRPr="00913A50" w:rsidRDefault="00BE7E06" w:rsidP="005A57B5">
      <w:pPr>
        <w:jc w:val="both"/>
        <w:rPr>
          <w:rFonts w:eastAsia="SimSun"/>
          <w:sz w:val="28"/>
          <w:szCs w:val="28"/>
          <w:highlight w:val="yellow"/>
          <w:lang w:eastAsia="zh-CN"/>
        </w:rPr>
      </w:pPr>
      <w:r w:rsidRPr="00BE7E06">
        <w:rPr>
          <w:rFonts w:eastAsia="SimSun"/>
          <w:sz w:val="28"/>
          <w:szCs w:val="28"/>
          <w:lang w:eastAsia="zh-CN"/>
        </w:rPr>
        <w:t>На 2025 г. запланировано проведение капитального ремонта памятника воинам ВОВ в с. Мошнино, с. Мотково, благоустройство памятника «Павшим за Родину» в с. Локти.</w:t>
      </w:r>
      <w:r w:rsidRPr="00BE7E06">
        <w:rPr>
          <w:rFonts w:eastAsia="SimSun"/>
          <w:sz w:val="28"/>
          <w:szCs w:val="28"/>
          <w:lang w:eastAsia="zh-CN"/>
        </w:rPr>
        <w:t xml:space="preserve"> </w:t>
      </w:r>
      <w:r w:rsidR="00277A18" w:rsidRPr="00913A50">
        <w:rPr>
          <w:rFonts w:eastAsia="SimSun"/>
          <w:sz w:val="28"/>
          <w:szCs w:val="28"/>
          <w:highlight w:val="yellow"/>
          <w:lang w:eastAsia="zh-CN"/>
        </w:rPr>
        <w:t xml:space="preserve">       </w:t>
      </w:r>
    </w:p>
    <w:p w:rsidR="00BE7E06" w:rsidRPr="00BE7E06" w:rsidRDefault="00BE7E06" w:rsidP="009A32B2">
      <w:pPr>
        <w:ind w:firstLine="709"/>
        <w:jc w:val="both"/>
        <w:rPr>
          <w:rFonts w:eastAsia="SimSun"/>
          <w:sz w:val="28"/>
          <w:szCs w:val="28"/>
          <w:lang w:eastAsia="en-US"/>
        </w:rPr>
      </w:pPr>
      <w:r w:rsidRPr="00BE7E06">
        <w:rPr>
          <w:rFonts w:eastAsia="SimSun"/>
          <w:sz w:val="28"/>
          <w:szCs w:val="28"/>
          <w:lang w:eastAsia="en-US"/>
        </w:rPr>
        <w:t>МБУ ДО «Детская школа искусств» включает в себя 1 филиал в р.п.</w:t>
      </w:r>
      <w:r w:rsidR="005A57B5">
        <w:rPr>
          <w:rFonts w:eastAsia="SimSun"/>
          <w:sz w:val="28"/>
          <w:szCs w:val="28"/>
          <w:lang w:eastAsia="en-US"/>
        </w:rPr>
        <w:t xml:space="preserve"> Станционно-Ояшинский, 1 учебную площадку в с. Сокур</w:t>
      </w:r>
      <w:r w:rsidRPr="00BE7E06">
        <w:rPr>
          <w:rFonts w:eastAsia="SimSun"/>
          <w:sz w:val="28"/>
          <w:szCs w:val="28"/>
          <w:lang w:eastAsia="en-US"/>
        </w:rPr>
        <w:t xml:space="preserve"> на базе ДК «Нефтяник» и насчитывает 402 учащихся (в 2023 году – 416).</w:t>
      </w:r>
    </w:p>
    <w:p w:rsidR="00BE7E06" w:rsidRDefault="00BE7E06" w:rsidP="009A32B2">
      <w:pPr>
        <w:ind w:firstLine="709"/>
        <w:jc w:val="both"/>
        <w:rPr>
          <w:rFonts w:eastAsia="SimSun"/>
          <w:sz w:val="28"/>
          <w:szCs w:val="28"/>
          <w:lang w:eastAsia="en-US"/>
        </w:rPr>
      </w:pPr>
      <w:r w:rsidRPr="00BE7E06">
        <w:rPr>
          <w:rFonts w:eastAsia="SimSun"/>
          <w:sz w:val="28"/>
          <w:szCs w:val="28"/>
          <w:lang w:eastAsia="en-US"/>
        </w:rPr>
        <w:t>Учащиеся «ДШИ» приняли участие в Международных ко</w:t>
      </w:r>
      <w:r>
        <w:rPr>
          <w:rFonts w:eastAsia="SimSun"/>
          <w:sz w:val="28"/>
          <w:szCs w:val="28"/>
          <w:lang w:eastAsia="en-US"/>
        </w:rPr>
        <w:t>нкурсах – 2024г - 29 (</w:t>
      </w:r>
      <w:r w:rsidRPr="00BE7E06">
        <w:rPr>
          <w:rFonts w:eastAsia="SimSun"/>
          <w:sz w:val="28"/>
          <w:szCs w:val="28"/>
          <w:lang w:eastAsia="en-US"/>
        </w:rPr>
        <w:t>2023</w:t>
      </w:r>
      <w:r>
        <w:rPr>
          <w:rFonts w:eastAsia="SimSun"/>
          <w:sz w:val="28"/>
          <w:szCs w:val="28"/>
          <w:lang w:eastAsia="en-US"/>
        </w:rPr>
        <w:t>г.</w:t>
      </w:r>
      <w:r w:rsidRPr="00BE7E06">
        <w:rPr>
          <w:rFonts w:eastAsia="SimSun"/>
          <w:sz w:val="28"/>
          <w:szCs w:val="28"/>
          <w:lang w:eastAsia="en-US"/>
        </w:rPr>
        <w:t xml:space="preserve"> -</w:t>
      </w:r>
      <w:r>
        <w:rPr>
          <w:rFonts w:eastAsia="SimSun"/>
          <w:sz w:val="28"/>
          <w:szCs w:val="28"/>
          <w:lang w:eastAsia="en-US"/>
        </w:rPr>
        <w:t xml:space="preserve"> </w:t>
      </w:r>
      <w:r w:rsidRPr="00BE7E06">
        <w:rPr>
          <w:rFonts w:eastAsia="SimSun"/>
          <w:sz w:val="28"/>
          <w:szCs w:val="28"/>
          <w:lang w:eastAsia="en-US"/>
        </w:rPr>
        <w:t>27), во всероссийских конкурсах</w:t>
      </w:r>
      <w:r>
        <w:rPr>
          <w:rFonts w:eastAsia="SimSun"/>
          <w:sz w:val="28"/>
          <w:szCs w:val="28"/>
          <w:lang w:eastAsia="en-US"/>
        </w:rPr>
        <w:t xml:space="preserve"> </w:t>
      </w:r>
      <w:r w:rsidRPr="00BE7E06">
        <w:rPr>
          <w:rFonts w:eastAsia="SimSun"/>
          <w:sz w:val="28"/>
          <w:szCs w:val="28"/>
          <w:lang w:eastAsia="en-US"/>
        </w:rPr>
        <w:t>- 17 (2023</w:t>
      </w:r>
      <w:r>
        <w:rPr>
          <w:rFonts w:eastAsia="SimSun"/>
          <w:sz w:val="28"/>
          <w:szCs w:val="28"/>
          <w:lang w:eastAsia="en-US"/>
        </w:rPr>
        <w:t xml:space="preserve">г. </w:t>
      </w:r>
      <w:r w:rsidRPr="00BE7E06">
        <w:rPr>
          <w:rFonts w:eastAsia="SimSun"/>
          <w:sz w:val="28"/>
          <w:szCs w:val="28"/>
          <w:lang w:eastAsia="en-US"/>
        </w:rPr>
        <w:t>-12), в межрегиональных – 10 (2023</w:t>
      </w:r>
      <w:r>
        <w:rPr>
          <w:rFonts w:eastAsia="SimSun"/>
          <w:sz w:val="28"/>
          <w:szCs w:val="28"/>
          <w:lang w:eastAsia="en-US"/>
        </w:rPr>
        <w:t>г.</w:t>
      </w:r>
      <w:r w:rsidRPr="00BE7E06">
        <w:rPr>
          <w:rFonts w:eastAsia="SimSun"/>
          <w:sz w:val="28"/>
          <w:szCs w:val="28"/>
          <w:lang w:eastAsia="en-US"/>
        </w:rPr>
        <w:t xml:space="preserve"> -</w:t>
      </w:r>
      <w:r>
        <w:rPr>
          <w:rFonts w:eastAsia="SimSun"/>
          <w:sz w:val="28"/>
          <w:szCs w:val="28"/>
          <w:lang w:eastAsia="en-US"/>
        </w:rPr>
        <w:t xml:space="preserve"> </w:t>
      </w:r>
      <w:r w:rsidRPr="00BE7E06">
        <w:rPr>
          <w:rFonts w:eastAsia="SimSun"/>
          <w:sz w:val="28"/>
          <w:szCs w:val="28"/>
          <w:lang w:eastAsia="en-US"/>
        </w:rPr>
        <w:t>7), в областных – 12 (2023</w:t>
      </w:r>
      <w:r>
        <w:rPr>
          <w:rFonts w:eastAsia="SimSun"/>
          <w:sz w:val="28"/>
          <w:szCs w:val="28"/>
          <w:lang w:eastAsia="en-US"/>
        </w:rPr>
        <w:t xml:space="preserve">г. </w:t>
      </w:r>
      <w:r w:rsidRPr="00BE7E06">
        <w:rPr>
          <w:rFonts w:eastAsia="SimSun"/>
          <w:sz w:val="28"/>
          <w:szCs w:val="28"/>
          <w:lang w:eastAsia="en-US"/>
        </w:rPr>
        <w:t xml:space="preserve"> – 10), в </w:t>
      </w:r>
      <w:r w:rsidRPr="00BE7E06">
        <w:rPr>
          <w:rFonts w:eastAsia="SimSun"/>
          <w:sz w:val="28"/>
          <w:szCs w:val="28"/>
          <w:lang w:eastAsia="en-US"/>
        </w:rPr>
        <w:lastRenderedPageBreak/>
        <w:t>региональных-11 (2023</w:t>
      </w:r>
      <w:r>
        <w:rPr>
          <w:rFonts w:eastAsia="SimSun"/>
          <w:sz w:val="28"/>
          <w:szCs w:val="28"/>
          <w:lang w:eastAsia="en-US"/>
        </w:rPr>
        <w:t xml:space="preserve">г. </w:t>
      </w:r>
      <w:r w:rsidRPr="00BE7E06">
        <w:rPr>
          <w:rFonts w:eastAsia="SimSun"/>
          <w:sz w:val="28"/>
          <w:szCs w:val="28"/>
          <w:lang w:eastAsia="en-US"/>
        </w:rPr>
        <w:t>-10), в городских- 3 (2023</w:t>
      </w:r>
      <w:r>
        <w:rPr>
          <w:rFonts w:eastAsia="SimSun"/>
          <w:sz w:val="28"/>
          <w:szCs w:val="28"/>
          <w:lang w:eastAsia="en-US"/>
        </w:rPr>
        <w:t xml:space="preserve">г. </w:t>
      </w:r>
      <w:r w:rsidRPr="00BE7E06">
        <w:rPr>
          <w:rFonts w:eastAsia="SimSun"/>
          <w:sz w:val="28"/>
          <w:szCs w:val="28"/>
          <w:lang w:eastAsia="en-US"/>
        </w:rPr>
        <w:t xml:space="preserve"> - 5), в районных- 5 (2023</w:t>
      </w:r>
      <w:r>
        <w:rPr>
          <w:rFonts w:eastAsia="SimSun"/>
          <w:sz w:val="28"/>
          <w:szCs w:val="28"/>
          <w:lang w:eastAsia="en-US"/>
        </w:rPr>
        <w:t xml:space="preserve">г. </w:t>
      </w:r>
      <w:r w:rsidRPr="00BE7E06">
        <w:rPr>
          <w:rFonts w:eastAsia="SimSun"/>
          <w:sz w:val="28"/>
          <w:szCs w:val="28"/>
          <w:lang w:eastAsia="en-US"/>
        </w:rPr>
        <w:t xml:space="preserve"> -</w:t>
      </w:r>
      <w:r>
        <w:rPr>
          <w:rFonts w:eastAsia="SimSun"/>
          <w:sz w:val="28"/>
          <w:szCs w:val="28"/>
          <w:lang w:eastAsia="en-US"/>
        </w:rPr>
        <w:t xml:space="preserve"> </w:t>
      </w:r>
      <w:r w:rsidRPr="00BE7E06">
        <w:rPr>
          <w:rFonts w:eastAsia="SimSun"/>
          <w:sz w:val="28"/>
          <w:szCs w:val="28"/>
          <w:lang w:eastAsia="en-US"/>
        </w:rPr>
        <w:t>12) человек. Всего:</w:t>
      </w:r>
      <w:r>
        <w:rPr>
          <w:rFonts w:eastAsia="SimSun"/>
          <w:sz w:val="28"/>
          <w:szCs w:val="28"/>
          <w:lang w:eastAsia="en-US"/>
        </w:rPr>
        <w:t xml:space="preserve"> </w:t>
      </w:r>
      <w:r w:rsidRPr="00BE7E06">
        <w:rPr>
          <w:rFonts w:eastAsia="SimSun"/>
          <w:sz w:val="28"/>
          <w:szCs w:val="28"/>
          <w:lang w:eastAsia="en-US"/>
        </w:rPr>
        <w:t>87 (2023г. - 83) конкурсов. Завоевали звания лауреатов – 239 (2023</w:t>
      </w:r>
      <w:r>
        <w:rPr>
          <w:rFonts w:eastAsia="SimSun"/>
          <w:sz w:val="28"/>
          <w:szCs w:val="28"/>
          <w:lang w:eastAsia="en-US"/>
        </w:rPr>
        <w:t xml:space="preserve">г. </w:t>
      </w:r>
      <w:r w:rsidRPr="00BE7E06">
        <w:rPr>
          <w:rFonts w:eastAsia="SimSun"/>
          <w:sz w:val="28"/>
          <w:szCs w:val="28"/>
          <w:lang w:eastAsia="en-US"/>
        </w:rPr>
        <w:t>-216)  и  66 (2023</w:t>
      </w:r>
      <w:r>
        <w:rPr>
          <w:rFonts w:eastAsia="SimSun"/>
          <w:sz w:val="28"/>
          <w:szCs w:val="28"/>
          <w:lang w:eastAsia="en-US"/>
        </w:rPr>
        <w:t xml:space="preserve">г. </w:t>
      </w:r>
      <w:r w:rsidRPr="00BE7E06">
        <w:rPr>
          <w:rFonts w:eastAsia="SimSun"/>
          <w:sz w:val="28"/>
          <w:szCs w:val="28"/>
          <w:lang w:eastAsia="en-US"/>
        </w:rPr>
        <w:t xml:space="preserve"> -</w:t>
      </w:r>
      <w:r>
        <w:rPr>
          <w:rFonts w:eastAsia="SimSun"/>
          <w:sz w:val="28"/>
          <w:szCs w:val="28"/>
          <w:lang w:eastAsia="en-US"/>
        </w:rPr>
        <w:t xml:space="preserve"> </w:t>
      </w:r>
      <w:r w:rsidRPr="00BE7E06">
        <w:rPr>
          <w:rFonts w:eastAsia="SimSun"/>
          <w:sz w:val="28"/>
          <w:szCs w:val="28"/>
          <w:lang w:eastAsia="en-US"/>
        </w:rPr>
        <w:t xml:space="preserve">63) получили дипломы. </w:t>
      </w:r>
    </w:p>
    <w:p w:rsidR="00BE7E06" w:rsidRPr="00107AB1" w:rsidRDefault="00BE7E06" w:rsidP="009A32B2">
      <w:pPr>
        <w:ind w:firstLine="709"/>
        <w:jc w:val="both"/>
        <w:rPr>
          <w:sz w:val="28"/>
          <w:szCs w:val="28"/>
        </w:rPr>
      </w:pPr>
      <w:r w:rsidRPr="00107AB1">
        <w:rPr>
          <w:rFonts w:eastAsia="Calibri"/>
          <w:sz w:val="28"/>
          <w:szCs w:val="28"/>
          <w:lang w:eastAsia="en-US"/>
        </w:rPr>
        <w:t xml:space="preserve">В настоящее время из 65 сетевых единиц (всего 39 зданий), входящих в муниципальные учреждения культуры, </w:t>
      </w:r>
      <w:r w:rsidR="00B07ACE" w:rsidRPr="00B07ACE">
        <w:rPr>
          <w:rFonts w:eastAsia="Calibri"/>
          <w:sz w:val="28"/>
          <w:szCs w:val="28"/>
          <w:lang w:eastAsia="en-US"/>
        </w:rPr>
        <w:t xml:space="preserve">24 здания </w:t>
      </w:r>
      <w:r w:rsidRPr="00107AB1">
        <w:rPr>
          <w:rFonts w:eastAsia="SimSun"/>
          <w:sz w:val="28"/>
          <w:szCs w:val="28"/>
          <w:lang w:eastAsia="zh-CN"/>
        </w:rPr>
        <w:t>требуют капитального ремонта</w:t>
      </w:r>
      <w:r w:rsidR="004A4B2C">
        <w:rPr>
          <w:rFonts w:eastAsia="SimSun"/>
          <w:bCs/>
          <w:sz w:val="28"/>
          <w:szCs w:val="28"/>
          <w:lang w:eastAsia="zh-CN"/>
        </w:rPr>
        <w:t xml:space="preserve">. </w:t>
      </w:r>
      <w:r>
        <w:rPr>
          <w:rFonts w:eastAsia="SimSun"/>
          <w:bCs/>
          <w:sz w:val="28"/>
          <w:szCs w:val="28"/>
          <w:lang w:eastAsia="zh-CN"/>
        </w:rPr>
        <w:t>Ё</w:t>
      </w:r>
      <w:r w:rsidR="004A4B2C">
        <w:rPr>
          <w:rFonts w:eastAsia="SimSun"/>
          <w:bCs/>
          <w:sz w:val="28"/>
          <w:szCs w:val="28"/>
          <w:lang w:eastAsia="zh-CN"/>
        </w:rPr>
        <w:t>лтышевский СК, Дубровинский СДК находя</w:t>
      </w:r>
      <w:r w:rsidR="004A4B2C" w:rsidRPr="004A4B2C">
        <w:rPr>
          <w:rFonts w:eastAsia="SimSun"/>
          <w:bCs/>
          <w:sz w:val="28"/>
          <w:szCs w:val="28"/>
          <w:lang w:eastAsia="zh-CN"/>
        </w:rPr>
        <w:t>тся в аварийном состоянии</w:t>
      </w:r>
      <w:r w:rsidRPr="004A4B2C">
        <w:rPr>
          <w:rFonts w:eastAsia="SimSun"/>
          <w:bCs/>
          <w:sz w:val="28"/>
          <w:szCs w:val="28"/>
          <w:lang w:eastAsia="zh-CN"/>
        </w:rPr>
        <w:t>.</w:t>
      </w:r>
      <w:r w:rsidR="004A4B2C">
        <w:rPr>
          <w:rFonts w:eastAsia="Calibri"/>
          <w:sz w:val="28"/>
          <w:szCs w:val="28"/>
          <w:lang w:eastAsia="en-US"/>
        </w:rPr>
        <w:t xml:space="preserve"> На капремонт зданий </w:t>
      </w:r>
      <w:r w:rsidRPr="00107AB1">
        <w:rPr>
          <w:rFonts w:eastAsia="Calibri"/>
          <w:sz w:val="28"/>
          <w:szCs w:val="28"/>
          <w:lang w:eastAsia="en-US"/>
        </w:rPr>
        <w:t xml:space="preserve"> требуется 181</w:t>
      </w:r>
      <w:r>
        <w:rPr>
          <w:rFonts w:eastAsia="Calibri"/>
          <w:sz w:val="28"/>
          <w:szCs w:val="28"/>
          <w:lang w:eastAsia="en-US"/>
        </w:rPr>
        <w:t xml:space="preserve"> </w:t>
      </w:r>
      <w:r w:rsidRPr="00107AB1">
        <w:rPr>
          <w:rFonts w:eastAsia="Calibri"/>
          <w:sz w:val="28"/>
          <w:szCs w:val="28"/>
          <w:lang w:eastAsia="en-US"/>
        </w:rPr>
        <w:t xml:space="preserve">300,0 тысяч рублей. </w:t>
      </w:r>
    </w:p>
    <w:p w:rsidR="00BE7E06" w:rsidRPr="00107AB1" w:rsidRDefault="00BE7E06" w:rsidP="00BE7E06">
      <w:pPr>
        <w:jc w:val="both"/>
        <w:rPr>
          <w:rFonts w:eastAsia="Arial"/>
          <w:sz w:val="28"/>
          <w:szCs w:val="28"/>
          <w:lang w:eastAsia="zh-CN"/>
        </w:rPr>
      </w:pPr>
      <w:r w:rsidRPr="00107AB1">
        <w:rPr>
          <w:rFonts w:eastAsia="Arial"/>
          <w:sz w:val="28"/>
          <w:szCs w:val="28"/>
          <w:lang w:eastAsia="zh-CN"/>
        </w:rPr>
        <w:t xml:space="preserve">     </w:t>
      </w:r>
      <w:r w:rsidRPr="00107AB1">
        <w:rPr>
          <w:rFonts w:eastAsia="Arial"/>
          <w:sz w:val="28"/>
          <w:szCs w:val="28"/>
          <w:lang w:eastAsia="zh-CN"/>
        </w:rPr>
        <w:tab/>
        <w:t xml:space="preserve">Расчищена площадка для возведения здания в р.п. Станционно-Ояшинский по строительству Дома культуры на 200 мест. Получена положительная экспертиза на проектно-сметную документацию. </w:t>
      </w:r>
    </w:p>
    <w:p w:rsidR="00BE7E06" w:rsidRDefault="00BE7E06" w:rsidP="00BE7E06">
      <w:pPr>
        <w:jc w:val="both"/>
        <w:rPr>
          <w:sz w:val="28"/>
          <w:szCs w:val="28"/>
          <w:lang w:eastAsia="en-US"/>
        </w:rPr>
      </w:pPr>
      <w:r w:rsidRPr="00107AB1">
        <w:rPr>
          <w:sz w:val="28"/>
          <w:szCs w:val="28"/>
          <w:lang w:eastAsia="en-US"/>
        </w:rPr>
        <w:t xml:space="preserve">         В 2024 г. выполнены работы (строительство, реконструкция, капремонт) на общую сумму 5162,2 тыс. руб., в т.ч. тыс. руб. 4 962,2 из </w:t>
      </w:r>
      <w:r w:rsidRPr="00A06DF7">
        <w:rPr>
          <w:sz w:val="28"/>
          <w:szCs w:val="28"/>
          <w:lang w:eastAsia="en-US"/>
        </w:rPr>
        <w:t>местных</w:t>
      </w:r>
      <w:r w:rsidRPr="00107AB1">
        <w:rPr>
          <w:sz w:val="28"/>
          <w:szCs w:val="28"/>
          <w:lang w:eastAsia="en-US"/>
        </w:rPr>
        <w:t xml:space="preserve"> бюджетов в т.ч: </w:t>
      </w:r>
      <w:r w:rsidRPr="00107AB1">
        <w:rPr>
          <w:sz w:val="28"/>
          <w:szCs w:val="28"/>
          <w:lang w:eastAsia="en-US"/>
        </w:rPr>
        <w:tab/>
        <w:t>СП Смоленский СДК - выполнение работ по текущему ремонту навеса над крыльцом с балконом – 598,6 тыс.</w:t>
      </w:r>
      <w:r w:rsidR="000C3B0B">
        <w:rPr>
          <w:sz w:val="28"/>
          <w:szCs w:val="28"/>
          <w:lang w:eastAsia="en-US"/>
        </w:rPr>
        <w:t>руб.; Сокурская библиотека №6</w:t>
      </w:r>
      <w:r w:rsidR="000C3B0B">
        <w:rPr>
          <w:sz w:val="28"/>
          <w:szCs w:val="28"/>
          <w:lang w:eastAsia="en-US"/>
        </w:rPr>
        <w:tab/>
        <w:t>-</w:t>
      </w:r>
      <w:r w:rsidRPr="00107AB1">
        <w:rPr>
          <w:sz w:val="28"/>
          <w:szCs w:val="28"/>
          <w:lang w:eastAsia="en-US"/>
        </w:rPr>
        <w:t>замена кровли,  окон,  входной группы, пола,  замена системы  отопления, водоснабжения, электроснабжения, устройство  системы канализации - 3181,3 тыс. руб.; структурное подразделение РДК - частичный ремонт потолочных перекрытий левого коридора, сцены,  и кабинета – 1182,4 тыс. руб.; Сарапульский СДК - замена отопления в кабинете директора и кабинете кружковой работы;  капитальный ремонт пола в двух кабинетах</w:t>
      </w:r>
      <w:r w:rsidRPr="00107AB1">
        <w:rPr>
          <w:sz w:val="28"/>
          <w:szCs w:val="28"/>
          <w:lang w:eastAsia="en-US"/>
        </w:rPr>
        <w:tab/>
        <w:t>200,00 тыс. руб</w:t>
      </w:r>
      <w:r>
        <w:rPr>
          <w:sz w:val="28"/>
          <w:szCs w:val="28"/>
          <w:lang w:eastAsia="en-US"/>
        </w:rPr>
        <w:t xml:space="preserve">. </w:t>
      </w:r>
      <w:r w:rsidRPr="00EA5BE6">
        <w:rPr>
          <w:sz w:val="28"/>
          <w:szCs w:val="28"/>
          <w:lang w:eastAsia="en-US"/>
        </w:rPr>
        <w:t>В Детской школе искусств произведен ремонт на общую сумму  721,5</w:t>
      </w:r>
      <w:r>
        <w:rPr>
          <w:sz w:val="28"/>
          <w:szCs w:val="28"/>
          <w:lang w:eastAsia="en-US"/>
        </w:rPr>
        <w:t xml:space="preserve">  тыс. руб. из местного бюджета.</w:t>
      </w:r>
    </w:p>
    <w:p w:rsidR="00BE7E06" w:rsidRDefault="00BE7E06" w:rsidP="00BE7E06">
      <w:pPr>
        <w:jc w:val="both"/>
        <w:rPr>
          <w:sz w:val="28"/>
          <w:szCs w:val="28"/>
          <w:lang w:eastAsia="en-US"/>
        </w:rPr>
      </w:pPr>
      <w:r>
        <w:rPr>
          <w:sz w:val="28"/>
          <w:szCs w:val="28"/>
          <w:lang w:eastAsia="en-US"/>
        </w:rPr>
        <w:t xml:space="preserve">         На укрепление материально – технической базы учр</w:t>
      </w:r>
      <w:r w:rsidR="008701F0">
        <w:rPr>
          <w:sz w:val="28"/>
          <w:szCs w:val="28"/>
          <w:lang w:eastAsia="en-US"/>
        </w:rPr>
        <w:t>еждений культуры затрачено</w:t>
      </w:r>
      <w:r>
        <w:rPr>
          <w:sz w:val="28"/>
          <w:szCs w:val="28"/>
          <w:lang w:eastAsia="en-US"/>
        </w:rPr>
        <w:t xml:space="preserve"> 2 222,5 тысяч рублей. в т.ч.: световое оборудование за счет областного бюджета</w:t>
      </w:r>
      <w:r w:rsidR="008701F0">
        <w:rPr>
          <w:sz w:val="28"/>
          <w:szCs w:val="28"/>
          <w:lang w:eastAsia="en-US"/>
        </w:rPr>
        <w:t xml:space="preserve"> по ГП НСО</w:t>
      </w:r>
      <w:r>
        <w:rPr>
          <w:sz w:val="28"/>
          <w:szCs w:val="28"/>
          <w:lang w:eastAsia="en-US"/>
        </w:rPr>
        <w:t xml:space="preserve"> «Культура Новосибирской области» установлено в ДК «Нефтяник» на сумму 814, 4 тыс. руб. и световое оборудование в районный ДК на сумму 474,6 тыс. руб., на пополнение книжных фондов библиотек - 933,5 тыс. руб.</w:t>
      </w:r>
    </w:p>
    <w:p w:rsidR="00BE7E06" w:rsidRPr="00EA5BE6" w:rsidRDefault="00BE7E06" w:rsidP="00BE7E06">
      <w:pPr>
        <w:jc w:val="both"/>
        <w:rPr>
          <w:sz w:val="28"/>
          <w:szCs w:val="28"/>
          <w:lang w:eastAsia="en-US"/>
        </w:rPr>
      </w:pPr>
      <w:r>
        <w:rPr>
          <w:sz w:val="28"/>
          <w:szCs w:val="28"/>
          <w:lang w:eastAsia="en-US"/>
        </w:rPr>
        <w:t xml:space="preserve">       </w:t>
      </w:r>
      <w:r w:rsidR="00CC48B5">
        <w:rPr>
          <w:sz w:val="28"/>
          <w:szCs w:val="28"/>
          <w:lang w:eastAsia="en-US"/>
        </w:rPr>
        <w:tab/>
      </w:r>
      <w:r>
        <w:rPr>
          <w:sz w:val="28"/>
          <w:szCs w:val="28"/>
          <w:lang w:eastAsia="en-US"/>
        </w:rPr>
        <w:t xml:space="preserve">В 2024 году 830,0 тыс. руб. выделено из депутатского фонда: на приобретение костюмов для Смоленского СДК на сумму 270,0 тыс.руб., оргтехники для Районного ДК на сумму 200,0 тыс. руб., принтера для Умревинского СК на сумму 40,0 тыс. руб., ноутбука для Сарачевского СК на сумму 40,0 тыс. руб., беспроводной музыкальной колонки для Обского СДК на сумму 40,0 тыс. руб., искусственных елей для Новомошковского и Горновского СДК на общую сумму 80,0 тыс. руб. </w:t>
      </w:r>
    </w:p>
    <w:p w:rsidR="00BE7E06" w:rsidRDefault="006E03AA" w:rsidP="00BE7E06">
      <w:pPr>
        <w:jc w:val="both"/>
        <w:rPr>
          <w:sz w:val="28"/>
          <w:szCs w:val="28"/>
        </w:rPr>
      </w:pPr>
      <w:r>
        <w:rPr>
          <w:rFonts w:eastAsia="Arial"/>
          <w:sz w:val="28"/>
          <w:szCs w:val="28"/>
          <w:lang w:eastAsia="zh-CN"/>
        </w:rPr>
        <w:t xml:space="preserve">         Б</w:t>
      </w:r>
      <w:r w:rsidR="00BE7E06" w:rsidRPr="00107AB1">
        <w:rPr>
          <w:rFonts w:eastAsia="Arial"/>
          <w:sz w:val="28"/>
          <w:szCs w:val="28"/>
          <w:lang w:eastAsia="zh-CN"/>
        </w:rPr>
        <w:t xml:space="preserve">удет продолжена работа по укреплению материально-технической базы, капитальному ремонту учреждений культуры. Запланировано строительство городского Дома культуры р.п. Станционно-Ояшинского, </w:t>
      </w:r>
      <w:r w:rsidR="00474A43">
        <w:rPr>
          <w:rFonts w:eastAsia="Arial"/>
          <w:sz w:val="28"/>
          <w:szCs w:val="28"/>
          <w:lang w:eastAsia="zh-CN"/>
        </w:rPr>
        <w:t>по Октябрьскому</w:t>
      </w:r>
      <w:r w:rsidR="00BE7E06" w:rsidRPr="00107AB1">
        <w:rPr>
          <w:rFonts w:eastAsia="Arial"/>
          <w:sz w:val="28"/>
          <w:szCs w:val="28"/>
          <w:lang w:eastAsia="zh-CN"/>
        </w:rPr>
        <w:t xml:space="preserve"> СДК подана заявка на строительство по программе «Комплексное развитие сельских территорий». Разработана ПСД на ремонт кровли Радужского СК, </w:t>
      </w:r>
      <w:r w:rsidR="00BE7E06">
        <w:rPr>
          <w:rFonts w:eastAsia="Arial"/>
          <w:sz w:val="28"/>
          <w:szCs w:val="28"/>
          <w:lang w:eastAsia="zh-CN"/>
        </w:rPr>
        <w:t xml:space="preserve">получена положительная экспертиза </w:t>
      </w:r>
      <w:r w:rsidR="00BE7E06" w:rsidRPr="0002684C">
        <w:rPr>
          <w:rFonts w:eastAsia="Arial"/>
          <w:sz w:val="28"/>
          <w:szCs w:val="28"/>
          <w:lang w:eastAsia="zh-CN"/>
        </w:rPr>
        <w:t xml:space="preserve">на проектно-сметную документацию </w:t>
      </w:r>
      <w:r w:rsidR="00BE7E06">
        <w:rPr>
          <w:rFonts w:eastAsia="Arial"/>
          <w:sz w:val="28"/>
          <w:szCs w:val="28"/>
          <w:lang w:eastAsia="zh-CN"/>
        </w:rPr>
        <w:t xml:space="preserve">на капитальный ремонт Емельяновского СДК, Сокурского ДК «Нефтяник», Сарачевского СК «Колос», </w:t>
      </w:r>
      <w:r w:rsidR="00BE7E06" w:rsidRPr="00107AB1">
        <w:rPr>
          <w:rFonts w:eastAsia="Arial"/>
          <w:sz w:val="28"/>
          <w:szCs w:val="28"/>
          <w:lang w:eastAsia="zh-CN"/>
        </w:rPr>
        <w:t>заключено Соглашение между Министерство</w:t>
      </w:r>
      <w:r w:rsidR="00474A43">
        <w:rPr>
          <w:rFonts w:eastAsia="Arial"/>
          <w:sz w:val="28"/>
          <w:szCs w:val="28"/>
          <w:lang w:eastAsia="zh-CN"/>
        </w:rPr>
        <w:t>м культуры НСО</w:t>
      </w:r>
      <w:r w:rsidR="00BE7E06" w:rsidRPr="00107AB1">
        <w:rPr>
          <w:rFonts w:eastAsia="Arial"/>
          <w:sz w:val="28"/>
          <w:szCs w:val="28"/>
          <w:lang w:eastAsia="zh-CN"/>
        </w:rPr>
        <w:t xml:space="preserve"> и администрацией </w:t>
      </w:r>
      <w:r w:rsidR="00BE7E06" w:rsidRPr="00107AB1">
        <w:rPr>
          <w:rFonts w:eastAsia="Arial"/>
          <w:sz w:val="28"/>
          <w:szCs w:val="28"/>
          <w:lang w:eastAsia="zh-CN"/>
        </w:rPr>
        <w:lastRenderedPageBreak/>
        <w:t>Мошковского района на получение субсидии на ремонт кровли Широкоярского СДК на сумму 10</w:t>
      </w:r>
      <w:r w:rsidR="00BE7E06">
        <w:rPr>
          <w:rFonts w:eastAsia="Arial"/>
          <w:sz w:val="28"/>
          <w:szCs w:val="28"/>
          <w:lang w:eastAsia="zh-CN"/>
        </w:rPr>
        <w:t xml:space="preserve"> </w:t>
      </w:r>
      <w:r w:rsidR="00BE7E06" w:rsidRPr="00107AB1">
        <w:rPr>
          <w:rFonts w:eastAsia="Arial"/>
          <w:sz w:val="28"/>
          <w:szCs w:val="28"/>
          <w:lang w:eastAsia="zh-CN"/>
        </w:rPr>
        <w:t>144,00 тыс.</w:t>
      </w:r>
      <w:r w:rsidR="00BE7E06">
        <w:rPr>
          <w:rFonts w:eastAsia="Arial"/>
          <w:sz w:val="28"/>
          <w:szCs w:val="28"/>
          <w:lang w:eastAsia="zh-CN"/>
        </w:rPr>
        <w:t xml:space="preserve"> </w:t>
      </w:r>
      <w:r w:rsidR="00BE7E06" w:rsidRPr="00107AB1">
        <w:rPr>
          <w:rFonts w:eastAsia="Arial"/>
          <w:sz w:val="28"/>
          <w:szCs w:val="28"/>
          <w:lang w:eastAsia="zh-CN"/>
        </w:rPr>
        <w:t xml:space="preserve">руб. </w:t>
      </w:r>
    </w:p>
    <w:p w:rsidR="00162396" w:rsidRPr="00913A50" w:rsidRDefault="00162396">
      <w:pPr>
        <w:ind w:firstLine="708"/>
        <w:jc w:val="both"/>
        <w:rPr>
          <w:rFonts w:eastAsia="SimSun"/>
          <w:sz w:val="28"/>
          <w:szCs w:val="28"/>
          <w:highlight w:val="yellow"/>
          <w:lang w:eastAsia="en-US"/>
        </w:rPr>
      </w:pPr>
    </w:p>
    <w:p w:rsidR="00162396" w:rsidRDefault="00277A18" w:rsidP="00FC29E4">
      <w:pPr>
        <w:jc w:val="center"/>
        <w:rPr>
          <w:b/>
          <w:sz w:val="28"/>
          <w:szCs w:val="28"/>
          <w:highlight w:val="yellow"/>
        </w:rPr>
      </w:pPr>
      <w:r>
        <w:rPr>
          <w:b/>
          <w:sz w:val="28"/>
          <w:szCs w:val="28"/>
          <w:highlight w:val="white"/>
        </w:rPr>
        <w:t>Физическая культура и спорт (п. 23)</w:t>
      </w:r>
    </w:p>
    <w:p w:rsidR="00A55967" w:rsidRPr="00A55967" w:rsidRDefault="00A55967" w:rsidP="00A55967">
      <w:pPr>
        <w:ind w:firstLine="709"/>
        <w:jc w:val="both"/>
        <w:rPr>
          <w:rFonts w:eastAsia="Calibri"/>
          <w:sz w:val="28"/>
          <w:szCs w:val="28"/>
          <w:lang w:eastAsia="en-US"/>
        </w:rPr>
      </w:pPr>
      <w:r w:rsidRPr="00A55967">
        <w:rPr>
          <w:rFonts w:eastAsia="Calibri"/>
          <w:sz w:val="28"/>
          <w:szCs w:val="28"/>
          <w:lang w:eastAsia="en-US"/>
        </w:rPr>
        <w:t xml:space="preserve">Физическая культура и спорт, формирование здорового образа жизни всегда находятся в центре внимания администрации Мошковского района. </w:t>
      </w:r>
    </w:p>
    <w:p w:rsidR="00A55967" w:rsidRDefault="00A55967" w:rsidP="00A55967">
      <w:pPr>
        <w:ind w:firstLine="709"/>
        <w:jc w:val="both"/>
        <w:rPr>
          <w:rFonts w:eastAsia="Calibri"/>
          <w:sz w:val="28"/>
          <w:szCs w:val="28"/>
          <w:highlight w:val="yellow"/>
          <w:lang w:eastAsia="en-US"/>
        </w:rPr>
      </w:pPr>
      <w:r w:rsidRPr="00A55967">
        <w:rPr>
          <w:rFonts w:eastAsia="Calibri"/>
          <w:sz w:val="28"/>
          <w:szCs w:val="28"/>
          <w:lang w:eastAsia="en-US"/>
        </w:rPr>
        <w:t>Приоритетным направлением в работе физической культуры и спорта в  районе является привлечение максимального количества детей, подростков и молодежи к систематическим занятиям физической культурой и спортом, а также планомерная работа по дальнейшему развитию физкультурно-оздоровительной работы по месту жительства населения района и осуществление принципа доступности физкультурно-оздоровительных услуг для всех слоев населения, в том числе сельских жителей: лиц пожилого возраста, лиц с ограниченными возможностями здоровья и инвалидов, участников СВО, детей-сирот и детей оставшихся без попечения родителей, детей и подростков, состоящих на учете в комиссиях по делам несовершеннолетних, и предоставления услуг  в сфере дополнительного образования.</w:t>
      </w:r>
    </w:p>
    <w:p w:rsidR="00961AE3" w:rsidRPr="00961AE3" w:rsidRDefault="00961AE3" w:rsidP="00961AE3">
      <w:pPr>
        <w:ind w:firstLine="709"/>
        <w:jc w:val="both"/>
        <w:rPr>
          <w:sz w:val="28"/>
          <w:szCs w:val="20"/>
          <w:lang w:eastAsia="zh-CN"/>
        </w:rPr>
      </w:pPr>
      <w:r w:rsidRPr="00961AE3">
        <w:rPr>
          <w:sz w:val="28"/>
          <w:szCs w:val="20"/>
          <w:lang w:eastAsia="zh-CN"/>
        </w:rPr>
        <w:t xml:space="preserve">Физкультурно-спортивная деятельность направлена не только на поддержку физической культуры и спорта, но и на их развитие, рассматривается как процесс партнерского взаимодействия максимального числа физкультурно-спортивных субъектов в интересах населения района. Основной задачей деятельности МАОУ ДО «Мошковской ДЮСШ» является создание условий для занятий физической культурой и спортом населения района, развитие физкультурно-спортивных инициатив, направленных на развитие самой физической культуры и спорта на территории района.  </w:t>
      </w:r>
    </w:p>
    <w:p w:rsidR="00A55967" w:rsidRDefault="00961AE3" w:rsidP="00961AE3">
      <w:pPr>
        <w:ind w:firstLine="709"/>
        <w:jc w:val="both"/>
        <w:rPr>
          <w:sz w:val="28"/>
          <w:szCs w:val="20"/>
          <w:lang w:eastAsia="zh-CN"/>
        </w:rPr>
      </w:pPr>
      <w:r w:rsidRPr="00961AE3">
        <w:rPr>
          <w:sz w:val="28"/>
          <w:szCs w:val="20"/>
          <w:lang w:eastAsia="zh-CN"/>
        </w:rPr>
        <w:t>На территории Мошковского района ведется активная фи</w:t>
      </w:r>
      <w:r>
        <w:rPr>
          <w:sz w:val="28"/>
          <w:szCs w:val="20"/>
          <w:lang w:eastAsia="zh-CN"/>
        </w:rPr>
        <w:t>з</w:t>
      </w:r>
      <w:r w:rsidRPr="00961AE3">
        <w:rPr>
          <w:sz w:val="28"/>
          <w:szCs w:val="20"/>
          <w:lang w:eastAsia="zh-CN"/>
        </w:rPr>
        <w:t>культурно- оздоровительная работа по оказанию и содействию развития физической культуры и спорта среди инвалидов и лиц с ограниченными возможностями здоровья.</w:t>
      </w:r>
    </w:p>
    <w:p w:rsidR="00961AE3" w:rsidRPr="00961AE3" w:rsidRDefault="00961AE3" w:rsidP="00961AE3">
      <w:pPr>
        <w:ind w:firstLine="709"/>
        <w:jc w:val="both"/>
        <w:rPr>
          <w:sz w:val="28"/>
          <w:szCs w:val="20"/>
          <w:highlight w:val="yellow"/>
          <w:lang w:eastAsia="zh-CN"/>
        </w:rPr>
      </w:pPr>
      <w:r w:rsidRPr="00961AE3">
        <w:rPr>
          <w:sz w:val="28"/>
          <w:szCs w:val="20"/>
          <w:lang w:eastAsia="zh-CN"/>
        </w:rPr>
        <w:t>По данным статистического отчета 3 – АФК систематически занимаются 678 человек, возрастная категория 3-78 лет включая все учреждения, организации, объединения, находящиеся на территории Мошковского района.</w:t>
      </w:r>
    </w:p>
    <w:p w:rsidR="00961AE3" w:rsidRPr="0013001C" w:rsidRDefault="00961AE3" w:rsidP="00961AE3">
      <w:pPr>
        <w:ind w:firstLine="709"/>
        <w:jc w:val="both"/>
        <w:rPr>
          <w:sz w:val="28"/>
          <w:szCs w:val="20"/>
          <w:lang w:eastAsia="zh-CN"/>
        </w:rPr>
      </w:pPr>
      <w:r w:rsidRPr="0013001C">
        <w:rPr>
          <w:sz w:val="28"/>
          <w:szCs w:val="20"/>
          <w:lang w:eastAsia="zh-CN"/>
        </w:rPr>
        <w:t>Большой интерес проявляют к таким видам спорта, как бочча, легкая атлетика, лыжные гонки, пауэрлифтинг, плавание, снегоступинг, настольный теннис, гребля. Спортсмены с ограниченными возможностями здоровья не только участники, но и победители районных, областных соревнований по данным видам спорта.</w:t>
      </w:r>
    </w:p>
    <w:p w:rsidR="00961AE3" w:rsidRPr="0013001C" w:rsidRDefault="00961AE3" w:rsidP="00961AE3">
      <w:pPr>
        <w:ind w:firstLine="709"/>
        <w:jc w:val="both"/>
        <w:rPr>
          <w:rFonts w:eastAsia="Calibri"/>
          <w:sz w:val="28"/>
          <w:szCs w:val="28"/>
          <w:lang w:eastAsia="en-US"/>
        </w:rPr>
      </w:pPr>
      <w:r w:rsidRPr="0013001C">
        <w:rPr>
          <w:rFonts w:eastAsia="Calibri"/>
          <w:sz w:val="28"/>
          <w:szCs w:val="28"/>
          <w:lang w:eastAsia="en-US"/>
        </w:rPr>
        <w:t>В 2024 году численность жителей, систематически</w:t>
      </w:r>
      <w:r>
        <w:rPr>
          <w:rFonts w:eastAsia="Calibri"/>
          <w:sz w:val="28"/>
          <w:szCs w:val="28"/>
          <w:lang w:eastAsia="en-US"/>
        </w:rPr>
        <w:t xml:space="preserve"> занимающихся ФКи</w:t>
      </w:r>
      <w:r w:rsidRPr="0013001C">
        <w:rPr>
          <w:rFonts w:eastAsia="Calibri"/>
          <w:sz w:val="28"/>
          <w:szCs w:val="28"/>
          <w:lang w:eastAsia="en-US"/>
        </w:rPr>
        <w:t>С составила 20827 человек, включая все категории людей от 3-79 лет. По сравнению с 2022 годом численность увеличилась на 4100 человек.</w:t>
      </w:r>
    </w:p>
    <w:p w:rsidR="009A32B2" w:rsidRDefault="00961AE3">
      <w:pPr>
        <w:ind w:firstLine="709"/>
        <w:jc w:val="both"/>
        <w:rPr>
          <w:sz w:val="28"/>
          <w:szCs w:val="20"/>
          <w:highlight w:val="yellow"/>
          <w:lang w:eastAsia="zh-CN"/>
        </w:rPr>
      </w:pPr>
      <w:r w:rsidRPr="0013001C">
        <w:rPr>
          <w:rFonts w:eastAsia="Calibri"/>
          <w:sz w:val="28"/>
          <w:szCs w:val="28"/>
          <w:lang w:eastAsia="en-US"/>
        </w:rPr>
        <w:t xml:space="preserve">По показателю - доля населения систематически занимающихся ФК и С </w:t>
      </w:r>
      <w:r w:rsidRPr="0013001C">
        <w:rPr>
          <w:sz w:val="28"/>
          <w:szCs w:val="28"/>
        </w:rPr>
        <w:t xml:space="preserve">в Мошковском районе в 2024 году составила 55,0% (аналогичный период прошлого года – 51,08%). Увеличение показателя связано с ростом интересов </w:t>
      </w:r>
      <w:r w:rsidRPr="0013001C">
        <w:rPr>
          <w:sz w:val="28"/>
          <w:szCs w:val="28"/>
        </w:rPr>
        <w:lastRenderedPageBreak/>
        <w:t>населения района к активному отдыху, здоровому образу жизни, посещению спортивных сооружений района, участию в официальных спортивных и массовых мероприятиях, увеличению числа самостоятельно занимающихся физкультурой на объектах спорта. Во всех образовательных учреждениях района созданы и работают школьные спортивные клубы, где учащиеся получают дополнительное образование спортивной направленности. Тренерами – общественниками открыты дополнительные группы для занятий художественной гимнастикой, каратэ, спортивными танцами.</w:t>
      </w:r>
      <w:r>
        <w:rPr>
          <w:sz w:val="28"/>
          <w:szCs w:val="28"/>
        </w:rPr>
        <w:t xml:space="preserve"> </w:t>
      </w:r>
    </w:p>
    <w:p w:rsidR="00961AE3" w:rsidRDefault="00961AE3" w:rsidP="00961AE3">
      <w:pPr>
        <w:jc w:val="center"/>
        <w:rPr>
          <w:rFonts w:eastAsia="Calibri"/>
          <w:sz w:val="28"/>
          <w:szCs w:val="28"/>
          <w:highlight w:val="yellow"/>
          <w:lang w:eastAsia="en-US"/>
        </w:rPr>
      </w:pPr>
      <w:r>
        <w:rPr>
          <w:noProof/>
          <w:szCs w:val="28"/>
          <w:highlight w:val="yellow"/>
        </w:rPr>
        <w:drawing>
          <wp:inline distT="0" distB="0" distL="0" distR="0" wp14:anchorId="068455ED" wp14:editId="1DE11DF8">
            <wp:extent cx="4476242" cy="2212848"/>
            <wp:effectExtent l="0" t="0" r="635" b="16510"/>
            <wp:docPr id="5"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61AE3" w:rsidRPr="0013001C" w:rsidRDefault="00961AE3" w:rsidP="00961AE3">
      <w:pPr>
        <w:ind w:firstLine="708"/>
        <w:jc w:val="both"/>
        <w:rPr>
          <w:sz w:val="28"/>
          <w:szCs w:val="28"/>
        </w:rPr>
      </w:pPr>
      <w:r w:rsidRPr="0013001C">
        <w:rPr>
          <w:sz w:val="28"/>
          <w:szCs w:val="28"/>
        </w:rPr>
        <w:t xml:space="preserve">Регулярные занятия физической культурой и спортом являются универсальным механизмом сохранения и   укрепления здоровья, повышения работоспособности населения. </w:t>
      </w:r>
      <w:r w:rsidRPr="0013001C">
        <w:rPr>
          <w:sz w:val="28"/>
          <w:szCs w:val="28"/>
          <w:shd w:val="clear" w:color="auto" w:fill="FFFFFF"/>
        </w:rPr>
        <w:t>Кроме того, регулярные тренировки помогают избавиться от депрессии, а групповые занятия — от ощущения социальной изоляции и одиночества.</w:t>
      </w:r>
      <w:r w:rsidRPr="0013001C">
        <w:rPr>
          <w:sz w:val="28"/>
          <w:szCs w:val="28"/>
        </w:rPr>
        <w:t xml:space="preserve"> Именно поэтому область физической культуры и спорта вносит вклад в увеличение ожидаемой продолжительности здоровой жизни населения.</w:t>
      </w:r>
    </w:p>
    <w:p w:rsidR="00162396" w:rsidRDefault="00961AE3">
      <w:pPr>
        <w:ind w:firstLine="708"/>
        <w:jc w:val="both"/>
        <w:rPr>
          <w:sz w:val="28"/>
          <w:szCs w:val="28"/>
          <w:highlight w:val="yellow"/>
        </w:rPr>
      </w:pPr>
      <w:r w:rsidRPr="00366F25">
        <w:rPr>
          <w:sz w:val="28"/>
          <w:szCs w:val="28"/>
        </w:rPr>
        <w:t xml:space="preserve"> В нашем районе более 2500 человек старшего поколения систематически занимаются ФК и С, возрастная категория которых составляет 55 лет женщины, мужчины 60 лет и старше включая лиц с ограниченными возможностями здоровья.</w:t>
      </w:r>
    </w:p>
    <w:p w:rsidR="00162396" w:rsidRDefault="00961AE3" w:rsidP="004F79B6">
      <w:pPr>
        <w:ind w:firstLine="1276"/>
        <w:jc w:val="both"/>
        <w:rPr>
          <w:sz w:val="28"/>
          <w:szCs w:val="28"/>
          <w:highlight w:val="yellow"/>
        </w:rPr>
      </w:pPr>
      <w:r>
        <w:rPr>
          <w:noProof/>
          <w:szCs w:val="28"/>
          <w:highlight w:val="yellow"/>
        </w:rPr>
        <w:drawing>
          <wp:inline distT="0" distB="0" distL="0" distR="0" wp14:anchorId="2B400361" wp14:editId="51CE6C24">
            <wp:extent cx="4514088" cy="2627376"/>
            <wp:effectExtent l="0" t="0" r="1270" b="1905"/>
            <wp:docPr id="6"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61AE3" w:rsidRPr="00366F25" w:rsidRDefault="00961AE3" w:rsidP="00961AE3">
      <w:pPr>
        <w:ind w:firstLine="708"/>
        <w:jc w:val="both"/>
        <w:rPr>
          <w:rFonts w:eastAsia="Calibri"/>
          <w:sz w:val="28"/>
          <w:szCs w:val="28"/>
        </w:rPr>
      </w:pPr>
      <w:r w:rsidRPr="00366F25">
        <w:rPr>
          <w:rFonts w:eastAsia="Calibri"/>
          <w:sz w:val="28"/>
          <w:szCs w:val="28"/>
        </w:rPr>
        <w:t xml:space="preserve">В ряде поселений муниципальных образований организованы самостоятельные группы, где занимаю скандинавской ходьбой. Более 40 </w:t>
      </w:r>
      <w:r w:rsidRPr="00366F25">
        <w:rPr>
          <w:rFonts w:eastAsia="Calibri"/>
          <w:sz w:val="28"/>
          <w:szCs w:val="28"/>
        </w:rPr>
        <w:lastRenderedPageBreak/>
        <w:t>человек занимаются в группе «Здоровья». Большой интерес проявляют к новым видам спорта как бочче, скандинавская ходьба. Среди мужского населения привлек такой вид спорта как бильярд, городошный спорт, настольный теннис</w:t>
      </w:r>
    </w:p>
    <w:p w:rsidR="00961AE3" w:rsidRPr="00366F25" w:rsidRDefault="00961AE3" w:rsidP="00961AE3">
      <w:pPr>
        <w:ind w:firstLine="708"/>
        <w:jc w:val="both"/>
        <w:rPr>
          <w:rFonts w:eastAsia="Calibri"/>
          <w:sz w:val="28"/>
          <w:szCs w:val="28"/>
        </w:rPr>
      </w:pPr>
      <w:r w:rsidRPr="00366F25">
        <w:rPr>
          <w:rFonts w:eastAsia="Calibri"/>
          <w:sz w:val="28"/>
          <w:szCs w:val="28"/>
        </w:rPr>
        <w:t>Люди старшего поколения, принимают самое активное участие в районных спартакиадах. Спортсмены старшего поколения Мошковского района становятся не только призерами, но и победителями областных спартакиад как летних, так и зимних среди пенсионеров Новосибирской области.</w:t>
      </w:r>
    </w:p>
    <w:p w:rsidR="00961AE3" w:rsidRPr="00366F25" w:rsidRDefault="00961AE3" w:rsidP="00961AE3">
      <w:pPr>
        <w:ind w:firstLine="708"/>
        <w:jc w:val="both"/>
        <w:rPr>
          <w:sz w:val="28"/>
          <w:szCs w:val="28"/>
        </w:rPr>
      </w:pPr>
      <w:r w:rsidRPr="00366F25">
        <w:rPr>
          <w:sz w:val="28"/>
          <w:szCs w:val="28"/>
        </w:rPr>
        <w:t>Немаловажную роль в привлечении населения к занятиям ФК и С является обеспечение населения спортивными объектами, материально – технической базой. Все спортивные объекты, находящиеся на территории Мошковского района для занятий ФК и С, в свободном доступе всех категории людей, лыжная база, стрелковый тир, спортивный комплекс «Луч», спортивный зал для занятия боксом, игровой спортивный зал по ул. Гагарина, 3, бассейн «Кристалл». Бассейн оснащен современным оборудованием, где проходят не только учебно-тренировочные занятия, но и уроки физической культуры. В вечернее время предоставляются услуги населению для обучения и занятий плаванием. Для оздоровления населения работа</w:t>
      </w:r>
      <w:r>
        <w:rPr>
          <w:sz w:val="28"/>
          <w:szCs w:val="28"/>
        </w:rPr>
        <w:t>ет Соляная пещера (гала</w:t>
      </w:r>
      <w:r w:rsidRPr="00366F25">
        <w:rPr>
          <w:sz w:val="28"/>
          <w:szCs w:val="28"/>
        </w:rPr>
        <w:t xml:space="preserve">камера), которая соответствует современным требованиям. Все спортивные объекты, находящиеся на территории района, используются в полном объеме.  </w:t>
      </w:r>
    </w:p>
    <w:p w:rsidR="00162396" w:rsidRDefault="00277A18" w:rsidP="00961AE3">
      <w:pPr>
        <w:ind w:firstLine="708"/>
        <w:jc w:val="both"/>
        <w:rPr>
          <w:b/>
          <w:bCs/>
          <w:sz w:val="28"/>
          <w:szCs w:val="28"/>
        </w:rPr>
      </w:pPr>
      <w:r>
        <w:rPr>
          <w:rFonts w:eastAsia="Calibri"/>
          <w:sz w:val="28"/>
          <w:szCs w:val="28"/>
          <w:highlight w:val="yellow"/>
        </w:rPr>
        <w:t xml:space="preserve">  </w:t>
      </w:r>
    </w:p>
    <w:p w:rsidR="008B2CE2" w:rsidRDefault="00277A18" w:rsidP="008B2CE2">
      <w:pPr>
        <w:jc w:val="center"/>
        <w:rPr>
          <w:b/>
          <w:sz w:val="28"/>
          <w:szCs w:val="28"/>
          <w:highlight w:val="yellow"/>
        </w:rPr>
      </w:pPr>
      <w:r>
        <w:rPr>
          <w:b/>
          <w:sz w:val="28"/>
          <w:szCs w:val="28"/>
          <w:highlight w:val="white"/>
        </w:rPr>
        <w:t xml:space="preserve">Жилищно-коммунальное хозяйство (п. 27-30)  </w:t>
      </w:r>
    </w:p>
    <w:p w:rsidR="00162396" w:rsidRDefault="00277A18">
      <w:pPr>
        <w:ind w:firstLine="709"/>
        <w:jc w:val="both"/>
        <w:rPr>
          <w:rFonts w:eastAsia="Calibri"/>
          <w:color w:val="000000"/>
          <w:sz w:val="28"/>
          <w:szCs w:val="28"/>
          <w:lang w:eastAsia="en-US"/>
        </w:rPr>
      </w:pPr>
      <w:r w:rsidRPr="00094870">
        <w:rPr>
          <w:rFonts w:eastAsia="Calibri"/>
          <w:color w:val="000000"/>
          <w:sz w:val="28"/>
          <w:szCs w:val="28"/>
          <w:lang w:eastAsia="en-US"/>
        </w:rPr>
        <w:t>Одной из главных задач администрации является повышение эффективности работы жилищно-коммунального комплекса. Жилищно-коммунальное хозяйство, как сфера жизнеобеспечения, во многом определяет возможности и темпы социально-экономического развития района.</w:t>
      </w:r>
    </w:p>
    <w:p w:rsidR="00525A0F" w:rsidRPr="009D08A1" w:rsidRDefault="00525A0F" w:rsidP="00525A0F">
      <w:pPr>
        <w:ind w:firstLine="709"/>
        <w:jc w:val="both"/>
        <w:rPr>
          <w:color w:val="000000"/>
          <w:sz w:val="28"/>
          <w:szCs w:val="28"/>
        </w:rPr>
      </w:pPr>
      <w:r w:rsidRPr="009D08A1">
        <w:rPr>
          <w:color w:val="000000"/>
          <w:sz w:val="28"/>
          <w:szCs w:val="28"/>
        </w:rPr>
        <w:t>Общая площадь жилого фонда Мошковского района составляет 1</w:t>
      </w:r>
      <w:r>
        <w:rPr>
          <w:color w:val="000000"/>
          <w:sz w:val="28"/>
          <w:szCs w:val="28"/>
        </w:rPr>
        <w:t xml:space="preserve"> 171 900 </w:t>
      </w:r>
      <w:r w:rsidRPr="009D08A1">
        <w:rPr>
          <w:color w:val="000000"/>
          <w:sz w:val="28"/>
          <w:szCs w:val="28"/>
        </w:rPr>
        <w:t xml:space="preserve">кв.м., в том числе по сельским поселениям – </w:t>
      </w:r>
      <w:r>
        <w:rPr>
          <w:color w:val="000000"/>
          <w:sz w:val="28"/>
          <w:szCs w:val="28"/>
        </w:rPr>
        <w:t>827 690</w:t>
      </w:r>
      <w:r w:rsidRPr="009D08A1">
        <w:rPr>
          <w:color w:val="000000"/>
          <w:sz w:val="28"/>
          <w:szCs w:val="28"/>
        </w:rPr>
        <w:t xml:space="preserve"> кв.м., по городским поселениям – </w:t>
      </w:r>
      <w:r>
        <w:rPr>
          <w:color w:val="000000"/>
          <w:sz w:val="28"/>
          <w:szCs w:val="28"/>
        </w:rPr>
        <w:t>344 210</w:t>
      </w:r>
      <w:r w:rsidRPr="009D08A1">
        <w:rPr>
          <w:color w:val="000000"/>
          <w:sz w:val="28"/>
          <w:szCs w:val="28"/>
        </w:rPr>
        <w:t xml:space="preserve"> кв.м.</w:t>
      </w:r>
    </w:p>
    <w:p w:rsidR="00525A0F" w:rsidRPr="00124E6E" w:rsidRDefault="00525A0F" w:rsidP="00525A0F">
      <w:pPr>
        <w:ind w:firstLine="709"/>
        <w:jc w:val="both"/>
        <w:rPr>
          <w:color w:val="000000"/>
          <w:sz w:val="28"/>
          <w:szCs w:val="28"/>
        </w:rPr>
      </w:pPr>
      <w:r>
        <w:rPr>
          <w:color w:val="000000"/>
          <w:sz w:val="28"/>
          <w:szCs w:val="28"/>
        </w:rPr>
        <w:t>За 2024</w:t>
      </w:r>
      <w:r w:rsidRPr="009D08A1">
        <w:rPr>
          <w:color w:val="000000"/>
          <w:sz w:val="28"/>
          <w:szCs w:val="28"/>
        </w:rPr>
        <w:t xml:space="preserve"> год на территории Мошковского района </w:t>
      </w:r>
      <w:r>
        <w:rPr>
          <w:color w:val="000000"/>
          <w:sz w:val="28"/>
          <w:szCs w:val="28"/>
        </w:rPr>
        <w:t>17</w:t>
      </w:r>
      <w:r w:rsidRPr="009D08A1">
        <w:rPr>
          <w:color w:val="000000"/>
          <w:sz w:val="28"/>
          <w:szCs w:val="28"/>
        </w:rPr>
        <w:t xml:space="preserve"> организаци</w:t>
      </w:r>
      <w:r>
        <w:rPr>
          <w:color w:val="000000"/>
          <w:sz w:val="28"/>
          <w:szCs w:val="28"/>
        </w:rPr>
        <w:t>й</w:t>
      </w:r>
      <w:r w:rsidRPr="009D08A1">
        <w:rPr>
          <w:color w:val="000000"/>
          <w:sz w:val="28"/>
          <w:szCs w:val="28"/>
        </w:rPr>
        <w:t xml:space="preserve"> предоставлял</w:t>
      </w:r>
      <w:r>
        <w:rPr>
          <w:color w:val="000000"/>
          <w:sz w:val="28"/>
          <w:szCs w:val="28"/>
        </w:rPr>
        <w:t>а</w:t>
      </w:r>
      <w:r w:rsidRPr="009D08A1">
        <w:rPr>
          <w:color w:val="000000"/>
          <w:sz w:val="28"/>
          <w:szCs w:val="28"/>
        </w:rPr>
        <w:t xml:space="preserve"> жилищные и коммунальные услуги в сфере тепло-</w:t>
      </w:r>
      <w:r>
        <w:rPr>
          <w:color w:val="000000"/>
          <w:sz w:val="28"/>
          <w:szCs w:val="28"/>
        </w:rPr>
        <w:t xml:space="preserve">, </w:t>
      </w:r>
      <w:r w:rsidRPr="00124E6E">
        <w:rPr>
          <w:color w:val="000000"/>
          <w:sz w:val="28"/>
          <w:szCs w:val="28"/>
        </w:rPr>
        <w:t xml:space="preserve">водоснабжения и водоотведения. </w:t>
      </w:r>
    </w:p>
    <w:p w:rsidR="00525A0F" w:rsidRDefault="00525A0F" w:rsidP="00525A0F">
      <w:pPr>
        <w:ind w:firstLine="709"/>
        <w:jc w:val="both"/>
        <w:rPr>
          <w:rFonts w:eastAsia="Calibri"/>
          <w:color w:val="000000"/>
          <w:sz w:val="28"/>
          <w:szCs w:val="28"/>
        </w:rPr>
      </w:pPr>
      <w:r w:rsidRPr="00124E6E">
        <w:rPr>
          <w:rFonts w:eastAsia="Calibri"/>
          <w:color w:val="000000"/>
          <w:sz w:val="28"/>
          <w:szCs w:val="28"/>
        </w:rPr>
        <w:t xml:space="preserve">Жилищно-коммунальное хозяйство района включает </w:t>
      </w:r>
      <w:r>
        <w:rPr>
          <w:rFonts w:eastAsia="Calibri"/>
          <w:color w:val="000000"/>
          <w:sz w:val="28"/>
          <w:szCs w:val="28"/>
        </w:rPr>
        <w:t>45</w:t>
      </w:r>
      <w:r w:rsidRPr="00124E6E">
        <w:rPr>
          <w:rFonts w:eastAsia="Calibri"/>
          <w:color w:val="000000"/>
          <w:sz w:val="28"/>
          <w:szCs w:val="28"/>
        </w:rPr>
        <w:t xml:space="preserve"> котельных, 55,</w:t>
      </w:r>
      <w:r>
        <w:rPr>
          <w:rFonts w:eastAsia="Calibri"/>
          <w:color w:val="000000"/>
          <w:sz w:val="28"/>
          <w:szCs w:val="28"/>
        </w:rPr>
        <w:t>57</w:t>
      </w:r>
      <w:r w:rsidRPr="00124E6E">
        <w:rPr>
          <w:rFonts w:eastAsia="Calibri"/>
          <w:color w:val="000000"/>
          <w:sz w:val="28"/>
          <w:szCs w:val="28"/>
        </w:rPr>
        <w:t xml:space="preserve">км тепловых сетей, </w:t>
      </w:r>
      <w:r>
        <w:rPr>
          <w:color w:val="000000"/>
          <w:sz w:val="28"/>
          <w:szCs w:val="28"/>
        </w:rPr>
        <w:t>321,31</w:t>
      </w:r>
      <w:r w:rsidRPr="003D2597">
        <w:rPr>
          <w:color w:val="000000"/>
          <w:sz w:val="28"/>
          <w:szCs w:val="28"/>
        </w:rPr>
        <w:t xml:space="preserve"> </w:t>
      </w:r>
      <w:r w:rsidRPr="00124E6E">
        <w:rPr>
          <w:rFonts w:eastAsia="Calibri"/>
          <w:color w:val="000000"/>
          <w:sz w:val="28"/>
          <w:szCs w:val="28"/>
        </w:rPr>
        <w:t>км водопроводных сетей, 34,3</w:t>
      </w:r>
      <w:r>
        <w:rPr>
          <w:rFonts w:eastAsia="Calibri"/>
          <w:color w:val="000000"/>
          <w:sz w:val="28"/>
          <w:szCs w:val="28"/>
        </w:rPr>
        <w:t>6</w:t>
      </w:r>
      <w:r w:rsidRPr="00124E6E">
        <w:rPr>
          <w:rFonts w:eastAsia="Calibri"/>
          <w:color w:val="000000"/>
          <w:sz w:val="28"/>
          <w:szCs w:val="28"/>
        </w:rPr>
        <w:t xml:space="preserve"> км сетей водоотведения. Эксплуатируются 11</w:t>
      </w:r>
      <w:r>
        <w:rPr>
          <w:rFonts w:eastAsia="Calibri"/>
          <w:color w:val="000000"/>
          <w:sz w:val="28"/>
          <w:szCs w:val="28"/>
        </w:rPr>
        <w:t>6</w:t>
      </w:r>
      <w:r w:rsidRPr="00124E6E">
        <w:rPr>
          <w:rFonts w:eastAsia="Calibri"/>
          <w:color w:val="000000"/>
          <w:sz w:val="28"/>
          <w:szCs w:val="28"/>
        </w:rPr>
        <w:t xml:space="preserve"> водозаборных скважин.</w:t>
      </w:r>
      <w:r>
        <w:rPr>
          <w:rFonts w:eastAsia="Calibri"/>
          <w:color w:val="000000"/>
          <w:sz w:val="28"/>
          <w:szCs w:val="28"/>
        </w:rPr>
        <w:t xml:space="preserve"> Общая протяженность газовых сетей составляет 181,6 км, из них муниципальных – 116,3 км. Подключено к сетям газоснабжения </w:t>
      </w:r>
      <w:r w:rsidRPr="003D2597">
        <w:rPr>
          <w:color w:val="000000"/>
          <w:sz w:val="28"/>
          <w:szCs w:val="28"/>
        </w:rPr>
        <w:t>3</w:t>
      </w:r>
      <w:r>
        <w:rPr>
          <w:color w:val="000000"/>
          <w:sz w:val="28"/>
          <w:szCs w:val="28"/>
        </w:rPr>
        <w:t> 714</w:t>
      </w:r>
      <w:r w:rsidRPr="003D2597">
        <w:rPr>
          <w:color w:val="000000"/>
          <w:sz w:val="28"/>
          <w:szCs w:val="28"/>
        </w:rPr>
        <w:t xml:space="preserve"> </w:t>
      </w:r>
      <w:r>
        <w:rPr>
          <w:rFonts w:eastAsia="Calibri"/>
          <w:color w:val="000000"/>
          <w:sz w:val="28"/>
          <w:szCs w:val="28"/>
        </w:rPr>
        <w:t>домовладений.</w:t>
      </w:r>
    </w:p>
    <w:p w:rsidR="00525A0F" w:rsidRPr="00153D6D" w:rsidRDefault="00525A0F" w:rsidP="00525A0F">
      <w:pPr>
        <w:ind w:firstLine="709"/>
        <w:jc w:val="both"/>
        <w:rPr>
          <w:bCs/>
          <w:sz w:val="28"/>
          <w:szCs w:val="28"/>
        </w:rPr>
      </w:pPr>
      <w:r w:rsidRPr="00153D6D">
        <w:rPr>
          <w:bCs/>
          <w:sz w:val="28"/>
          <w:szCs w:val="28"/>
        </w:rPr>
        <w:t>В период подготовки объектов ЖКК к отопительному периоду 202</w:t>
      </w:r>
      <w:r>
        <w:rPr>
          <w:bCs/>
          <w:sz w:val="28"/>
          <w:szCs w:val="28"/>
        </w:rPr>
        <w:t>4</w:t>
      </w:r>
      <w:r w:rsidRPr="00153D6D">
        <w:rPr>
          <w:bCs/>
          <w:sz w:val="28"/>
          <w:szCs w:val="28"/>
        </w:rPr>
        <w:t>-202</w:t>
      </w:r>
      <w:r>
        <w:rPr>
          <w:bCs/>
          <w:sz w:val="28"/>
          <w:szCs w:val="28"/>
        </w:rPr>
        <w:t>5</w:t>
      </w:r>
      <w:r w:rsidRPr="00153D6D">
        <w:rPr>
          <w:bCs/>
          <w:sz w:val="28"/>
          <w:szCs w:val="28"/>
        </w:rPr>
        <w:t xml:space="preserve"> г. выполнено работ на сумму </w:t>
      </w:r>
      <w:r>
        <w:rPr>
          <w:bCs/>
          <w:sz w:val="28"/>
          <w:szCs w:val="28"/>
        </w:rPr>
        <w:t>13 000</w:t>
      </w:r>
      <w:r w:rsidRPr="00153D6D">
        <w:rPr>
          <w:bCs/>
          <w:sz w:val="28"/>
          <w:szCs w:val="28"/>
        </w:rPr>
        <w:t xml:space="preserve"> тыс. рублей</w:t>
      </w:r>
      <w:r>
        <w:rPr>
          <w:bCs/>
          <w:sz w:val="28"/>
          <w:szCs w:val="28"/>
        </w:rPr>
        <w:t>.</w:t>
      </w:r>
    </w:p>
    <w:p w:rsidR="00525A0F" w:rsidRPr="00525A0F" w:rsidRDefault="00525A0F" w:rsidP="00525A0F">
      <w:pPr>
        <w:ind w:firstLine="709"/>
        <w:jc w:val="both"/>
        <w:rPr>
          <w:rFonts w:eastAsia="Calibri"/>
          <w:color w:val="000000"/>
          <w:sz w:val="28"/>
          <w:szCs w:val="28"/>
        </w:rPr>
      </w:pPr>
      <w:r w:rsidRPr="00525A0F">
        <w:rPr>
          <w:rFonts w:eastAsia="Calibri"/>
          <w:color w:val="000000"/>
          <w:sz w:val="28"/>
          <w:szCs w:val="28"/>
        </w:rPr>
        <w:t>По жилому фонду выполнено работ на сумму 1,3 млн. рублей (средства УК и ТСЖ), произведен ремонт крыш 324 кв.м., ремонт внутридомовых инженерных систем – 376 п.м.</w:t>
      </w:r>
    </w:p>
    <w:p w:rsidR="00525A0F" w:rsidRPr="00525A0F" w:rsidRDefault="00525A0F" w:rsidP="00525A0F">
      <w:pPr>
        <w:ind w:firstLine="709"/>
        <w:jc w:val="both"/>
        <w:rPr>
          <w:rFonts w:eastAsia="Calibri"/>
          <w:color w:val="000000"/>
          <w:sz w:val="28"/>
          <w:szCs w:val="28"/>
        </w:rPr>
      </w:pPr>
      <w:r w:rsidRPr="00525A0F">
        <w:rPr>
          <w:rFonts w:eastAsia="Calibri"/>
          <w:color w:val="000000"/>
          <w:sz w:val="28"/>
          <w:szCs w:val="28"/>
        </w:rPr>
        <w:lastRenderedPageBreak/>
        <w:t>По теплоснабжению выполнено работ на сумму 6,3 млн. рублей (из них средства ОБ – 1,5 млн. рублей, средства МО – 1,2 млн. руб., средства предприятий ЖКХ – 3,6 млн. руб.): замена тепловых сетей 700 м., приобретены 6 котлов.</w:t>
      </w:r>
    </w:p>
    <w:p w:rsidR="00525A0F" w:rsidRPr="00525A0F" w:rsidRDefault="00525A0F" w:rsidP="00525A0F">
      <w:pPr>
        <w:ind w:firstLine="709"/>
        <w:jc w:val="both"/>
        <w:rPr>
          <w:rFonts w:eastAsia="Calibri"/>
          <w:color w:val="000000"/>
          <w:sz w:val="28"/>
          <w:szCs w:val="28"/>
        </w:rPr>
      </w:pPr>
      <w:r w:rsidRPr="00525A0F">
        <w:rPr>
          <w:rFonts w:eastAsia="Calibri"/>
          <w:color w:val="000000"/>
          <w:sz w:val="28"/>
          <w:szCs w:val="28"/>
        </w:rPr>
        <w:t xml:space="preserve"> По водоснабжению выполнено работ на сумму 4,4 млн. рублей (из них средства ОБ – 1,2 млн. рублей, средства МО – 2,2 млн. рублей, средства предприятий ЖКХ – 1 млн. рублей): заменено 2320 м. водопроводных сетей, 12 насосов.</w:t>
      </w:r>
    </w:p>
    <w:p w:rsidR="00525A0F" w:rsidRPr="00525A0F" w:rsidRDefault="00525A0F" w:rsidP="00525A0F">
      <w:pPr>
        <w:ind w:firstLine="709"/>
        <w:jc w:val="both"/>
        <w:rPr>
          <w:rFonts w:eastAsia="Calibri"/>
          <w:color w:val="000000"/>
          <w:sz w:val="28"/>
          <w:szCs w:val="28"/>
        </w:rPr>
      </w:pPr>
      <w:r w:rsidRPr="00525A0F">
        <w:rPr>
          <w:rFonts w:eastAsia="Calibri"/>
          <w:color w:val="000000"/>
          <w:sz w:val="28"/>
          <w:szCs w:val="28"/>
        </w:rPr>
        <w:t>По водоотведению выполнено работ на сумму 1 млн. рублей (из них средства ОБ – 0,42 млн. рублей, средства предприятий ЖКХ – 0,58 млн. руб.): заменено 150 м. участка канализационных сетей, прочистка канализационных сетей 2200 п.м. и 38 колодцев.</w:t>
      </w:r>
    </w:p>
    <w:p w:rsidR="00162396" w:rsidRPr="00525A0F" w:rsidRDefault="00277A18">
      <w:pPr>
        <w:ind w:firstLine="709"/>
        <w:jc w:val="both"/>
        <w:rPr>
          <w:sz w:val="28"/>
          <w:szCs w:val="28"/>
        </w:rPr>
      </w:pPr>
      <w:r w:rsidRPr="00525A0F">
        <w:rPr>
          <w:sz w:val="28"/>
          <w:szCs w:val="28"/>
          <w:lang w:eastAsia="zh-CN"/>
        </w:rPr>
        <w:t>В соответствии с п. 1 ст. 161 ЖК РФ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w:t>
      </w:r>
    </w:p>
    <w:p w:rsidR="00162396" w:rsidRPr="00525A0F" w:rsidRDefault="00277A18">
      <w:pPr>
        <w:ind w:firstLine="709"/>
        <w:jc w:val="both"/>
        <w:rPr>
          <w:sz w:val="28"/>
          <w:szCs w:val="28"/>
        </w:rPr>
      </w:pPr>
      <w:r w:rsidRPr="00525A0F">
        <w:rPr>
          <w:sz w:val="28"/>
          <w:szCs w:val="28"/>
          <w:lang w:eastAsia="zh-CN"/>
        </w:rPr>
        <w:t>В управлении многокварти</w:t>
      </w:r>
      <w:r w:rsidR="00525A0F" w:rsidRPr="00525A0F">
        <w:rPr>
          <w:sz w:val="28"/>
          <w:szCs w:val="28"/>
          <w:lang w:eastAsia="zh-CN"/>
        </w:rPr>
        <w:t>рными домами принимали участие 3</w:t>
      </w:r>
      <w:r w:rsidRPr="00525A0F">
        <w:rPr>
          <w:sz w:val="28"/>
          <w:szCs w:val="28"/>
          <w:lang w:eastAsia="zh-CN"/>
        </w:rPr>
        <w:t xml:space="preserve"> управляющих компаний, 2 ТСЖ и 4 ТСН.</w:t>
      </w:r>
    </w:p>
    <w:p w:rsidR="006C632E" w:rsidRPr="006C632E" w:rsidRDefault="006C632E" w:rsidP="006C632E">
      <w:pPr>
        <w:ind w:firstLine="709"/>
        <w:jc w:val="both"/>
        <w:rPr>
          <w:rFonts w:eastAsia="Calibri"/>
          <w:color w:val="000000"/>
          <w:sz w:val="28"/>
          <w:szCs w:val="28"/>
        </w:rPr>
      </w:pPr>
      <w:r w:rsidRPr="006C632E">
        <w:rPr>
          <w:rFonts w:eastAsia="Calibri"/>
          <w:color w:val="000000"/>
          <w:sz w:val="28"/>
          <w:szCs w:val="28"/>
        </w:rPr>
        <w:t>В рамках реализации регионального проекта «Формирование комфортной городской среды» закончены работы по благоустройству общественных пространств по ул. 2-я Линейная в р.п. Станционно-Ояшинский на сумму 5 747,1 тыс. рублей.</w:t>
      </w:r>
    </w:p>
    <w:p w:rsidR="006C632E" w:rsidRPr="006C632E" w:rsidRDefault="006C632E" w:rsidP="006C632E">
      <w:pPr>
        <w:ind w:firstLine="709"/>
        <w:jc w:val="both"/>
        <w:rPr>
          <w:rFonts w:eastAsia="Calibri"/>
          <w:color w:val="000000"/>
          <w:sz w:val="28"/>
          <w:szCs w:val="28"/>
        </w:rPr>
      </w:pPr>
      <w:r w:rsidRPr="006C632E">
        <w:rPr>
          <w:rFonts w:eastAsia="Calibri"/>
          <w:color w:val="000000"/>
          <w:sz w:val="28"/>
          <w:szCs w:val="28"/>
        </w:rPr>
        <w:t>В рамках реализации подпрограммы «Чистая</w:t>
      </w:r>
      <w:r w:rsidR="00546A79">
        <w:rPr>
          <w:rFonts w:eastAsia="Calibri"/>
          <w:color w:val="000000"/>
          <w:sz w:val="28"/>
          <w:szCs w:val="28"/>
        </w:rPr>
        <w:t xml:space="preserve"> вода» ГП НСО</w:t>
      </w:r>
      <w:r w:rsidRPr="006C632E">
        <w:rPr>
          <w:rFonts w:eastAsia="Calibri"/>
          <w:color w:val="000000"/>
          <w:sz w:val="28"/>
          <w:szCs w:val="28"/>
        </w:rPr>
        <w:t xml:space="preserve"> «Жилищно-коммунальное хозяйство Новосибирской области» выполнены работы по проектированию объектов «Строительство водозаборной скважины и станции водоочистки с. Новомошковское Мошковского райо</w:t>
      </w:r>
      <w:r w:rsidR="00546A79">
        <w:rPr>
          <w:rFonts w:eastAsia="Calibri"/>
          <w:color w:val="000000"/>
          <w:sz w:val="28"/>
          <w:szCs w:val="28"/>
        </w:rPr>
        <w:t>на</w:t>
      </w:r>
      <w:r w:rsidRPr="006C632E">
        <w:rPr>
          <w:rFonts w:eastAsia="Calibri"/>
          <w:color w:val="000000"/>
          <w:sz w:val="28"/>
          <w:szCs w:val="28"/>
        </w:rPr>
        <w:t>» и «Строительство водозаборной скважины и станции водоочистки с. Барлак Мошковск</w:t>
      </w:r>
      <w:r w:rsidR="00546A79">
        <w:rPr>
          <w:rFonts w:eastAsia="Calibri"/>
          <w:color w:val="000000"/>
          <w:sz w:val="28"/>
          <w:szCs w:val="28"/>
        </w:rPr>
        <w:t>ого района</w:t>
      </w:r>
      <w:r w:rsidRPr="006C632E">
        <w:rPr>
          <w:rFonts w:eastAsia="Calibri"/>
          <w:color w:val="000000"/>
          <w:sz w:val="28"/>
          <w:szCs w:val="28"/>
        </w:rPr>
        <w:t>». Общая сумма финансирования составила 4 035,49 тыс. рублей.</w:t>
      </w:r>
      <w:r w:rsidR="00546A79">
        <w:rPr>
          <w:rFonts w:eastAsia="Calibri"/>
          <w:color w:val="000000"/>
          <w:sz w:val="28"/>
          <w:szCs w:val="28"/>
        </w:rPr>
        <w:t xml:space="preserve"> </w:t>
      </w:r>
      <w:r w:rsidRPr="006C632E">
        <w:rPr>
          <w:rFonts w:eastAsia="Calibri"/>
          <w:color w:val="000000"/>
          <w:sz w:val="28"/>
          <w:szCs w:val="28"/>
        </w:rPr>
        <w:t>Завершены работ</w:t>
      </w:r>
      <w:r w:rsidR="00F71681">
        <w:rPr>
          <w:rFonts w:eastAsia="Calibri"/>
          <w:color w:val="000000"/>
          <w:sz w:val="28"/>
          <w:szCs w:val="28"/>
        </w:rPr>
        <w:t>ы по строительству скважин в с.</w:t>
      </w:r>
      <w:r w:rsidRPr="006C632E">
        <w:rPr>
          <w:rFonts w:eastAsia="Calibri"/>
          <w:color w:val="000000"/>
          <w:sz w:val="28"/>
          <w:szCs w:val="28"/>
        </w:rPr>
        <w:t>Барлак и с</w:t>
      </w:r>
      <w:r w:rsidR="00F71681">
        <w:rPr>
          <w:rFonts w:eastAsia="Calibri"/>
          <w:color w:val="000000"/>
          <w:sz w:val="28"/>
          <w:szCs w:val="28"/>
        </w:rPr>
        <w:t>.</w:t>
      </w:r>
      <w:r w:rsidRPr="006C632E">
        <w:rPr>
          <w:rFonts w:eastAsia="Calibri"/>
          <w:color w:val="000000"/>
          <w:sz w:val="28"/>
          <w:szCs w:val="28"/>
        </w:rPr>
        <w:t>Н</w:t>
      </w:r>
      <w:r w:rsidR="00F71681">
        <w:rPr>
          <w:rFonts w:eastAsia="Calibri"/>
          <w:color w:val="000000"/>
          <w:sz w:val="28"/>
          <w:szCs w:val="28"/>
        </w:rPr>
        <w:t>овомошковское</w:t>
      </w:r>
      <w:r w:rsidRPr="006C632E">
        <w:rPr>
          <w:rFonts w:eastAsia="Calibri"/>
          <w:color w:val="000000"/>
          <w:sz w:val="28"/>
          <w:szCs w:val="28"/>
        </w:rPr>
        <w:t>. Общая сумма финансирования 41 151,2 тыс. рублей.</w:t>
      </w:r>
    </w:p>
    <w:p w:rsidR="006C632E" w:rsidRPr="006C632E" w:rsidRDefault="006C632E" w:rsidP="006C632E">
      <w:pPr>
        <w:ind w:firstLine="709"/>
        <w:jc w:val="both"/>
        <w:rPr>
          <w:rFonts w:eastAsia="Calibri"/>
          <w:color w:val="000000"/>
          <w:sz w:val="28"/>
          <w:szCs w:val="28"/>
        </w:rPr>
      </w:pPr>
      <w:r w:rsidRPr="006C632E">
        <w:rPr>
          <w:rFonts w:eastAsia="Calibri"/>
          <w:color w:val="000000"/>
          <w:sz w:val="28"/>
          <w:szCs w:val="28"/>
        </w:rPr>
        <w:t xml:space="preserve">В рамках реализации мероприятий по предоставлению жилых помещений специализированного жилищного фонда детям-сиротам, детям, оставшимся без попечения родителей, лицам из их числа приобретено 19 квартир на общую сумму 57 037, 5 тыс. рублей. </w:t>
      </w:r>
    </w:p>
    <w:p w:rsidR="00A60C98" w:rsidRDefault="006C632E" w:rsidP="006C632E">
      <w:pPr>
        <w:ind w:firstLine="709"/>
        <w:jc w:val="both"/>
        <w:rPr>
          <w:rFonts w:eastAsia="Calibri"/>
          <w:color w:val="000000"/>
          <w:sz w:val="28"/>
          <w:szCs w:val="28"/>
        </w:rPr>
      </w:pPr>
      <w:r w:rsidRPr="006C632E">
        <w:rPr>
          <w:rFonts w:eastAsia="Calibri"/>
          <w:color w:val="000000"/>
          <w:sz w:val="28"/>
          <w:szCs w:val="28"/>
        </w:rPr>
        <w:t xml:space="preserve">В плановом периоде также предусмотрены меры по сокращению аварийного жилищного фонда, организации работы по капитальному ремонту, реконструкции и модернизации жилого фонда, реализация мер по энергосбережению и энергоэффективности в жилищно-коммунальном хозяйстве, благоустройству городских и сельских поселений. </w:t>
      </w:r>
    </w:p>
    <w:p w:rsidR="00162396" w:rsidRPr="00525A0F" w:rsidRDefault="006C632E" w:rsidP="006C632E">
      <w:pPr>
        <w:ind w:firstLine="709"/>
        <w:jc w:val="both"/>
        <w:rPr>
          <w:rFonts w:eastAsia="Calibri"/>
          <w:color w:val="000000"/>
          <w:sz w:val="28"/>
          <w:szCs w:val="28"/>
        </w:rPr>
      </w:pPr>
      <w:r w:rsidRPr="006C632E">
        <w:rPr>
          <w:rFonts w:eastAsia="Calibri"/>
          <w:color w:val="000000"/>
          <w:sz w:val="28"/>
          <w:szCs w:val="28"/>
        </w:rPr>
        <w:t xml:space="preserve"> </w:t>
      </w:r>
    </w:p>
    <w:p w:rsidR="00162396" w:rsidRDefault="00277A18" w:rsidP="008B2CE2">
      <w:pPr>
        <w:jc w:val="center"/>
        <w:rPr>
          <w:sz w:val="28"/>
          <w:szCs w:val="28"/>
          <w:highlight w:val="white"/>
        </w:rPr>
      </w:pPr>
      <w:r>
        <w:rPr>
          <w:b/>
          <w:sz w:val="28"/>
          <w:szCs w:val="28"/>
          <w:highlight w:val="white"/>
        </w:rPr>
        <w:t xml:space="preserve">Организация муниципального управления (п. 31-38)  </w:t>
      </w:r>
    </w:p>
    <w:p w:rsidR="00162396" w:rsidRPr="0062094C" w:rsidRDefault="00277A18">
      <w:pPr>
        <w:ind w:firstLine="840"/>
        <w:jc w:val="both"/>
        <w:rPr>
          <w:sz w:val="28"/>
          <w:szCs w:val="28"/>
        </w:rPr>
      </w:pPr>
      <w:r w:rsidRPr="0062094C">
        <w:rPr>
          <w:sz w:val="28"/>
          <w:szCs w:val="28"/>
        </w:rPr>
        <w:lastRenderedPageBreak/>
        <w:t>Девять муниципальных образований Мошковского района Новосибирской области наделены статусом сельских поселений, два – городских поселений, установлены  их границы.</w:t>
      </w:r>
    </w:p>
    <w:p w:rsidR="00162396" w:rsidRPr="0062094C" w:rsidRDefault="00277A18">
      <w:pPr>
        <w:ind w:firstLine="840"/>
        <w:jc w:val="both"/>
        <w:rPr>
          <w:sz w:val="28"/>
          <w:szCs w:val="28"/>
        </w:rPr>
      </w:pPr>
      <w:r w:rsidRPr="0062094C">
        <w:rPr>
          <w:sz w:val="28"/>
          <w:szCs w:val="28"/>
        </w:rPr>
        <w:t>Разграничены полномочия между муниципальным районом и сельскими поселениями, проведена работа по формированию имущественного комплекса и оптимизации работы систем жизнеобеспечения населения.</w:t>
      </w:r>
    </w:p>
    <w:p w:rsidR="00162396" w:rsidRPr="0062094C" w:rsidRDefault="00277A18">
      <w:pPr>
        <w:ind w:firstLine="708"/>
        <w:jc w:val="both"/>
        <w:rPr>
          <w:sz w:val="28"/>
          <w:szCs w:val="28"/>
        </w:rPr>
      </w:pPr>
      <w:r w:rsidRPr="0062094C">
        <w:rPr>
          <w:sz w:val="28"/>
          <w:szCs w:val="28"/>
        </w:rPr>
        <w:t>Одним из главных направлений деятельности администрации района является формирование финансово-экономической политики муниципального образования.</w:t>
      </w:r>
    </w:p>
    <w:p w:rsidR="00162396" w:rsidRPr="0062094C" w:rsidRDefault="00277A18">
      <w:pPr>
        <w:ind w:firstLine="708"/>
        <w:jc w:val="both"/>
        <w:rPr>
          <w:sz w:val="28"/>
          <w:szCs w:val="28"/>
        </w:rPr>
      </w:pPr>
      <w:r w:rsidRPr="0062094C">
        <w:rPr>
          <w:sz w:val="28"/>
          <w:szCs w:val="28"/>
        </w:rPr>
        <w:t xml:space="preserve">Важнейшим показателем развития района является консолидированный бюджет. Бюджет формируется в соответствии с вновь введенными в действие статьями о финансовых основах местного самоуправления Федерального закона «Об общих принципах организации местного самоуправления». Законом установлено, что финансовую основу районного бюджета составляют отчисления от налога на доходы физических лиц, налога на совокупный доход и неналоговых доходов. </w:t>
      </w:r>
    </w:p>
    <w:p w:rsidR="00162396" w:rsidRPr="0062094C" w:rsidRDefault="00277A18">
      <w:pPr>
        <w:ind w:firstLine="708"/>
        <w:jc w:val="both"/>
        <w:rPr>
          <w:sz w:val="28"/>
          <w:szCs w:val="28"/>
        </w:rPr>
      </w:pPr>
      <w:r w:rsidRPr="0062094C">
        <w:rPr>
          <w:sz w:val="28"/>
          <w:szCs w:val="28"/>
        </w:rPr>
        <w:t xml:space="preserve">Безвозмездные поступления в бюджет района имеют жесткий целевой характер использования. В оперативном управлении местных органов власти находятся только собственные доходы, что ограничивает финансовую самостоятельность района. Высокий уровень централизации средств на федеральном уровне и одновременно большой объем финансовых обязательств местных бюджетов ставят органы местного самоуправления в затруднительное положение.  </w:t>
      </w:r>
    </w:p>
    <w:p w:rsidR="00061D7E" w:rsidRPr="0055269C" w:rsidRDefault="00061D7E" w:rsidP="00061D7E">
      <w:pPr>
        <w:ind w:firstLine="708"/>
        <w:jc w:val="both"/>
        <w:rPr>
          <w:sz w:val="28"/>
          <w:szCs w:val="28"/>
        </w:rPr>
      </w:pPr>
      <w:r w:rsidRPr="0055269C">
        <w:rPr>
          <w:sz w:val="28"/>
          <w:szCs w:val="28"/>
        </w:rPr>
        <w:t xml:space="preserve">Доходная часть бюджета Мошковского района на 2024 год сформирована Согласно Закона Новосибирской области «Об областном бюджете Новосибирской области на 2024 год и плановый период 2025-2027 годы», и в соответствии с нормативами установленными Бюджетным кодексом РФ».  </w:t>
      </w:r>
    </w:p>
    <w:p w:rsidR="00A8372A" w:rsidRPr="0055269C" w:rsidRDefault="00A8372A" w:rsidP="00A8372A">
      <w:pPr>
        <w:ind w:firstLine="708"/>
        <w:jc w:val="both"/>
        <w:rPr>
          <w:sz w:val="28"/>
          <w:szCs w:val="28"/>
        </w:rPr>
      </w:pPr>
      <w:r w:rsidRPr="0055269C">
        <w:rPr>
          <w:sz w:val="28"/>
          <w:szCs w:val="28"/>
        </w:rPr>
        <w:t xml:space="preserve">Доходная часть бюджета Мошковского района на 01.01.2025 состоит на 76,8% из безвозмездных поступлений; собственные доходы составляют 23,2% (в доходах налоговые поступления составляют – 80,6%; неналоговые – 19,4%). </w:t>
      </w:r>
    </w:p>
    <w:p w:rsidR="00162396" w:rsidRDefault="00277A18">
      <w:pPr>
        <w:ind w:firstLine="720"/>
        <w:jc w:val="both"/>
        <w:rPr>
          <w:sz w:val="28"/>
          <w:szCs w:val="28"/>
        </w:rPr>
      </w:pPr>
      <w:r w:rsidRPr="00A8372A">
        <w:rPr>
          <w:sz w:val="28"/>
          <w:szCs w:val="28"/>
        </w:rPr>
        <w:t xml:space="preserve">Финансирование межбюджетных трансфертов в виде субвенций и субсидий осуществлялось через главных распорядителей средств областного бюджета.  </w:t>
      </w:r>
    </w:p>
    <w:p w:rsidR="003F4AB4" w:rsidRDefault="00991A7C" w:rsidP="003F4AB4">
      <w:pPr>
        <w:ind w:firstLine="708"/>
        <w:jc w:val="both"/>
        <w:rPr>
          <w:sz w:val="28"/>
          <w:szCs w:val="28"/>
        </w:rPr>
      </w:pPr>
      <w:r w:rsidRPr="0055269C">
        <w:rPr>
          <w:sz w:val="28"/>
          <w:szCs w:val="28"/>
        </w:rPr>
        <w:t xml:space="preserve">Бюджет Мошковского района на 2024 год утвержден по доходам в сумме 3339,7 млн. рублей, фактическое исполнение составило 3 218,6 млн. рублей или 94,7%, в сравнении с 2023 годом 109,7%. </w:t>
      </w:r>
    </w:p>
    <w:p w:rsidR="00991A7C" w:rsidRPr="00A8372A" w:rsidRDefault="00991A7C" w:rsidP="003F4AB4">
      <w:pPr>
        <w:ind w:firstLine="708"/>
        <w:jc w:val="both"/>
        <w:rPr>
          <w:sz w:val="28"/>
          <w:szCs w:val="28"/>
        </w:rPr>
      </w:pPr>
      <w:r w:rsidRPr="0055269C">
        <w:rPr>
          <w:sz w:val="28"/>
          <w:szCs w:val="28"/>
        </w:rPr>
        <w:t>При этом собственная доходная часть бюджета по району исполнена на 105,6%, при плане 707,9 млн. руб. поступило в бюджет 747,3 млн. руб.– это 27,2% консолидированного бюджета.</w:t>
      </w:r>
    </w:p>
    <w:p w:rsidR="00991A7C" w:rsidRPr="0055269C" w:rsidRDefault="00991A7C" w:rsidP="00991A7C">
      <w:pPr>
        <w:ind w:firstLine="708"/>
        <w:jc w:val="both"/>
        <w:rPr>
          <w:sz w:val="28"/>
          <w:szCs w:val="28"/>
        </w:rPr>
      </w:pPr>
      <w:r w:rsidRPr="0055269C">
        <w:rPr>
          <w:sz w:val="28"/>
          <w:szCs w:val="28"/>
        </w:rPr>
        <w:t xml:space="preserve">По налоговым доходам план 563,0 млн. руб. исполнено 602,6 млн. руб. или 107,0%, из них бюджет муниципального района исполнен на 104,7%, при плане 433,6 млн. руб. поступило 453,8 млн. руб.; бюджет поселений по </w:t>
      </w:r>
      <w:r w:rsidRPr="0055269C">
        <w:rPr>
          <w:sz w:val="28"/>
          <w:szCs w:val="28"/>
        </w:rPr>
        <w:lastRenderedPageBreak/>
        <w:t xml:space="preserve">налоговым доходам исполнен на 115% при плане 129,4 млн. руб., поступило 148,8 млн. руб.  </w:t>
      </w:r>
    </w:p>
    <w:p w:rsidR="00F16444" w:rsidRPr="0055269C" w:rsidRDefault="00F16444" w:rsidP="00F16444">
      <w:pPr>
        <w:ind w:firstLine="708"/>
        <w:jc w:val="both"/>
        <w:rPr>
          <w:sz w:val="28"/>
          <w:szCs w:val="28"/>
        </w:rPr>
      </w:pPr>
      <w:r w:rsidRPr="0055269C">
        <w:rPr>
          <w:sz w:val="28"/>
          <w:szCs w:val="28"/>
        </w:rPr>
        <w:t>Наибольшую долю в налоговых доходах занимает налог на доходы физических лиц – 50,4%, который поступил в бюджет муниципального района в сумме 376,3 млн. руб. (за 2023 год -  255,0 млн. руб .).</w:t>
      </w:r>
    </w:p>
    <w:p w:rsidR="00F16444" w:rsidRPr="0055269C" w:rsidRDefault="00F16444" w:rsidP="00F16444">
      <w:pPr>
        <w:ind w:firstLine="708"/>
        <w:jc w:val="both"/>
        <w:rPr>
          <w:sz w:val="28"/>
          <w:szCs w:val="28"/>
        </w:rPr>
      </w:pPr>
      <w:r w:rsidRPr="0055269C">
        <w:rPr>
          <w:sz w:val="28"/>
          <w:szCs w:val="28"/>
        </w:rPr>
        <w:t xml:space="preserve">Налог на совокупный доход в общей сумме доходов поступил в бюджет в сумме 107,6 млн. руб., в том числе: </w:t>
      </w:r>
      <w:r w:rsidR="003F4AB4">
        <w:rPr>
          <w:sz w:val="28"/>
          <w:szCs w:val="28"/>
        </w:rPr>
        <w:t xml:space="preserve"> </w:t>
      </w:r>
      <w:r w:rsidRPr="0055269C">
        <w:rPr>
          <w:sz w:val="28"/>
          <w:szCs w:val="28"/>
        </w:rPr>
        <w:t xml:space="preserve"> налог, взимаемый в связи с применением упрощенной системы налогообложения – 100,8 млн. руб.;</w:t>
      </w:r>
      <w:r w:rsidR="003F4AB4">
        <w:rPr>
          <w:sz w:val="28"/>
          <w:szCs w:val="28"/>
        </w:rPr>
        <w:t xml:space="preserve"> </w:t>
      </w:r>
      <w:r w:rsidRPr="0055269C">
        <w:rPr>
          <w:sz w:val="28"/>
          <w:szCs w:val="28"/>
        </w:rPr>
        <w:t>единый сельскохозяйственный налог – 0,6 млн. руб.,</w:t>
      </w:r>
      <w:r w:rsidR="003F4AB4">
        <w:rPr>
          <w:sz w:val="28"/>
          <w:szCs w:val="28"/>
        </w:rPr>
        <w:t xml:space="preserve"> </w:t>
      </w:r>
      <w:r w:rsidRPr="0055269C">
        <w:rPr>
          <w:sz w:val="28"/>
          <w:szCs w:val="28"/>
        </w:rPr>
        <w:t>патентная система налогообложения – 6,2 млн. руб.</w:t>
      </w:r>
    </w:p>
    <w:p w:rsidR="00377DC2" w:rsidRDefault="00377DC2" w:rsidP="00377DC2">
      <w:pPr>
        <w:ind w:firstLine="708"/>
        <w:jc w:val="both"/>
        <w:rPr>
          <w:sz w:val="28"/>
          <w:szCs w:val="28"/>
        </w:rPr>
      </w:pPr>
      <w:r w:rsidRPr="0055269C">
        <w:rPr>
          <w:sz w:val="28"/>
          <w:szCs w:val="28"/>
        </w:rPr>
        <w:t xml:space="preserve">Неналоговые доходы в бюджет муниципального района поступили в сумме 144,8 млн. руб., их доля в собственных доходах составляет 19,4%. В сравнении с 2023 годом неналоговые доходы увеличились на 19,5 млн. руб. в связи с поступлением доходов от продажи имущества.          </w:t>
      </w:r>
    </w:p>
    <w:p w:rsidR="00162396" w:rsidRDefault="00277A18">
      <w:pPr>
        <w:ind w:firstLine="708"/>
        <w:jc w:val="both"/>
        <w:rPr>
          <w:sz w:val="28"/>
          <w:szCs w:val="28"/>
        </w:rPr>
      </w:pPr>
      <w:r w:rsidRPr="00440DF7">
        <w:rPr>
          <w:sz w:val="28"/>
          <w:szCs w:val="28"/>
        </w:rPr>
        <w:t>Формирование расходной части бюджета Мошковского района осуществляется в соответствии с федеральными законами об общих принципах организации местного самоуправления, законодательных и исполнительных органов государственной власти (№ 131-ФЗ от 06.10.2003г., №184-ФЗ от 06.10.1999г.).</w:t>
      </w:r>
    </w:p>
    <w:p w:rsidR="007A035E" w:rsidRPr="00440DF7" w:rsidRDefault="007A035E" w:rsidP="00A607D3">
      <w:pPr>
        <w:shd w:val="clear" w:color="auto" w:fill="FFFFFF"/>
        <w:ind w:firstLine="708"/>
        <w:jc w:val="both"/>
        <w:rPr>
          <w:sz w:val="28"/>
          <w:szCs w:val="28"/>
        </w:rPr>
      </w:pPr>
      <w:r w:rsidRPr="007A035E">
        <w:rPr>
          <w:color w:val="052635"/>
          <w:sz w:val="28"/>
          <w:szCs w:val="28"/>
        </w:rPr>
        <w:t>Расходная часть консолидированного бюджета при плане 3530,0 млн. руб. исполнение составило 3186,8 тыс. руб. или 90,3%, темп роста по отношению к 2023 году составил 112,6%</w:t>
      </w:r>
      <w:r w:rsidRPr="007A035E">
        <w:rPr>
          <w:sz w:val="28"/>
          <w:szCs w:val="28"/>
        </w:rPr>
        <w:t xml:space="preserve">.  Эти средства направлены на решение задач   в области строительства, жилищно-коммунального хозяйства, развития социальной сферы. Большая часть расходов направлена на образование 55,3%, на жилищно-коммунальное хозяйство – 15,4%, культуру – 6,9%, муниципальное управление – 5,6%.   </w:t>
      </w:r>
    </w:p>
    <w:p w:rsidR="00162396" w:rsidRDefault="00162396">
      <w:pPr>
        <w:pStyle w:val="af8"/>
        <w:shd w:val="clear" w:color="auto" w:fill="FFFFFF"/>
        <w:spacing w:before="0" w:beforeAutospacing="0" w:after="0" w:afterAutospacing="0" w:line="283" w:lineRule="atLeast"/>
        <w:ind w:firstLine="708"/>
        <w:jc w:val="both"/>
        <w:rPr>
          <w:color w:val="052635"/>
          <w:sz w:val="28"/>
          <w:szCs w:val="28"/>
        </w:rPr>
      </w:pPr>
    </w:p>
    <w:p w:rsidR="00162396" w:rsidRDefault="007A035E">
      <w:pPr>
        <w:jc w:val="center"/>
        <w:rPr>
          <w:sz w:val="28"/>
          <w:szCs w:val="28"/>
          <w:highlight w:val="white"/>
        </w:rPr>
      </w:pPr>
      <w:r w:rsidRPr="007A035E">
        <w:rPr>
          <w:rFonts w:ascii="Calibri" w:eastAsia="Calibri" w:hAnsi="Calibri"/>
          <w:noProof/>
          <w:sz w:val="28"/>
          <w:szCs w:val="28"/>
        </w:rPr>
        <w:drawing>
          <wp:inline distT="0" distB="0" distL="0" distR="0">
            <wp:extent cx="5943600" cy="3163824"/>
            <wp:effectExtent l="0" t="0" r="0" b="1778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62396" w:rsidRPr="00BE79D5" w:rsidRDefault="00277A18">
      <w:pPr>
        <w:ind w:firstLine="708"/>
        <w:jc w:val="both"/>
        <w:rPr>
          <w:sz w:val="28"/>
          <w:szCs w:val="28"/>
        </w:rPr>
      </w:pPr>
      <w:r w:rsidRPr="00BE79D5">
        <w:rPr>
          <w:sz w:val="28"/>
          <w:szCs w:val="28"/>
        </w:rPr>
        <w:lastRenderedPageBreak/>
        <w:t>Процесс формирования расходов бюджета района определен  статьей 16  Федерального закона «Об общих принципах организации местного самоуправления в Российской Федерации».</w:t>
      </w:r>
    </w:p>
    <w:p w:rsidR="00162396" w:rsidRPr="00BE79D5" w:rsidRDefault="00277A18">
      <w:pPr>
        <w:ind w:firstLine="708"/>
        <w:jc w:val="both"/>
        <w:rPr>
          <w:sz w:val="28"/>
          <w:szCs w:val="28"/>
        </w:rPr>
      </w:pPr>
      <w:r w:rsidRPr="00BE79D5">
        <w:rPr>
          <w:sz w:val="28"/>
          <w:szCs w:val="28"/>
        </w:rPr>
        <w:t>В расходах бюджета обеспечена реализация установленных стратегических целей и приоритетов развития района, ключевыми из которых являются улучшение качества жизни населения, создание условий для обеспечения позитивных структурных изменений в социальной сфере, реализация приоритетных национальных проектов, устойчивый рост экономики района, соблюден принцип адекватности реальных темпов роста бюджетных расходов темпам роста экономики района.</w:t>
      </w:r>
    </w:p>
    <w:p w:rsidR="00162396" w:rsidRPr="00BE79D5" w:rsidRDefault="00277A18">
      <w:pPr>
        <w:ind w:firstLine="539"/>
        <w:jc w:val="both"/>
        <w:rPr>
          <w:sz w:val="28"/>
          <w:szCs w:val="28"/>
        </w:rPr>
      </w:pPr>
      <w:r w:rsidRPr="00BE79D5">
        <w:rPr>
          <w:sz w:val="28"/>
          <w:szCs w:val="28"/>
        </w:rPr>
        <w:t xml:space="preserve">   Администрацией района выполнены обязательства по своевременному финансированию первоочередных расходов, не допущены задержки в выплате заработной платы в учреждениях бюджетной сферы, в полном объеме произведены социальные выплаты. Оплата за топливно-энергетические ресурсы производилась в соответствии с заключенными договорами. </w:t>
      </w:r>
    </w:p>
    <w:p w:rsidR="00162396" w:rsidRPr="00BE79D5" w:rsidRDefault="00277A18">
      <w:pPr>
        <w:ind w:firstLine="708"/>
        <w:jc w:val="both"/>
        <w:rPr>
          <w:sz w:val="28"/>
          <w:szCs w:val="28"/>
        </w:rPr>
      </w:pPr>
      <w:r w:rsidRPr="00BE79D5">
        <w:rPr>
          <w:sz w:val="28"/>
          <w:szCs w:val="28"/>
        </w:rPr>
        <w:t>Своевременно выплачивается заработная плата, обеспечивается бесперебойное функционирование учреждений социальной сферы, выполняются в полном объеме обязательства по переданным району областным и федеральным полномочиям.</w:t>
      </w:r>
    </w:p>
    <w:p w:rsidR="00162396" w:rsidRPr="00913A50" w:rsidRDefault="00162396">
      <w:pPr>
        <w:ind w:firstLine="708"/>
        <w:jc w:val="both"/>
        <w:rPr>
          <w:sz w:val="28"/>
          <w:szCs w:val="28"/>
          <w:highlight w:val="yellow"/>
        </w:rPr>
      </w:pPr>
    </w:p>
    <w:p w:rsidR="00162396" w:rsidRPr="001775CF" w:rsidRDefault="00277A18">
      <w:pPr>
        <w:ind w:firstLine="708"/>
        <w:jc w:val="both"/>
        <w:rPr>
          <w:sz w:val="28"/>
          <w:szCs w:val="28"/>
        </w:rPr>
      </w:pPr>
      <w:r w:rsidRPr="001775CF">
        <w:rPr>
          <w:sz w:val="28"/>
          <w:szCs w:val="28"/>
        </w:rPr>
        <w:t>Органами местного самоуправления района принимаются меры по наращиванию собственной доходной базы районного бюджета, повышению эффективности использования муниципального имущества.</w:t>
      </w:r>
    </w:p>
    <w:p w:rsidR="00A13D6F" w:rsidRPr="00A13D6F" w:rsidRDefault="00A13D6F" w:rsidP="00A13D6F">
      <w:pPr>
        <w:ind w:firstLine="708"/>
        <w:jc w:val="both"/>
        <w:rPr>
          <w:rFonts w:eastAsia="Calibri"/>
          <w:bCs/>
          <w:sz w:val="28"/>
          <w:szCs w:val="28"/>
          <w:lang w:eastAsia="en-US"/>
        </w:rPr>
      </w:pPr>
      <w:r w:rsidRPr="00A13D6F">
        <w:rPr>
          <w:rFonts w:eastAsia="Calibri"/>
          <w:bCs/>
          <w:sz w:val="28"/>
          <w:szCs w:val="28"/>
          <w:lang w:eastAsia="en-US"/>
        </w:rPr>
        <w:t xml:space="preserve">На территории Мошковского района в муниципальной собственности находится 981 объектов муниципального недвижимого имущества, закрепленного за учреждениями и унитарными предприятиями на правах оперативного управления и хозяйственного ведения соответственно, балансовой стоимостью 4065,7 млн.руб. </w:t>
      </w:r>
    </w:p>
    <w:p w:rsidR="00A13D6F" w:rsidRPr="00A13D6F" w:rsidRDefault="00A13D6F" w:rsidP="00A13D6F">
      <w:pPr>
        <w:ind w:firstLine="708"/>
        <w:jc w:val="both"/>
        <w:rPr>
          <w:rFonts w:eastAsia="Calibri"/>
          <w:bCs/>
          <w:sz w:val="28"/>
          <w:szCs w:val="28"/>
          <w:lang w:eastAsia="en-US"/>
        </w:rPr>
      </w:pPr>
      <w:r w:rsidRPr="00A13D6F">
        <w:rPr>
          <w:rFonts w:eastAsia="Calibri"/>
          <w:bCs/>
          <w:sz w:val="28"/>
          <w:szCs w:val="28"/>
          <w:lang w:eastAsia="en-US"/>
        </w:rPr>
        <w:t>Состав недвижимого муниципального имущества:</w:t>
      </w:r>
    </w:p>
    <w:p w:rsidR="00A13D6F" w:rsidRPr="00A13D6F" w:rsidRDefault="00A13D6F" w:rsidP="00F71681">
      <w:pPr>
        <w:jc w:val="both"/>
        <w:rPr>
          <w:rFonts w:eastAsia="Calibri"/>
          <w:bCs/>
          <w:sz w:val="28"/>
          <w:szCs w:val="28"/>
          <w:lang w:eastAsia="en-US"/>
        </w:rPr>
      </w:pPr>
      <w:r w:rsidRPr="00A13D6F">
        <w:rPr>
          <w:rFonts w:eastAsia="Calibri"/>
          <w:bCs/>
          <w:sz w:val="28"/>
          <w:szCs w:val="28"/>
          <w:lang w:eastAsia="en-US"/>
        </w:rPr>
        <w:t xml:space="preserve">- нежилые здания и помещения – 185 единиц (18,86%) балансовой стоимостью 1496,75 млн.руб. (36,81%); </w:t>
      </w:r>
    </w:p>
    <w:p w:rsidR="00A13D6F" w:rsidRPr="00A13D6F" w:rsidRDefault="00A13D6F" w:rsidP="00F71681">
      <w:pPr>
        <w:jc w:val="both"/>
        <w:rPr>
          <w:rFonts w:eastAsia="Calibri"/>
          <w:bCs/>
          <w:sz w:val="28"/>
          <w:szCs w:val="28"/>
          <w:lang w:eastAsia="en-US"/>
        </w:rPr>
      </w:pPr>
      <w:r w:rsidRPr="00A13D6F">
        <w:rPr>
          <w:rFonts w:eastAsia="Calibri"/>
          <w:bCs/>
          <w:sz w:val="28"/>
          <w:szCs w:val="28"/>
          <w:lang w:eastAsia="en-US"/>
        </w:rPr>
        <w:t xml:space="preserve">- жилые здания, помещения – 4 единицы </w:t>
      </w:r>
      <w:r w:rsidR="00FA28EE">
        <w:rPr>
          <w:rFonts w:eastAsia="Calibri"/>
          <w:bCs/>
          <w:sz w:val="28"/>
          <w:szCs w:val="28"/>
          <w:lang w:eastAsia="en-US"/>
        </w:rPr>
        <w:t>(0,40%) -</w:t>
      </w:r>
      <w:r w:rsidRPr="00A13D6F">
        <w:rPr>
          <w:rFonts w:eastAsia="Calibri"/>
          <w:bCs/>
          <w:sz w:val="28"/>
          <w:szCs w:val="28"/>
          <w:lang w:eastAsia="en-US"/>
        </w:rPr>
        <w:t xml:space="preserve"> 12,79 млн.руб.   (0,31%);</w:t>
      </w:r>
    </w:p>
    <w:p w:rsidR="00A13D6F" w:rsidRPr="00A13D6F" w:rsidRDefault="00A13D6F" w:rsidP="00F71681">
      <w:pPr>
        <w:jc w:val="both"/>
        <w:rPr>
          <w:rFonts w:eastAsia="Calibri"/>
          <w:bCs/>
          <w:sz w:val="28"/>
          <w:szCs w:val="28"/>
          <w:lang w:eastAsia="en-US"/>
        </w:rPr>
      </w:pPr>
      <w:r w:rsidRPr="00A13D6F">
        <w:rPr>
          <w:rFonts w:eastAsia="Calibri"/>
          <w:bCs/>
          <w:sz w:val="28"/>
          <w:szCs w:val="28"/>
          <w:lang w:eastAsia="en-US"/>
        </w:rPr>
        <w:t>- сооружения – 368 единиц</w:t>
      </w:r>
      <w:r w:rsidR="00FA28EE">
        <w:rPr>
          <w:rFonts w:eastAsia="Calibri"/>
          <w:bCs/>
          <w:sz w:val="28"/>
          <w:szCs w:val="28"/>
          <w:lang w:eastAsia="en-US"/>
        </w:rPr>
        <w:t>ы (37,51%) -</w:t>
      </w:r>
      <w:r w:rsidRPr="00A13D6F">
        <w:rPr>
          <w:rFonts w:eastAsia="Calibri"/>
          <w:bCs/>
          <w:sz w:val="28"/>
          <w:szCs w:val="28"/>
          <w:lang w:eastAsia="en-US"/>
        </w:rPr>
        <w:t xml:space="preserve"> 154,17 млн.руб. (3,79 %); </w:t>
      </w:r>
    </w:p>
    <w:p w:rsidR="00A13D6F" w:rsidRPr="00A13D6F" w:rsidRDefault="00A13D6F" w:rsidP="00F71681">
      <w:pPr>
        <w:jc w:val="both"/>
        <w:rPr>
          <w:rFonts w:eastAsia="Calibri"/>
          <w:bCs/>
          <w:sz w:val="28"/>
          <w:szCs w:val="28"/>
          <w:lang w:eastAsia="en-US"/>
        </w:rPr>
      </w:pPr>
      <w:r w:rsidRPr="00A13D6F">
        <w:rPr>
          <w:rFonts w:eastAsia="Calibri"/>
          <w:bCs/>
          <w:sz w:val="28"/>
          <w:szCs w:val="28"/>
          <w:lang w:eastAsia="en-US"/>
        </w:rPr>
        <w:t>- недвижимое имущество казны – 181 единиц</w:t>
      </w:r>
      <w:r w:rsidR="00FA28EE">
        <w:rPr>
          <w:rFonts w:eastAsia="Calibri"/>
          <w:bCs/>
          <w:sz w:val="28"/>
          <w:szCs w:val="28"/>
          <w:lang w:eastAsia="en-US"/>
        </w:rPr>
        <w:t>ы (18,45%) -</w:t>
      </w:r>
      <w:r w:rsidRPr="00A13D6F">
        <w:rPr>
          <w:rFonts w:eastAsia="Calibri"/>
          <w:bCs/>
          <w:sz w:val="28"/>
          <w:szCs w:val="28"/>
          <w:lang w:eastAsia="en-US"/>
        </w:rPr>
        <w:t xml:space="preserve"> 1352,47 млн.руб. (33,26%);</w:t>
      </w:r>
    </w:p>
    <w:p w:rsidR="00A13D6F" w:rsidRPr="00A13D6F" w:rsidRDefault="00A13D6F" w:rsidP="00F71681">
      <w:pPr>
        <w:jc w:val="both"/>
        <w:rPr>
          <w:rFonts w:eastAsia="Calibri"/>
          <w:bCs/>
          <w:sz w:val="28"/>
          <w:szCs w:val="28"/>
          <w:lang w:eastAsia="en-US"/>
        </w:rPr>
      </w:pPr>
      <w:r w:rsidRPr="00A13D6F">
        <w:rPr>
          <w:rFonts w:eastAsia="Calibri"/>
          <w:bCs/>
          <w:sz w:val="28"/>
          <w:szCs w:val="28"/>
          <w:lang w:eastAsia="en-US"/>
        </w:rPr>
        <w:t>- земельные участки – 75 един</w:t>
      </w:r>
      <w:r w:rsidR="00FA28EE">
        <w:rPr>
          <w:rFonts w:eastAsia="Calibri"/>
          <w:bCs/>
          <w:sz w:val="28"/>
          <w:szCs w:val="28"/>
          <w:lang w:eastAsia="en-US"/>
        </w:rPr>
        <w:t>иц (7,64%) -</w:t>
      </w:r>
      <w:r w:rsidRPr="00A13D6F">
        <w:rPr>
          <w:rFonts w:eastAsia="Calibri"/>
          <w:bCs/>
          <w:sz w:val="28"/>
          <w:szCs w:val="28"/>
          <w:lang w:eastAsia="en-US"/>
        </w:rPr>
        <w:t xml:space="preserve"> 350,96 млн.руб (8,63%);</w:t>
      </w:r>
    </w:p>
    <w:p w:rsidR="00A13D6F" w:rsidRPr="00A13D6F" w:rsidRDefault="00A13D6F" w:rsidP="00F71681">
      <w:pPr>
        <w:jc w:val="both"/>
        <w:rPr>
          <w:rFonts w:eastAsia="Calibri"/>
          <w:bCs/>
          <w:sz w:val="28"/>
          <w:szCs w:val="28"/>
          <w:lang w:eastAsia="en-US"/>
        </w:rPr>
      </w:pPr>
      <w:r w:rsidRPr="00A13D6F">
        <w:rPr>
          <w:rFonts w:eastAsia="Calibri"/>
          <w:bCs/>
          <w:sz w:val="28"/>
          <w:szCs w:val="28"/>
          <w:lang w:eastAsia="en-US"/>
        </w:rPr>
        <w:t>- земельные участки казны – 167 едини</w:t>
      </w:r>
      <w:r w:rsidR="00FA28EE">
        <w:rPr>
          <w:rFonts w:eastAsia="Calibri"/>
          <w:bCs/>
          <w:sz w:val="28"/>
          <w:szCs w:val="28"/>
          <w:lang w:eastAsia="en-US"/>
        </w:rPr>
        <w:t>ца (17,02%) -</w:t>
      </w:r>
      <w:r w:rsidRPr="00A13D6F">
        <w:rPr>
          <w:rFonts w:eastAsia="Calibri"/>
          <w:bCs/>
          <w:sz w:val="28"/>
          <w:szCs w:val="28"/>
          <w:lang w:eastAsia="en-US"/>
        </w:rPr>
        <w:t xml:space="preserve"> 698,56 млн.руб (17,18%).</w:t>
      </w:r>
    </w:p>
    <w:p w:rsidR="00A13D6F" w:rsidRPr="00A13D6F" w:rsidRDefault="00A13D6F" w:rsidP="00A13D6F">
      <w:pPr>
        <w:ind w:firstLine="708"/>
        <w:jc w:val="both"/>
        <w:rPr>
          <w:rFonts w:eastAsia="Calibri"/>
          <w:bCs/>
          <w:sz w:val="28"/>
          <w:szCs w:val="28"/>
          <w:lang w:eastAsia="en-US"/>
        </w:rPr>
      </w:pPr>
      <w:r w:rsidRPr="00A13D6F">
        <w:rPr>
          <w:rFonts w:eastAsia="Calibri"/>
          <w:bCs/>
          <w:sz w:val="28"/>
          <w:szCs w:val="28"/>
          <w:lang w:eastAsia="en-US"/>
        </w:rPr>
        <w:t>Движимое имущество, закрепленное за учреждениями и унитарными предприятиями на правах оперативного управления и хозяй</w:t>
      </w:r>
      <w:r w:rsidR="001D4FDC">
        <w:rPr>
          <w:rFonts w:eastAsia="Calibri"/>
          <w:bCs/>
          <w:sz w:val="28"/>
          <w:szCs w:val="28"/>
          <w:lang w:eastAsia="en-US"/>
        </w:rPr>
        <w:t>ственного ведения</w:t>
      </w:r>
      <w:r w:rsidRPr="00A13D6F">
        <w:rPr>
          <w:rFonts w:eastAsia="Calibri"/>
          <w:bCs/>
          <w:sz w:val="28"/>
          <w:szCs w:val="28"/>
          <w:lang w:eastAsia="en-US"/>
        </w:rPr>
        <w:t>, составляет 782,16 млн. руб.</w:t>
      </w:r>
    </w:p>
    <w:p w:rsidR="00A13D6F" w:rsidRPr="00A13D6F" w:rsidRDefault="00A13D6F" w:rsidP="00A13D6F">
      <w:pPr>
        <w:ind w:firstLine="708"/>
        <w:jc w:val="both"/>
        <w:rPr>
          <w:rFonts w:eastAsia="Calibri"/>
          <w:bCs/>
          <w:sz w:val="28"/>
          <w:szCs w:val="28"/>
          <w:lang w:eastAsia="en-US"/>
        </w:rPr>
      </w:pPr>
      <w:r w:rsidRPr="00A13D6F">
        <w:rPr>
          <w:rFonts w:eastAsia="Calibri"/>
          <w:bCs/>
          <w:sz w:val="28"/>
          <w:szCs w:val="28"/>
          <w:lang w:eastAsia="en-US"/>
        </w:rPr>
        <w:t xml:space="preserve">За 2024 год доходы от аренды имущества составили 832 361 рублей, доходы от продажи имущества составили 46 216 058 рублей, доходы по договорам найма служебного жилого помещения заключенных администрацией Мошковского района </w:t>
      </w:r>
      <w:r w:rsidR="004C09F6">
        <w:rPr>
          <w:rFonts w:eastAsia="Calibri"/>
          <w:bCs/>
          <w:sz w:val="28"/>
          <w:szCs w:val="28"/>
          <w:lang w:eastAsia="en-US"/>
        </w:rPr>
        <w:t>-</w:t>
      </w:r>
      <w:r w:rsidRPr="00A13D6F">
        <w:rPr>
          <w:rFonts w:eastAsia="Calibri"/>
          <w:bCs/>
          <w:sz w:val="28"/>
          <w:szCs w:val="28"/>
          <w:lang w:eastAsia="en-US"/>
        </w:rPr>
        <w:t xml:space="preserve"> 201 665 рублей.  </w:t>
      </w:r>
    </w:p>
    <w:p w:rsidR="00A13D6F" w:rsidRPr="00A13D6F" w:rsidRDefault="00A13D6F" w:rsidP="00A13D6F">
      <w:pPr>
        <w:ind w:firstLine="708"/>
        <w:jc w:val="both"/>
        <w:rPr>
          <w:rFonts w:eastAsia="Calibri"/>
          <w:bCs/>
          <w:sz w:val="28"/>
          <w:szCs w:val="28"/>
          <w:lang w:eastAsia="en-US"/>
        </w:rPr>
      </w:pPr>
      <w:r w:rsidRPr="00A13D6F">
        <w:rPr>
          <w:rFonts w:eastAsia="Calibri"/>
          <w:bCs/>
          <w:sz w:val="28"/>
          <w:szCs w:val="28"/>
          <w:lang w:eastAsia="en-US"/>
        </w:rPr>
        <w:lastRenderedPageBreak/>
        <w:t>Оформляется право собственности района на объекты недвижимости, право оперативного управления, право хозяйственного ведения учреждений в управлении Федеральной службы государственной регистрации, кадастра и картографии по Новосибирской области.</w:t>
      </w:r>
    </w:p>
    <w:p w:rsidR="00A13D6F" w:rsidRPr="00A13D6F" w:rsidRDefault="00A13D6F" w:rsidP="00A13D6F">
      <w:pPr>
        <w:ind w:firstLine="708"/>
        <w:jc w:val="both"/>
        <w:rPr>
          <w:rFonts w:eastAsia="Calibri"/>
          <w:bCs/>
          <w:sz w:val="28"/>
          <w:szCs w:val="28"/>
          <w:lang w:eastAsia="en-US"/>
        </w:rPr>
      </w:pPr>
      <w:r w:rsidRPr="00A13D6F">
        <w:rPr>
          <w:rFonts w:eastAsia="Calibri"/>
          <w:bCs/>
          <w:sz w:val="28"/>
          <w:szCs w:val="28"/>
          <w:lang w:eastAsia="en-US"/>
        </w:rPr>
        <w:t>Ведется работа по учету и предоставлению гражданам служебного жилья. В 2024 году приобретено 18 квартир для детей-сирот, специализированного найма жилья для детей-сирот.</w:t>
      </w:r>
    </w:p>
    <w:p w:rsidR="00A13D6F" w:rsidRPr="00A13D6F" w:rsidRDefault="00A13D6F" w:rsidP="00A13D6F">
      <w:pPr>
        <w:ind w:firstLine="708"/>
        <w:jc w:val="both"/>
        <w:rPr>
          <w:rFonts w:eastAsia="Calibri"/>
          <w:bCs/>
          <w:sz w:val="28"/>
          <w:szCs w:val="28"/>
          <w:lang w:eastAsia="en-US"/>
        </w:rPr>
      </w:pPr>
      <w:r w:rsidRPr="00A13D6F">
        <w:rPr>
          <w:rFonts w:eastAsia="Calibri"/>
          <w:bCs/>
          <w:sz w:val="28"/>
          <w:szCs w:val="28"/>
          <w:lang w:eastAsia="en-US"/>
        </w:rPr>
        <w:t>В реестр муниципальной собственности Мошковского района входит 244 земельных участка и 736 объектов недвижимого имущества, из них 277 передано в оперативное управление, 268 в хозяйственное ведение, 191 находится в казне.</w:t>
      </w:r>
    </w:p>
    <w:p w:rsidR="00A13D6F" w:rsidRPr="00A13D6F" w:rsidRDefault="00A13D6F" w:rsidP="00A13D6F">
      <w:pPr>
        <w:jc w:val="both"/>
        <w:rPr>
          <w:rFonts w:eastAsia="Calibri"/>
          <w:sz w:val="28"/>
          <w:szCs w:val="28"/>
        </w:rPr>
      </w:pPr>
      <w:r w:rsidRPr="00A13D6F">
        <w:rPr>
          <w:rFonts w:eastAsia="Calibri"/>
          <w:sz w:val="28"/>
          <w:szCs w:val="28"/>
          <w:lang w:eastAsia="zh-CN"/>
        </w:rPr>
        <w:tab/>
        <w:t>Оформляется переход права собственности района на основании закона о разграничении имущества, находящегося в муниципальной собственности, между муниципальными образованиями Новосибирской области. Балансодержатели муниципальных объектов недвижимости: учреждения образования, культуры, спорта, дополнительного образования детей, социального обслуживания населения и пр.</w:t>
      </w:r>
    </w:p>
    <w:p w:rsidR="00A13D6F" w:rsidRPr="00A13D6F" w:rsidRDefault="00A13D6F" w:rsidP="00A13D6F">
      <w:pPr>
        <w:ind w:firstLine="708"/>
        <w:jc w:val="both"/>
        <w:rPr>
          <w:rFonts w:eastAsia="Calibri"/>
          <w:bCs/>
          <w:sz w:val="28"/>
          <w:szCs w:val="28"/>
        </w:rPr>
      </w:pPr>
      <w:r w:rsidRPr="00A13D6F">
        <w:rPr>
          <w:rFonts w:eastAsia="Calibri"/>
          <w:sz w:val="28"/>
          <w:szCs w:val="28"/>
          <w:lang w:eastAsia="zh-CN"/>
        </w:rPr>
        <w:t>Движимое имущество, закрепленное за учреждениями и унитарными предприятиями</w:t>
      </w:r>
      <w:r w:rsidR="001D4FDC">
        <w:rPr>
          <w:rFonts w:eastAsia="Calibri"/>
          <w:sz w:val="28"/>
          <w:szCs w:val="28"/>
          <w:lang w:eastAsia="zh-CN"/>
        </w:rPr>
        <w:t>,</w:t>
      </w:r>
      <w:r w:rsidRPr="00A13D6F">
        <w:rPr>
          <w:rFonts w:eastAsia="Calibri"/>
          <w:sz w:val="28"/>
          <w:szCs w:val="28"/>
          <w:lang w:eastAsia="zh-CN"/>
        </w:rPr>
        <w:t xml:space="preserve"> </w:t>
      </w:r>
      <w:r w:rsidR="00656ED9">
        <w:rPr>
          <w:rFonts w:eastAsia="Calibri"/>
          <w:sz w:val="28"/>
          <w:szCs w:val="28"/>
          <w:lang w:eastAsia="zh-CN"/>
        </w:rPr>
        <w:t xml:space="preserve">находится </w:t>
      </w:r>
      <w:r w:rsidRPr="00A13D6F">
        <w:rPr>
          <w:rFonts w:eastAsia="Calibri"/>
          <w:sz w:val="28"/>
          <w:szCs w:val="28"/>
          <w:lang w:eastAsia="zh-CN"/>
        </w:rPr>
        <w:t xml:space="preserve">на правах оперативного управления и хозяйственного ведения. </w:t>
      </w:r>
    </w:p>
    <w:p w:rsidR="00A13D6F" w:rsidRPr="00A13D6F" w:rsidRDefault="00A13D6F" w:rsidP="00A13D6F">
      <w:pPr>
        <w:ind w:right="45" w:firstLine="709"/>
        <w:jc w:val="both"/>
        <w:rPr>
          <w:bCs/>
          <w:sz w:val="28"/>
          <w:szCs w:val="28"/>
        </w:rPr>
      </w:pPr>
      <w:r w:rsidRPr="00A13D6F">
        <w:rPr>
          <w:rFonts w:eastAsia="Calibri"/>
          <w:bCs/>
          <w:sz w:val="28"/>
          <w:szCs w:val="28"/>
          <w:lang w:eastAsia="en-US"/>
        </w:rPr>
        <w:t>Муниципальное имущество Мошковского района закреплено за районными муниципальными учреждениями и автономным учреждением на праве оперативного управления и унитарным предприятием на праве хозяйственного ведения и используется для осуществления полномочий муниципального образования:</w:t>
      </w:r>
    </w:p>
    <w:p w:rsidR="00A13D6F" w:rsidRDefault="00A13D6F" w:rsidP="00A13D6F">
      <w:pPr>
        <w:rPr>
          <w:rFonts w:eastAsia="Calibri"/>
          <w:bCs/>
          <w:sz w:val="28"/>
          <w:szCs w:val="28"/>
          <w:lang w:eastAsia="en-US"/>
        </w:rPr>
      </w:pPr>
      <w:r w:rsidRPr="00A13D6F">
        <w:rPr>
          <w:rFonts w:eastAsia="Calibri"/>
          <w:bCs/>
          <w:sz w:val="28"/>
          <w:szCs w:val="28"/>
          <w:lang w:eastAsia="en-US"/>
        </w:rPr>
        <w:t xml:space="preserve">          на праве хозяйственного ведения:</w:t>
      </w:r>
    </w:p>
    <w:p w:rsidR="003A7960" w:rsidRPr="00A13D6F" w:rsidRDefault="003A7960" w:rsidP="00A13D6F">
      <w:pPr>
        <w:rPr>
          <w:rFonts w:eastAsia="Calibri"/>
          <w:bCs/>
          <w:sz w:val="28"/>
          <w:szCs w:val="28"/>
        </w:rPr>
      </w:pPr>
    </w:p>
    <w:p w:rsidR="00A13D6F" w:rsidRDefault="003A7960" w:rsidP="000A5801">
      <w:pPr>
        <w:ind w:firstLine="567"/>
        <w:jc w:val="both"/>
        <w:rPr>
          <w:rFonts w:eastAsia="Calibri"/>
          <w:bCs/>
          <w:sz w:val="28"/>
          <w:szCs w:val="28"/>
          <w:highlight w:val="yellow"/>
          <w:lang w:eastAsia="en-US"/>
        </w:rPr>
      </w:pPr>
      <w:r>
        <w:rPr>
          <w:b/>
          <w:noProof/>
          <w:sz w:val="28"/>
          <w:szCs w:val="28"/>
          <w:highlight w:val="yellow"/>
        </w:rPr>
        <w:drawing>
          <wp:inline distT="0" distB="0" distL="0" distR="0" wp14:anchorId="44A5C555" wp14:editId="26902240">
            <wp:extent cx="4913630" cy="2737104"/>
            <wp:effectExtent l="0" t="0" r="0" b="25400"/>
            <wp:docPr id="16"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3A7960" w:rsidRDefault="003A7960" w:rsidP="003A7960">
      <w:pPr>
        <w:jc w:val="center"/>
        <w:rPr>
          <w:rFonts w:eastAsia="Calibri"/>
          <w:bCs/>
          <w:sz w:val="28"/>
          <w:szCs w:val="28"/>
          <w:highlight w:val="yellow"/>
          <w:lang w:eastAsia="en-US"/>
        </w:rPr>
      </w:pPr>
    </w:p>
    <w:p w:rsidR="00162396" w:rsidRDefault="00277A18">
      <w:pPr>
        <w:ind w:firstLine="840"/>
        <w:jc w:val="both"/>
        <w:rPr>
          <w:color w:val="000000"/>
          <w:sz w:val="28"/>
          <w:szCs w:val="28"/>
        </w:rPr>
      </w:pPr>
      <w:r>
        <w:rPr>
          <w:bCs/>
          <w:sz w:val="28"/>
          <w:szCs w:val="28"/>
          <w:highlight w:val="white"/>
        </w:rPr>
        <w:t xml:space="preserve">на праве оперативного управления: </w:t>
      </w:r>
    </w:p>
    <w:p w:rsidR="00162396" w:rsidRDefault="00277A18">
      <w:pPr>
        <w:shd w:val="clear" w:color="D9DDE4" w:themeColor="text2" w:themeTint="33" w:fill="D9DDE4" w:themeFill="text2" w:themeFillTint="33"/>
        <w:jc w:val="center"/>
        <w:rPr>
          <w:color w:val="000000"/>
          <w:sz w:val="28"/>
          <w:szCs w:val="28"/>
          <w:highlight w:val="white"/>
        </w:rPr>
      </w:pPr>
      <w:r>
        <w:rPr>
          <w:b/>
          <w:noProof/>
          <w:sz w:val="28"/>
          <w:szCs w:val="28"/>
        </w:rPr>
        <w:lastRenderedPageBreak/>
        <w:drawing>
          <wp:inline distT="0" distB="0" distL="0" distR="0">
            <wp:extent cx="4877943" cy="3182112"/>
            <wp:effectExtent l="0" t="19050" r="0" b="18415"/>
            <wp:docPr id="15"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162396" w:rsidRDefault="00162396">
      <w:pPr>
        <w:ind w:firstLine="840"/>
        <w:jc w:val="both"/>
        <w:rPr>
          <w:color w:val="000000"/>
          <w:sz w:val="28"/>
          <w:szCs w:val="28"/>
          <w:highlight w:val="white"/>
        </w:rPr>
      </w:pPr>
    </w:p>
    <w:p w:rsidR="00255091" w:rsidRDefault="00255091" w:rsidP="00E80281">
      <w:pPr>
        <w:ind w:firstLine="840"/>
        <w:jc w:val="both"/>
        <w:rPr>
          <w:color w:val="000000"/>
          <w:sz w:val="28"/>
          <w:szCs w:val="28"/>
        </w:rPr>
      </w:pPr>
      <w:r w:rsidRPr="00255091">
        <w:rPr>
          <w:color w:val="000000"/>
          <w:sz w:val="28"/>
          <w:szCs w:val="28"/>
        </w:rPr>
        <w:t>Планируется продолжить работу по оформлению прав муниципальной собственности, ее разграничению в соответствии с изменениями полномочий муниципальных образований, по формированию исходной базы муниципальных образований в целях оптимизации налогооблагаемой базы, повышения эффективности использования муниципального имущества.</w:t>
      </w:r>
    </w:p>
    <w:p w:rsidR="00E80281" w:rsidRDefault="00E80281" w:rsidP="00E80281">
      <w:pPr>
        <w:ind w:firstLine="840"/>
        <w:jc w:val="both"/>
        <w:rPr>
          <w:color w:val="000000"/>
          <w:sz w:val="28"/>
          <w:szCs w:val="28"/>
        </w:rPr>
      </w:pPr>
      <w:r w:rsidRPr="00E80281">
        <w:rPr>
          <w:color w:val="000000"/>
          <w:sz w:val="28"/>
          <w:szCs w:val="28"/>
        </w:rPr>
        <w:t>Среднегодовая численность населения уменьшилась в 2024 году на 197 человек и составила 40355 человека.  За 2024 год численность постоянного населения уменьшилась на 249 человек и составила по состоянию на 01.01.2025 40230 человек. Уменьшение численности населения по статистическим данным произошло в связи с естественной убылью населения, которая составила 303 человека. Уменьшилось число родившихся с 395 человек до 371 человека, увеличилось число умерших с 625 человек до 674 человек. Миграционный прирост составил 54 человека.</w:t>
      </w:r>
    </w:p>
    <w:p w:rsidR="00E80281" w:rsidRPr="00E80281" w:rsidRDefault="00E80281" w:rsidP="00E80281">
      <w:pPr>
        <w:ind w:firstLine="840"/>
        <w:jc w:val="both"/>
        <w:rPr>
          <w:color w:val="000000"/>
          <w:sz w:val="28"/>
          <w:szCs w:val="28"/>
        </w:rPr>
      </w:pPr>
    </w:p>
    <w:p w:rsidR="00E80281" w:rsidRDefault="00E80281">
      <w:pPr>
        <w:ind w:firstLine="840"/>
        <w:jc w:val="both"/>
        <w:rPr>
          <w:color w:val="000000"/>
          <w:sz w:val="28"/>
          <w:szCs w:val="28"/>
        </w:rPr>
      </w:pPr>
      <w:r>
        <w:rPr>
          <w:noProof/>
        </w:rPr>
        <w:drawing>
          <wp:inline distT="0" distB="0" distL="0" distR="0" wp14:anchorId="71F814BC" wp14:editId="55405539">
            <wp:extent cx="4572000" cy="27432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80281" w:rsidRPr="00E80281" w:rsidRDefault="00E80281" w:rsidP="00E80281">
      <w:pPr>
        <w:ind w:firstLine="840"/>
        <w:jc w:val="both"/>
        <w:rPr>
          <w:color w:val="000000"/>
          <w:sz w:val="28"/>
          <w:szCs w:val="28"/>
        </w:rPr>
      </w:pPr>
      <w:r w:rsidRPr="00E80281">
        <w:rPr>
          <w:color w:val="000000"/>
          <w:sz w:val="28"/>
          <w:szCs w:val="28"/>
        </w:rPr>
        <w:lastRenderedPageBreak/>
        <w:t>К 2027 году произойдет уменьшение среднегодовой численности до 40190 человек за счет увеличения естественной убыли и уменьшения миграционного прироста.</w:t>
      </w:r>
    </w:p>
    <w:p w:rsidR="00E80281" w:rsidRPr="00E80281" w:rsidRDefault="00E80281" w:rsidP="00E80281">
      <w:pPr>
        <w:ind w:firstLine="840"/>
        <w:jc w:val="both"/>
        <w:rPr>
          <w:color w:val="000000"/>
          <w:sz w:val="28"/>
          <w:szCs w:val="28"/>
        </w:rPr>
      </w:pPr>
      <w:r w:rsidRPr="00E80281">
        <w:rPr>
          <w:color w:val="000000"/>
          <w:sz w:val="28"/>
          <w:szCs w:val="28"/>
        </w:rPr>
        <w:t>Демографическая основа формирован</w:t>
      </w:r>
      <w:r w:rsidR="004F6EA4">
        <w:rPr>
          <w:color w:val="000000"/>
          <w:sz w:val="28"/>
          <w:szCs w:val="28"/>
        </w:rPr>
        <w:t xml:space="preserve">ия трудовых ресурсов </w:t>
      </w:r>
      <w:r w:rsidRPr="00E80281">
        <w:rPr>
          <w:color w:val="000000"/>
          <w:sz w:val="28"/>
          <w:szCs w:val="28"/>
        </w:rPr>
        <w:t xml:space="preserve"> включала ряд негативных и позитивных моментов. </w:t>
      </w:r>
    </w:p>
    <w:p w:rsidR="00E80281" w:rsidRPr="00E80281" w:rsidRDefault="00E80281" w:rsidP="00E80281">
      <w:pPr>
        <w:ind w:firstLine="840"/>
        <w:jc w:val="both"/>
        <w:rPr>
          <w:color w:val="000000"/>
          <w:sz w:val="28"/>
          <w:szCs w:val="28"/>
        </w:rPr>
      </w:pPr>
      <w:r w:rsidRPr="00E80281">
        <w:rPr>
          <w:color w:val="000000"/>
          <w:sz w:val="28"/>
          <w:szCs w:val="28"/>
        </w:rPr>
        <w:t>К «проблемным» факторам можно отнести:</w:t>
      </w:r>
    </w:p>
    <w:p w:rsidR="00E80281" w:rsidRPr="00E80281" w:rsidRDefault="00E80281" w:rsidP="0017212A">
      <w:pPr>
        <w:jc w:val="both"/>
        <w:rPr>
          <w:color w:val="000000"/>
          <w:sz w:val="28"/>
          <w:szCs w:val="28"/>
        </w:rPr>
      </w:pPr>
      <w:r w:rsidRPr="00E80281">
        <w:rPr>
          <w:color w:val="000000"/>
          <w:sz w:val="28"/>
          <w:szCs w:val="28"/>
        </w:rPr>
        <w:t xml:space="preserve">- сокращение численности постоянного населения за счет естественной убыли населения, </w:t>
      </w:r>
    </w:p>
    <w:p w:rsidR="00E80281" w:rsidRPr="00E80281" w:rsidRDefault="00E80281" w:rsidP="0017212A">
      <w:pPr>
        <w:jc w:val="both"/>
        <w:rPr>
          <w:color w:val="000000"/>
          <w:sz w:val="28"/>
          <w:szCs w:val="28"/>
        </w:rPr>
      </w:pPr>
      <w:r w:rsidRPr="00E80281">
        <w:rPr>
          <w:color w:val="000000"/>
          <w:sz w:val="28"/>
          <w:szCs w:val="28"/>
        </w:rPr>
        <w:t>- сокращение численности и доли трудоспособных жителей в общей численности населения,</w:t>
      </w:r>
    </w:p>
    <w:p w:rsidR="00E80281" w:rsidRPr="00E80281" w:rsidRDefault="00E80281" w:rsidP="0017212A">
      <w:pPr>
        <w:jc w:val="both"/>
        <w:rPr>
          <w:color w:val="000000"/>
          <w:sz w:val="28"/>
          <w:szCs w:val="28"/>
        </w:rPr>
      </w:pPr>
      <w:r w:rsidRPr="00E80281">
        <w:rPr>
          <w:color w:val="000000"/>
          <w:sz w:val="28"/>
          <w:szCs w:val="28"/>
        </w:rPr>
        <w:t xml:space="preserve">-  рост демографической нагрузки на трудоспособное население, </w:t>
      </w:r>
    </w:p>
    <w:p w:rsidR="00E80281" w:rsidRPr="00E80281" w:rsidRDefault="00E80281" w:rsidP="0017212A">
      <w:pPr>
        <w:jc w:val="both"/>
        <w:rPr>
          <w:color w:val="000000"/>
          <w:sz w:val="28"/>
          <w:szCs w:val="28"/>
        </w:rPr>
      </w:pPr>
      <w:r w:rsidRPr="00E80281">
        <w:rPr>
          <w:color w:val="000000"/>
          <w:sz w:val="28"/>
          <w:szCs w:val="28"/>
        </w:rPr>
        <w:t xml:space="preserve">- рост преждевременной смертности трудоспособного населения от неестественных причин (несчастные случаи, отравления и травмы, алкоголизм, суицид). </w:t>
      </w:r>
    </w:p>
    <w:p w:rsidR="00E80281" w:rsidRPr="00E80281" w:rsidRDefault="00E80281" w:rsidP="00E80281">
      <w:pPr>
        <w:ind w:firstLine="708"/>
        <w:jc w:val="both"/>
        <w:rPr>
          <w:sz w:val="28"/>
          <w:szCs w:val="28"/>
        </w:rPr>
      </w:pPr>
      <w:r w:rsidRPr="00E80281">
        <w:rPr>
          <w:sz w:val="28"/>
          <w:szCs w:val="28"/>
        </w:rPr>
        <w:t xml:space="preserve">Среди позитивных характеристик отмечается: </w:t>
      </w:r>
    </w:p>
    <w:p w:rsidR="00E80281" w:rsidRPr="00E80281" w:rsidRDefault="00E80281" w:rsidP="00474D54">
      <w:pPr>
        <w:jc w:val="both"/>
        <w:rPr>
          <w:sz w:val="28"/>
          <w:szCs w:val="28"/>
        </w:rPr>
      </w:pPr>
      <w:r w:rsidRPr="00E80281">
        <w:rPr>
          <w:sz w:val="28"/>
          <w:szCs w:val="28"/>
        </w:rPr>
        <w:t>- увеличение реальных доходов населения, обеспечение роста оплаты труда работников бюджетной и внебюджетной сферы;</w:t>
      </w:r>
    </w:p>
    <w:p w:rsidR="00E80281" w:rsidRPr="00E80281" w:rsidRDefault="00E80281" w:rsidP="00474D54">
      <w:pPr>
        <w:jc w:val="both"/>
        <w:rPr>
          <w:sz w:val="28"/>
          <w:szCs w:val="28"/>
        </w:rPr>
      </w:pPr>
      <w:r w:rsidRPr="00E80281">
        <w:rPr>
          <w:sz w:val="28"/>
          <w:szCs w:val="28"/>
        </w:rPr>
        <w:t>- улучшения уровня качества жизни.</w:t>
      </w:r>
    </w:p>
    <w:p w:rsidR="00E80281" w:rsidRPr="00E80281" w:rsidRDefault="00E80281" w:rsidP="00E80281">
      <w:pPr>
        <w:ind w:firstLine="708"/>
        <w:jc w:val="both"/>
        <w:rPr>
          <w:sz w:val="28"/>
          <w:szCs w:val="28"/>
        </w:rPr>
      </w:pPr>
      <w:r w:rsidRPr="00E80281">
        <w:rPr>
          <w:sz w:val="28"/>
          <w:szCs w:val="28"/>
        </w:rPr>
        <w:t>Администрацией района принимаются необходимые меры в целях снижения напряж</w:t>
      </w:r>
      <w:r w:rsidR="00EB0FB0">
        <w:rPr>
          <w:sz w:val="28"/>
          <w:szCs w:val="28"/>
        </w:rPr>
        <w:t>енности на рынке труда, их цель</w:t>
      </w:r>
      <w:r w:rsidRPr="00E80281">
        <w:rPr>
          <w:sz w:val="28"/>
          <w:szCs w:val="28"/>
        </w:rPr>
        <w:t xml:space="preserve"> не допустить массовой безработицы трудоспособного населения. </w:t>
      </w:r>
    </w:p>
    <w:p w:rsidR="00E80281" w:rsidRPr="00E80281" w:rsidRDefault="00E80281" w:rsidP="00E80281">
      <w:pPr>
        <w:ind w:firstLine="708"/>
        <w:jc w:val="both"/>
        <w:rPr>
          <w:sz w:val="28"/>
          <w:szCs w:val="28"/>
        </w:rPr>
      </w:pPr>
      <w:r w:rsidRPr="00E80281">
        <w:rPr>
          <w:sz w:val="28"/>
          <w:szCs w:val="28"/>
        </w:rPr>
        <w:t xml:space="preserve">В течение года не </w:t>
      </w:r>
      <w:r w:rsidR="008B588D">
        <w:rPr>
          <w:sz w:val="28"/>
          <w:szCs w:val="28"/>
        </w:rPr>
        <w:t xml:space="preserve">было </w:t>
      </w:r>
      <w:r w:rsidRPr="00E80281">
        <w:rPr>
          <w:sz w:val="28"/>
          <w:szCs w:val="28"/>
        </w:rPr>
        <w:t>зарегистрировано массового высвобождения работников.  Уровень официальной безработицы в Мошковском районе на 01.01.2025 года составил 0,6% (в 2023 году – 0,6%) от экономически активного населения.</w:t>
      </w:r>
    </w:p>
    <w:p w:rsidR="00E80281" w:rsidRPr="00E80281" w:rsidRDefault="00E80281" w:rsidP="00E80281">
      <w:pPr>
        <w:ind w:firstLine="708"/>
        <w:jc w:val="both"/>
        <w:rPr>
          <w:sz w:val="28"/>
          <w:szCs w:val="28"/>
        </w:rPr>
      </w:pPr>
      <w:r w:rsidRPr="00E80281">
        <w:rPr>
          <w:sz w:val="28"/>
          <w:szCs w:val="28"/>
        </w:rPr>
        <w:t xml:space="preserve">Администрацией района ведется определенная работа по обеспечению занятости населения района, для этого используется определенные формы работы по повышению уровня занятости и самозанятости населения. </w:t>
      </w:r>
    </w:p>
    <w:p w:rsidR="00E80281" w:rsidRPr="00E80281" w:rsidRDefault="00E80281" w:rsidP="00E80281">
      <w:pPr>
        <w:ind w:firstLine="708"/>
        <w:jc w:val="both"/>
        <w:rPr>
          <w:sz w:val="28"/>
          <w:szCs w:val="28"/>
        </w:rPr>
      </w:pPr>
      <w:r w:rsidRPr="00E80281">
        <w:rPr>
          <w:sz w:val="28"/>
          <w:szCs w:val="28"/>
        </w:rPr>
        <w:t>В рамках мероприятий активной политики содействия занятости населения на временные рабочие места были трудоустроены безработные граждане:</w:t>
      </w:r>
    </w:p>
    <w:p w:rsidR="00E80281" w:rsidRPr="00E80281" w:rsidRDefault="00E80281" w:rsidP="000B7C67">
      <w:pPr>
        <w:jc w:val="both"/>
        <w:rPr>
          <w:sz w:val="28"/>
          <w:szCs w:val="28"/>
        </w:rPr>
      </w:pPr>
      <w:r w:rsidRPr="00E80281">
        <w:rPr>
          <w:sz w:val="28"/>
          <w:szCs w:val="28"/>
        </w:rPr>
        <w:t>- общественные и временные работы – 145 человек, из них 105 несовершеннолетних граждан в свободное от учебы время;</w:t>
      </w:r>
    </w:p>
    <w:p w:rsidR="00E80281" w:rsidRPr="00E80281" w:rsidRDefault="00E80281" w:rsidP="000B7C67">
      <w:pPr>
        <w:jc w:val="both"/>
        <w:rPr>
          <w:sz w:val="28"/>
          <w:szCs w:val="28"/>
        </w:rPr>
      </w:pPr>
      <w:r w:rsidRPr="00E80281">
        <w:rPr>
          <w:sz w:val="28"/>
          <w:szCs w:val="28"/>
        </w:rPr>
        <w:t>- организовали собственное дело – 3 человека;</w:t>
      </w:r>
    </w:p>
    <w:p w:rsidR="00E80281" w:rsidRPr="00E80281" w:rsidRDefault="00E80281" w:rsidP="000B7C67">
      <w:pPr>
        <w:jc w:val="both"/>
        <w:rPr>
          <w:sz w:val="28"/>
          <w:szCs w:val="28"/>
        </w:rPr>
      </w:pPr>
      <w:r w:rsidRPr="00E80281">
        <w:rPr>
          <w:sz w:val="28"/>
          <w:szCs w:val="28"/>
        </w:rPr>
        <w:t>- к обучению приступили – 47 безработных граждан.</w:t>
      </w:r>
    </w:p>
    <w:p w:rsidR="00E80281" w:rsidRPr="00E80281" w:rsidRDefault="00E80281" w:rsidP="00E80281">
      <w:pPr>
        <w:ind w:firstLine="708"/>
        <w:jc w:val="both"/>
        <w:rPr>
          <w:color w:val="000000"/>
          <w:sz w:val="28"/>
          <w:szCs w:val="28"/>
          <w:highlight w:val="yellow"/>
        </w:rPr>
      </w:pPr>
      <w:r w:rsidRPr="00E80281">
        <w:rPr>
          <w:color w:val="000000"/>
          <w:sz w:val="28"/>
          <w:szCs w:val="28"/>
        </w:rPr>
        <w:t>Доля трудоустройства граждан, обратившихся за содействием в государственную службу занятости населения района с целью поиска работы, увеличилась на 0,6% и составила 70,9% в 2024 году (2023 год – 70,3%).</w:t>
      </w:r>
    </w:p>
    <w:p w:rsidR="00162396" w:rsidRDefault="00162396">
      <w:pPr>
        <w:ind w:firstLine="708"/>
        <w:jc w:val="both"/>
        <w:rPr>
          <w:sz w:val="28"/>
          <w:szCs w:val="28"/>
          <w:highlight w:val="yellow"/>
        </w:rPr>
      </w:pPr>
    </w:p>
    <w:p w:rsidR="00162396" w:rsidRDefault="00277A18">
      <w:pPr>
        <w:jc w:val="center"/>
        <w:rPr>
          <w:b/>
          <w:sz w:val="28"/>
          <w:szCs w:val="28"/>
          <w:highlight w:val="white"/>
        </w:rPr>
      </w:pPr>
      <w:r>
        <w:rPr>
          <w:b/>
          <w:sz w:val="28"/>
          <w:szCs w:val="28"/>
          <w:highlight w:val="white"/>
        </w:rPr>
        <w:t>Энергосбережение и повышение энергетической эффективности</w:t>
      </w:r>
    </w:p>
    <w:p w:rsidR="00162396" w:rsidRDefault="00277A18">
      <w:pPr>
        <w:jc w:val="center"/>
        <w:rPr>
          <w:b/>
          <w:sz w:val="28"/>
          <w:szCs w:val="28"/>
          <w:highlight w:val="white"/>
        </w:rPr>
      </w:pPr>
      <w:r>
        <w:rPr>
          <w:b/>
          <w:sz w:val="28"/>
          <w:szCs w:val="28"/>
          <w:highlight w:val="white"/>
        </w:rPr>
        <w:t>(п. 40-41)</w:t>
      </w:r>
    </w:p>
    <w:p w:rsidR="00EE54EE" w:rsidRPr="00124E6E" w:rsidRDefault="00EE54EE" w:rsidP="00EE54EE">
      <w:pPr>
        <w:ind w:firstLine="709"/>
        <w:jc w:val="both"/>
        <w:rPr>
          <w:color w:val="000000"/>
          <w:sz w:val="28"/>
          <w:szCs w:val="28"/>
        </w:rPr>
      </w:pPr>
      <w:r>
        <w:rPr>
          <w:color w:val="000000"/>
          <w:sz w:val="28"/>
          <w:szCs w:val="28"/>
        </w:rPr>
        <w:t>За 2024</w:t>
      </w:r>
      <w:r w:rsidRPr="009D08A1">
        <w:rPr>
          <w:color w:val="000000"/>
          <w:sz w:val="28"/>
          <w:szCs w:val="28"/>
        </w:rPr>
        <w:t xml:space="preserve"> год на территории Мошковского района </w:t>
      </w:r>
      <w:r>
        <w:rPr>
          <w:color w:val="000000"/>
          <w:sz w:val="28"/>
          <w:szCs w:val="28"/>
        </w:rPr>
        <w:t>17</w:t>
      </w:r>
      <w:r w:rsidRPr="009D08A1">
        <w:rPr>
          <w:color w:val="000000"/>
          <w:sz w:val="28"/>
          <w:szCs w:val="28"/>
        </w:rPr>
        <w:t xml:space="preserve"> организаци</w:t>
      </w:r>
      <w:r>
        <w:rPr>
          <w:color w:val="000000"/>
          <w:sz w:val="28"/>
          <w:szCs w:val="28"/>
        </w:rPr>
        <w:t>й</w:t>
      </w:r>
      <w:r w:rsidRPr="009D08A1">
        <w:rPr>
          <w:color w:val="000000"/>
          <w:sz w:val="28"/>
          <w:szCs w:val="28"/>
        </w:rPr>
        <w:t xml:space="preserve"> предоставлял</w:t>
      </w:r>
      <w:r>
        <w:rPr>
          <w:color w:val="000000"/>
          <w:sz w:val="28"/>
          <w:szCs w:val="28"/>
        </w:rPr>
        <w:t>а</w:t>
      </w:r>
      <w:r w:rsidRPr="009D08A1">
        <w:rPr>
          <w:color w:val="000000"/>
          <w:sz w:val="28"/>
          <w:szCs w:val="28"/>
        </w:rPr>
        <w:t xml:space="preserve"> жилищные и коммунальные услуги в сфере тепло-</w:t>
      </w:r>
      <w:r>
        <w:rPr>
          <w:color w:val="000000"/>
          <w:sz w:val="28"/>
          <w:szCs w:val="28"/>
        </w:rPr>
        <w:t xml:space="preserve">, </w:t>
      </w:r>
      <w:r w:rsidRPr="00124E6E">
        <w:rPr>
          <w:color w:val="000000"/>
          <w:sz w:val="28"/>
          <w:szCs w:val="28"/>
        </w:rPr>
        <w:t xml:space="preserve">водоснабжения и водоотведения. </w:t>
      </w:r>
    </w:p>
    <w:p w:rsidR="00EE54EE" w:rsidRDefault="00EE54EE" w:rsidP="00EE54EE">
      <w:pPr>
        <w:ind w:firstLine="709"/>
        <w:jc w:val="both"/>
        <w:rPr>
          <w:rFonts w:eastAsia="Calibri"/>
          <w:color w:val="000000" w:themeColor="text1"/>
          <w:sz w:val="28"/>
          <w:szCs w:val="28"/>
        </w:rPr>
      </w:pPr>
      <w:r w:rsidRPr="00124E6E">
        <w:rPr>
          <w:rFonts w:eastAsia="Calibri"/>
          <w:color w:val="000000"/>
          <w:sz w:val="28"/>
          <w:szCs w:val="28"/>
        </w:rPr>
        <w:lastRenderedPageBreak/>
        <w:t xml:space="preserve">Жилищно-коммунальное хозяйство района включает </w:t>
      </w:r>
      <w:r>
        <w:rPr>
          <w:rFonts w:eastAsia="Calibri"/>
          <w:color w:val="000000"/>
          <w:sz w:val="28"/>
          <w:szCs w:val="28"/>
        </w:rPr>
        <w:t>45</w:t>
      </w:r>
      <w:r w:rsidRPr="00124E6E">
        <w:rPr>
          <w:rFonts w:eastAsia="Calibri"/>
          <w:color w:val="000000"/>
          <w:sz w:val="28"/>
          <w:szCs w:val="28"/>
        </w:rPr>
        <w:t xml:space="preserve"> котельных, 55,</w:t>
      </w:r>
      <w:r>
        <w:rPr>
          <w:rFonts w:eastAsia="Calibri"/>
          <w:color w:val="000000"/>
          <w:sz w:val="28"/>
          <w:szCs w:val="28"/>
        </w:rPr>
        <w:t>57</w:t>
      </w:r>
      <w:r>
        <w:rPr>
          <w:rFonts w:eastAsia="Calibri"/>
          <w:color w:val="000000"/>
          <w:sz w:val="28"/>
          <w:szCs w:val="28"/>
        </w:rPr>
        <w:t xml:space="preserve"> </w:t>
      </w:r>
      <w:r w:rsidRPr="00124E6E">
        <w:rPr>
          <w:rFonts w:eastAsia="Calibri"/>
          <w:color w:val="000000"/>
          <w:sz w:val="28"/>
          <w:szCs w:val="28"/>
        </w:rPr>
        <w:t xml:space="preserve">км тепловых сетей, </w:t>
      </w:r>
      <w:r>
        <w:rPr>
          <w:color w:val="000000"/>
          <w:sz w:val="28"/>
          <w:szCs w:val="28"/>
        </w:rPr>
        <w:t>321,31</w:t>
      </w:r>
      <w:r w:rsidRPr="003D2597">
        <w:rPr>
          <w:color w:val="000000"/>
          <w:sz w:val="28"/>
          <w:szCs w:val="28"/>
        </w:rPr>
        <w:t xml:space="preserve"> </w:t>
      </w:r>
      <w:r w:rsidRPr="00124E6E">
        <w:rPr>
          <w:rFonts w:eastAsia="Calibri"/>
          <w:color w:val="000000"/>
          <w:sz w:val="28"/>
          <w:szCs w:val="28"/>
        </w:rPr>
        <w:t>км водопроводных сетей, 34,3</w:t>
      </w:r>
      <w:r>
        <w:rPr>
          <w:rFonts w:eastAsia="Calibri"/>
          <w:color w:val="000000"/>
          <w:sz w:val="28"/>
          <w:szCs w:val="28"/>
        </w:rPr>
        <w:t>6</w:t>
      </w:r>
      <w:r w:rsidRPr="00124E6E">
        <w:rPr>
          <w:rFonts w:eastAsia="Calibri"/>
          <w:color w:val="000000"/>
          <w:sz w:val="28"/>
          <w:szCs w:val="28"/>
        </w:rPr>
        <w:t xml:space="preserve"> км сетей водоотведения. Эксплуатируются 11</w:t>
      </w:r>
      <w:r>
        <w:rPr>
          <w:rFonts w:eastAsia="Calibri"/>
          <w:color w:val="000000"/>
          <w:sz w:val="28"/>
          <w:szCs w:val="28"/>
        </w:rPr>
        <w:t>6</w:t>
      </w:r>
      <w:r w:rsidRPr="00124E6E">
        <w:rPr>
          <w:rFonts w:eastAsia="Calibri"/>
          <w:color w:val="000000"/>
          <w:sz w:val="28"/>
          <w:szCs w:val="28"/>
        </w:rPr>
        <w:t xml:space="preserve"> водозаборных скважин.</w:t>
      </w:r>
      <w:r>
        <w:rPr>
          <w:rFonts w:eastAsia="Calibri"/>
          <w:color w:val="000000"/>
          <w:sz w:val="28"/>
          <w:szCs w:val="28"/>
        </w:rPr>
        <w:t xml:space="preserve"> Общая протяженность газовых сетей составляет 181,6 км, из них муниципальных – 116,3 км. Подключено к сетям газоснабжения </w:t>
      </w:r>
      <w:r w:rsidRPr="003D2597">
        <w:rPr>
          <w:color w:val="000000"/>
          <w:sz w:val="28"/>
          <w:szCs w:val="28"/>
        </w:rPr>
        <w:t>3</w:t>
      </w:r>
      <w:r>
        <w:rPr>
          <w:color w:val="000000"/>
          <w:sz w:val="28"/>
          <w:szCs w:val="28"/>
        </w:rPr>
        <w:t> 714</w:t>
      </w:r>
      <w:r w:rsidRPr="003D2597">
        <w:rPr>
          <w:color w:val="000000"/>
          <w:sz w:val="28"/>
          <w:szCs w:val="28"/>
        </w:rPr>
        <w:t xml:space="preserve"> </w:t>
      </w:r>
      <w:r>
        <w:rPr>
          <w:rFonts w:eastAsia="Calibri"/>
          <w:color w:val="000000"/>
          <w:sz w:val="28"/>
          <w:szCs w:val="28"/>
        </w:rPr>
        <w:t>домовладений.</w:t>
      </w:r>
    </w:p>
    <w:p w:rsidR="00630975" w:rsidRPr="00630975" w:rsidRDefault="00630975" w:rsidP="00630975">
      <w:pPr>
        <w:shd w:val="clear" w:color="FFFFFF" w:themeColor="background1" w:fill="FFFFFF" w:themeFill="background1"/>
        <w:ind w:firstLine="708"/>
        <w:jc w:val="both"/>
        <w:rPr>
          <w:rFonts w:eastAsia="Calibri"/>
          <w:color w:val="000000" w:themeColor="text1"/>
          <w:sz w:val="28"/>
          <w:szCs w:val="28"/>
        </w:rPr>
      </w:pPr>
      <w:r w:rsidRPr="00630975">
        <w:rPr>
          <w:rFonts w:eastAsia="Calibri"/>
          <w:color w:val="000000" w:themeColor="text1"/>
          <w:sz w:val="28"/>
          <w:szCs w:val="28"/>
        </w:rPr>
        <w:t>В соответствии с Федеральным законом от 23.11.2009 №261-ФЗ «Об энергосбережении и повышении энергетической эффективности и о внесении изменений в некоторые законодательные акты Российской Федерации» на территории Мошковского района проводятся мероприятия по энергосбережению: оснащение зданий, строений, сооружений, находящихся в муниципальной собственности, бюджетных учреждений, многоквартирных домов, индивидуальных домов приборами учета, замены ламп накаливания на энергосберегающие осветительные приборы.</w:t>
      </w:r>
    </w:p>
    <w:p w:rsidR="00630975" w:rsidRPr="00630975" w:rsidRDefault="00630975" w:rsidP="00630975">
      <w:pPr>
        <w:shd w:val="clear" w:color="FFFFFF" w:themeColor="background1" w:fill="FFFFFF" w:themeFill="background1"/>
        <w:ind w:firstLine="708"/>
        <w:jc w:val="both"/>
        <w:rPr>
          <w:rFonts w:eastAsia="Calibri"/>
          <w:color w:val="000000" w:themeColor="text1"/>
          <w:sz w:val="28"/>
          <w:szCs w:val="28"/>
        </w:rPr>
      </w:pPr>
      <w:r w:rsidRPr="00630975">
        <w:rPr>
          <w:rFonts w:eastAsia="Calibri"/>
          <w:color w:val="000000" w:themeColor="text1"/>
          <w:sz w:val="28"/>
          <w:szCs w:val="28"/>
        </w:rPr>
        <w:t>В результате проведенных мероприятий по энергосбережению в многоквартирных домах по срав</w:t>
      </w:r>
      <w:r w:rsidR="003C6FD1">
        <w:rPr>
          <w:rFonts w:eastAsia="Calibri"/>
          <w:color w:val="000000" w:themeColor="text1"/>
          <w:sz w:val="28"/>
          <w:szCs w:val="28"/>
        </w:rPr>
        <w:t>нению с 2023</w:t>
      </w:r>
      <w:r w:rsidRPr="00630975">
        <w:rPr>
          <w:rFonts w:eastAsia="Calibri"/>
          <w:color w:val="000000" w:themeColor="text1"/>
          <w:sz w:val="28"/>
          <w:szCs w:val="28"/>
        </w:rPr>
        <w:t xml:space="preserve"> годом наблюдается экономия </w:t>
      </w:r>
      <w:r w:rsidR="00E91EAF" w:rsidRPr="00E91EAF">
        <w:rPr>
          <w:rFonts w:eastAsia="Calibri"/>
          <w:color w:val="000000" w:themeColor="text1"/>
          <w:sz w:val="28"/>
          <w:szCs w:val="28"/>
        </w:rPr>
        <w:t>электроэнергии на 1,0</w:t>
      </w:r>
      <w:r w:rsidRPr="00E91EAF">
        <w:rPr>
          <w:rFonts w:eastAsia="Calibri"/>
          <w:color w:val="000000" w:themeColor="text1"/>
          <w:sz w:val="28"/>
          <w:szCs w:val="28"/>
        </w:rPr>
        <w:t xml:space="preserve"> кВт час в расчете на одного проживающего.</w:t>
      </w:r>
    </w:p>
    <w:p w:rsidR="00630975" w:rsidRPr="00630975" w:rsidRDefault="00630975" w:rsidP="00630975">
      <w:pPr>
        <w:shd w:val="clear" w:color="FFFFFF" w:themeColor="background1" w:fill="FFFFFF" w:themeFill="background1"/>
        <w:ind w:firstLine="708"/>
        <w:jc w:val="both"/>
        <w:rPr>
          <w:rFonts w:eastAsia="Calibri"/>
          <w:color w:val="000000" w:themeColor="text1"/>
          <w:sz w:val="28"/>
          <w:szCs w:val="28"/>
        </w:rPr>
      </w:pPr>
      <w:r w:rsidRPr="00630975">
        <w:rPr>
          <w:rFonts w:eastAsia="Calibri"/>
          <w:color w:val="000000" w:themeColor="text1"/>
          <w:sz w:val="28"/>
          <w:szCs w:val="28"/>
        </w:rPr>
        <w:t xml:space="preserve">Потребление тепловой энергии в бюджетных учреждениях на 1 кв.м. </w:t>
      </w:r>
      <w:r w:rsidR="00F0643D" w:rsidRPr="00816DA1">
        <w:rPr>
          <w:rFonts w:eastAsia="Calibri"/>
          <w:color w:val="000000" w:themeColor="text1"/>
          <w:sz w:val="28"/>
          <w:szCs w:val="28"/>
        </w:rPr>
        <w:t>общей площади увеличилось на 0,04</w:t>
      </w:r>
      <w:r w:rsidRPr="00816DA1">
        <w:rPr>
          <w:rFonts w:eastAsia="Calibri"/>
          <w:color w:val="000000" w:themeColor="text1"/>
          <w:sz w:val="28"/>
          <w:szCs w:val="28"/>
        </w:rPr>
        <w:t xml:space="preserve"> Гкал. Это связано с проведением работ </w:t>
      </w:r>
      <w:r w:rsidRPr="00F0643D">
        <w:rPr>
          <w:rFonts w:eastAsia="Calibri"/>
          <w:color w:val="000000" w:themeColor="text1"/>
          <w:sz w:val="28"/>
          <w:szCs w:val="28"/>
        </w:rPr>
        <w:t>по теплоизоляции зданий. Замена осветительных приборов на</w:t>
      </w:r>
      <w:r w:rsidRPr="00630975">
        <w:rPr>
          <w:rFonts w:eastAsia="Calibri"/>
          <w:color w:val="000000" w:themeColor="text1"/>
          <w:sz w:val="28"/>
          <w:szCs w:val="28"/>
        </w:rPr>
        <w:t xml:space="preserve"> энергосберегающие привело к экономии электрической энергии на 1 кВт в расчете на 1 человека населения.</w:t>
      </w:r>
    </w:p>
    <w:p w:rsidR="00630975" w:rsidRPr="00630975" w:rsidRDefault="00630975" w:rsidP="00630975">
      <w:pPr>
        <w:shd w:val="clear" w:color="FFFFFF" w:themeColor="background1" w:fill="FFFFFF" w:themeFill="background1"/>
        <w:ind w:firstLine="708"/>
        <w:jc w:val="both"/>
        <w:rPr>
          <w:rFonts w:eastAsia="Calibri"/>
          <w:color w:val="000000" w:themeColor="text1"/>
          <w:sz w:val="28"/>
          <w:szCs w:val="28"/>
        </w:rPr>
      </w:pPr>
      <w:r w:rsidRPr="00630975">
        <w:rPr>
          <w:rFonts w:eastAsia="Calibri"/>
          <w:color w:val="000000" w:themeColor="text1"/>
          <w:sz w:val="28"/>
          <w:szCs w:val="28"/>
        </w:rPr>
        <w:t xml:space="preserve">В связи с установкой приборов учета, проведением работ по теплоизоляции муниципальными бюджетными учреждениями  наблюдается </w:t>
      </w:r>
      <w:r w:rsidR="00C05ACA" w:rsidRPr="00C05ACA">
        <w:rPr>
          <w:rFonts w:eastAsia="Calibri"/>
          <w:color w:val="000000" w:themeColor="text1"/>
          <w:sz w:val="28"/>
          <w:szCs w:val="28"/>
        </w:rPr>
        <w:t>потребление</w:t>
      </w:r>
      <w:r w:rsidRPr="00C05ACA">
        <w:rPr>
          <w:rFonts w:eastAsia="Calibri"/>
          <w:color w:val="000000" w:themeColor="text1"/>
          <w:sz w:val="28"/>
          <w:szCs w:val="28"/>
        </w:rPr>
        <w:t xml:space="preserve"> теплоэнергии на 1 кв.м. общей площади</w:t>
      </w:r>
      <w:r w:rsidR="00C05ACA" w:rsidRPr="00C05ACA">
        <w:rPr>
          <w:rFonts w:eastAsia="Calibri"/>
          <w:color w:val="000000" w:themeColor="text1"/>
          <w:sz w:val="28"/>
          <w:szCs w:val="28"/>
        </w:rPr>
        <w:t xml:space="preserve"> на уровне прошлого года</w:t>
      </w:r>
      <w:r w:rsidRPr="00C05ACA">
        <w:rPr>
          <w:rFonts w:eastAsia="Calibri"/>
          <w:color w:val="000000" w:themeColor="text1"/>
          <w:sz w:val="28"/>
          <w:szCs w:val="28"/>
        </w:rPr>
        <w:t xml:space="preserve">. </w:t>
      </w:r>
      <w:r w:rsidRPr="00F47516">
        <w:rPr>
          <w:rFonts w:eastAsia="Calibri"/>
          <w:color w:val="000000" w:themeColor="text1"/>
          <w:sz w:val="28"/>
          <w:szCs w:val="28"/>
        </w:rPr>
        <w:t>В свою очередь наблюдается рост потребления горячей воды на 0,01 куб. м.</w:t>
      </w:r>
      <w:r w:rsidR="00DE20A0">
        <w:rPr>
          <w:rFonts w:eastAsia="Calibri"/>
          <w:color w:val="000000" w:themeColor="text1"/>
          <w:sz w:val="28"/>
          <w:szCs w:val="28"/>
        </w:rPr>
        <w:t xml:space="preserve"> Увеличился расход  холодной воды на 0,02 </w:t>
      </w:r>
      <w:r w:rsidR="00DE20A0" w:rsidRPr="00DE20A0">
        <w:rPr>
          <w:rFonts w:eastAsia="Calibri"/>
          <w:color w:val="000000" w:themeColor="text1"/>
          <w:sz w:val="28"/>
          <w:szCs w:val="28"/>
        </w:rPr>
        <w:t>куб. метров на 1 человека населения</w:t>
      </w:r>
      <w:r w:rsidR="00DE20A0">
        <w:rPr>
          <w:rFonts w:eastAsia="Calibri"/>
          <w:color w:val="000000" w:themeColor="text1"/>
          <w:sz w:val="28"/>
          <w:szCs w:val="28"/>
        </w:rPr>
        <w:t xml:space="preserve">. В связи с подключением природного газа к домовладениям  увеличился расход  на  0.1 </w:t>
      </w:r>
      <w:r w:rsidR="00DE20A0" w:rsidRPr="00DE20A0">
        <w:rPr>
          <w:rFonts w:eastAsia="Calibri"/>
          <w:color w:val="000000" w:themeColor="text1"/>
          <w:sz w:val="28"/>
          <w:szCs w:val="28"/>
        </w:rPr>
        <w:t>куб. метров на 1 человека населения</w:t>
      </w:r>
      <w:r w:rsidR="00DE20A0">
        <w:rPr>
          <w:rFonts w:eastAsia="Calibri"/>
          <w:color w:val="000000" w:themeColor="text1"/>
          <w:sz w:val="28"/>
          <w:szCs w:val="28"/>
        </w:rPr>
        <w:t>.</w:t>
      </w:r>
    </w:p>
    <w:p w:rsidR="003F6FB2" w:rsidRDefault="003F6FB2" w:rsidP="00630975">
      <w:pPr>
        <w:shd w:val="clear" w:color="FFFFFF" w:themeColor="background1" w:fill="FFFFFF" w:themeFill="background1"/>
        <w:ind w:firstLine="708"/>
        <w:jc w:val="both"/>
        <w:rPr>
          <w:rFonts w:eastAsia="Calibri"/>
          <w:color w:val="000000" w:themeColor="text1"/>
          <w:sz w:val="28"/>
          <w:szCs w:val="28"/>
        </w:rPr>
      </w:pPr>
      <w:r w:rsidRPr="0004389D">
        <w:rPr>
          <w:sz w:val="28"/>
          <w:szCs w:val="28"/>
        </w:rPr>
        <w:t>В плановом периоде также предусмотрены меры по сокращению аварийного жилищного фонда, организации работы по капитальному ремонту, реконструкции и модернизации жилого фонда, реализация мер по энергосбережению и энергоэффективности в жилищно-коммунальном хозяйстве</w:t>
      </w:r>
      <w:r>
        <w:rPr>
          <w:sz w:val="28"/>
          <w:szCs w:val="28"/>
        </w:rPr>
        <w:t>.</w:t>
      </w:r>
    </w:p>
    <w:p w:rsidR="00630975" w:rsidRPr="00630975" w:rsidRDefault="00630975" w:rsidP="00630975">
      <w:pPr>
        <w:shd w:val="clear" w:color="FFFFFF" w:themeColor="background1" w:fill="FFFFFF" w:themeFill="background1"/>
        <w:ind w:firstLine="708"/>
        <w:jc w:val="both"/>
        <w:rPr>
          <w:rFonts w:eastAsia="Calibri"/>
          <w:color w:val="000000" w:themeColor="text1"/>
          <w:sz w:val="28"/>
          <w:szCs w:val="28"/>
        </w:rPr>
      </w:pPr>
      <w:r w:rsidRPr="00630975">
        <w:rPr>
          <w:rFonts w:eastAsia="Calibri"/>
          <w:color w:val="000000" w:themeColor="text1"/>
          <w:sz w:val="28"/>
          <w:szCs w:val="28"/>
        </w:rPr>
        <w:t xml:space="preserve">На плановый период ожидается уменьшение расходов электрической и тепловой энергии в связи с мероприятиями по энергосбережению. </w:t>
      </w:r>
    </w:p>
    <w:p w:rsidR="00630975" w:rsidRPr="00913A50" w:rsidRDefault="00630975" w:rsidP="00630975">
      <w:pPr>
        <w:shd w:val="clear" w:color="FFFFFF" w:themeColor="background1" w:fill="FFFFFF" w:themeFill="background1"/>
        <w:ind w:firstLine="708"/>
        <w:jc w:val="both"/>
        <w:rPr>
          <w:rFonts w:eastAsia="Calibri"/>
          <w:color w:val="000000" w:themeColor="text1"/>
          <w:sz w:val="28"/>
          <w:szCs w:val="28"/>
          <w:highlight w:val="yellow"/>
        </w:rPr>
      </w:pPr>
      <w:r w:rsidRPr="00630975">
        <w:rPr>
          <w:rFonts w:eastAsia="Calibri"/>
          <w:color w:val="000000" w:themeColor="text1"/>
          <w:sz w:val="28"/>
          <w:szCs w:val="28"/>
        </w:rPr>
        <w:t>В целях экономии энергетических ресурсо</w:t>
      </w:r>
      <w:r>
        <w:rPr>
          <w:rFonts w:eastAsia="Calibri"/>
          <w:color w:val="000000" w:themeColor="text1"/>
          <w:sz w:val="28"/>
          <w:szCs w:val="28"/>
        </w:rPr>
        <w:t>в бюджетными учреждениями в 2025-2027</w:t>
      </w:r>
      <w:r w:rsidRPr="00630975">
        <w:rPr>
          <w:rFonts w:eastAsia="Calibri"/>
          <w:color w:val="000000" w:themeColor="text1"/>
          <w:sz w:val="28"/>
          <w:szCs w:val="28"/>
        </w:rPr>
        <w:t xml:space="preserve"> годах планируется дальнейшая реализация мероприятий по энергосбережению: установка приборов учета, замена ламп накаливания на энергосберегающие осветительные приборы.</w:t>
      </w:r>
    </w:p>
    <w:p w:rsidR="00162396" w:rsidRDefault="00162396">
      <w:pPr>
        <w:shd w:val="clear" w:color="FFFFFF" w:themeColor="background1" w:fill="FFFFFF" w:themeFill="background1"/>
        <w:ind w:firstLine="708"/>
        <w:jc w:val="both"/>
        <w:rPr>
          <w:rFonts w:eastAsia="Calibri"/>
          <w:sz w:val="28"/>
          <w:szCs w:val="28"/>
          <w:highlight w:val="yellow"/>
        </w:rPr>
      </w:pPr>
    </w:p>
    <w:p w:rsidR="00162396" w:rsidRDefault="00277A18">
      <w:pPr>
        <w:shd w:val="clear" w:color="auto" w:fill="FFFFFF"/>
        <w:ind w:firstLine="567"/>
        <w:jc w:val="center"/>
        <w:rPr>
          <w:b/>
          <w:bCs/>
          <w:sz w:val="28"/>
          <w:szCs w:val="28"/>
        </w:rPr>
      </w:pPr>
      <w:r>
        <w:rPr>
          <w:b/>
          <w:sz w:val="28"/>
          <w:szCs w:val="28"/>
          <w:highlight w:val="white"/>
        </w:rPr>
        <w:t>Важные административные решения и мероприятия,</w:t>
      </w:r>
    </w:p>
    <w:p w:rsidR="00162396" w:rsidRDefault="00913A50" w:rsidP="00EA1D0D">
      <w:pPr>
        <w:pStyle w:val="af6"/>
        <w:spacing w:after="0"/>
        <w:ind w:left="0" w:firstLine="539"/>
        <w:jc w:val="center"/>
        <w:rPr>
          <w:sz w:val="28"/>
          <w:szCs w:val="28"/>
          <w:highlight w:val="yellow"/>
        </w:rPr>
      </w:pPr>
      <w:r>
        <w:rPr>
          <w:b/>
          <w:sz w:val="28"/>
          <w:szCs w:val="28"/>
          <w:highlight w:val="white"/>
        </w:rPr>
        <w:t>выполненные в 2024</w:t>
      </w:r>
      <w:r w:rsidR="00277A18">
        <w:rPr>
          <w:b/>
          <w:sz w:val="28"/>
          <w:szCs w:val="28"/>
          <w:highlight w:val="white"/>
        </w:rPr>
        <w:t xml:space="preserve"> году </w:t>
      </w:r>
    </w:p>
    <w:p w:rsidR="00162396" w:rsidRDefault="00277A18">
      <w:pPr>
        <w:ind w:firstLine="708"/>
        <w:jc w:val="both"/>
        <w:rPr>
          <w:sz w:val="28"/>
          <w:szCs w:val="28"/>
          <w:highlight w:val="white"/>
        </w:rPr>
      </w:pPr>
      <w:r>
        <w:rPr>
          <w:sz w:val="28"/>
          <w:szCs w:val="28"/>
          <w:highlight w:val="white"/>
        </w:rPr>
        <w:t xml:space="preserve">Основные усилия были направлены на обеспечение поступательного социально-экономического развития района, укрепление всех отраслей </w:t>
      </w:r>
      <w:r>
        <w:rPr>
          <w:sz w:val="28"/>
          <w:szCs w:val="28"/>
          <w:highlight w:val="white"/>
        </w:rPr>
        <w:lastRenderedPageBreak/>
        <w:t>экономики и социальной сферы, поддержку участников специальной военной операции, а также на повышение эффективности работы органов местного самоуправления.</w:t>
      </w:r>
    </w:p>
    <w:p w:rsidR="00162396" w:rsidRDefault="00277A18">
      <w:pPr>
        <w:ind w:firstLine="708"/>
        <w:jc w:val="both"/>
        <w:rPr>
          <w:sz w:val="28"/>
          <w:szCs w:val="28"/>
          <w:highlight w:val="white"/>
        </w:rPr>
      </w:pPr>
      <w:r>
        <w:rPr>
          <w:sz w:val="28"/>
          <w:szCs w:val="28"/>
          <w:highlight w:val="white"/>
        </w:rPr>
        <w:t>В тесном взаимодействии органов местного самоуправления, работодателей, депутатов всех уровней проводилась активная работа по реализации мероприятий Стратегии социально-экономического развития района, выполнению наказов избирателей, данных депутатам районного Совета и Законодательного собрания.</w:t>
      </w:r>
    </w:p>
    <w:p w:rsidR="00162396" w:rsidRDefault="00277A18">
      <w:pPr>
        <w:ind w:firstLine="709"/>
        <w:jc w:val="both"/>
        <w:rPr>
          <w:color w:val="000000"/>
          <w:sz w:val="28"/>
          <w:szCs w:val="28"/>
          <w:highlight w:val="white"/>
        </w:rPr>
      </w:pPr>
      <w:r>
        <w:rPr>
          <w:sz w:val="28"/>
          <w:szCs w:val="28"/>
          <w:highlight w:val="white"/>
        </w:rPr>
        <w:t>В целях определения путей повышения эффективности управления социально-экономическими процессами в районе, подведения итогов деятельности муниципальных учреждений, муниципальных унитарных предприятий и плана их дальнейшей работы проведены балансовые комиссии по ит</w:t>
      </w:r>
      <w:r w:rsidR="00913A50">
        <w:rPr>
          <w:sz w:val="28"/>
          <w:szCs w:val="28"/>
          <w:highlight w:val="white"/>
        </w:rPr>
        <w:t>огам 2023</w:t>
      </w:r>
      <w:r>
        <w:rPr>
          <w:sz w:val="28"/>
          <w:szCs w:val="28"/>
          <w:highlight w:val="white"/>
        </w:rPr>
        <w:t xml:space="preserve"> года.  </w:t>
      </w:r>
    </w:p>
    <w:p w:rsidR="00162396" w:rsidRDefault="00277A18">
      <w:pPr>
        <w:jc w:val="both"/>
        <w:rPr>
          <w:color w:val="000000"/>
          <w:sz w:val="28"/>
          <w:szCs w:val="28"/>
          <w:highlight w:val="white"/>
        </w:rPr>
      </w:pPr>
      <w:r>
        <w:rPr>
          <w:color w:val="000000"/>
          <w:sz w:val="28"/>
          <w:szCs w:val="28"/>
          <w:highlight w:val="white"/>
        </w:rPr>
        <w:t xml:space="preserve">           Одним из направлений повышения эффективности работы власти является сокращение неэффективных расходов бюджетных средств. </w:t>
      </w:r>
    </w:p>
    <w:p w:rsidR="00162396" w:rsidRPr="00106793" w:rsidRDefault="00277A18">
      <w:pPr>
        <w:jc w:val="both"/>
        <w:rPr>
          <w:sz w:val="28"/>
          <w:szCs w:val="28"/>
        </w:rPr>
      </w:pPr>
      <w:r>
        <w:rPr>
          <w:sz w:val="28"/>
          <w:szCs w:val="28"/>
          <w:highlight w:val="white"/>
        </w:rPr>
        <w:t xml:space="preserve">          Администрацией в течение года проводились мероприятия по повышению эффективности расходования бюджетных средств. Они направлены на соблюдение сбалансированности доходной и расходной частей бюджета, проведение процедур муниципальных закупок посредством </w:t>
      </w:r>
      <w:r w:rsidRPr="002B37F5">
        <w:rPr>
          <w:sz w:val="28"/>
          <w:szCs w:val="28"/>
        </w:rPr>
        <w:t>проведения торго</w:t>
      </w:r>
      <w:r w:rsidR="002B37F5" w:rsidRPr="002B37F5">
        <w:rPr>
          <w:sz w:val="28"/>
          <w:szCs w:val="28"/>
        </w:rPr>
        <w:t>в, при этом экономия составила 57,3</w:t>
      </w:r>
      <w:r w:rsidR="00106793" w:rsidRPr="002B37F5">
        <w:rPr>
          <w:sz w:val="28"/>
          <w:szCs w:val="28"/>
        </w:rPr>
        <w:t xml:space="preserve"> млн.руб. </w:t>
      </w:r>
      <w:r w:rsidR="00106793" w:rsidRPr="00F258BA">
        <w:rPr>
          <w:sz w:val="28"/>
          <w:szCs w:val="28"/>
        </w:rPr>
        <w:t xml:space="preserve">(в 2023 году – </w:t>
      </w:r>
      <w:r w:rsidR="00106793" w:rsidRPr="00106793">
        <w:rPr>
          <w:sz w:val="28"/>
          <w:szCs w:val="28"/>
        </w:rPr>
        <w:t>35,0</w:t>
      </w:r>
      <w:r w:rsidRPr="00106793">
        <w:rPr>
          <w:b/>
          <w:sz w:val="28"/>
          <w:szCs w:val="28"/>
        </w:rPr>
        <w:t xml:space="preserve"> </w:t>
      </w:r>
      <w:r w:rsidRPr="00106793">
        <w:rPr>
          <w:sz w:val="28"/>
          <w:szCs w:val="28"/>
        </w:rPr>
        <w:t xml:space="preserve">млн.руб.), что позволило разместить дополнительные заказы. </w:t>
      </w:r>
    </w:p>
    <w:p w:rsidR="00F258BA" w:rsidRDefault="00277A18">
      <w:pPr>
        <w:ind w:firstLine="709"/>
        <w:jc w:val="both"/>
        <w:rPr>
          <w:rFonts w:eastAsia="Calibri"/>
          <w:sz w:val="28"/>
          <w:szCs w:val="28"/>
          <w:lang w:eastAsia="en-US"/>
        </w:rPr>
      </w:pPr>
      <w:r w:rsidRPr="00F258BA">
        <w:rPr>
          <w:sz w:val="28"/>
          <w:szCs w:val="28"/>
        </w:rPr>
        <w:t>С целью пополнения районного бюджета в течение года работала межвед</w:t>
      </w:r>
      <w:r w:rsidR="00F258BA" w:rsidRPr="00F258BA">
        <w:rPr>
          <w:sz w:val="28"/>
          <w:szCs w:val="28"/>
        </w:rPr>
        <w:t xml:space="preserve">омственная комиссия, проведено </w:t>
      </w:r>
      <w:r w:rsidR="00F258BA" w:rsidRPr="00F258BA">
        <w:rPr>
          <w:rFonts w:eastAsia="Calibri"/>
          <w:sz w:val="28"/>
          <w:szCs w:val="28"/>
          <w:lang w:eastAsia="en-US"/>
        </w:rPr>
        <w:t>7 заседаний Комиссии, на которых рассмотрены 64 налогоплательщика,  имеющих задолженность по налогам и  сборам  по обязательным платежам в бюджетную систему РФ, а также по несвоевременному предоставлению Уведомлений  по форме 6-НДФЛ, по ежеквартальным срокам. Проводилась работа с физическими лицами и сотрудниками бюджетных учреждений по погашению задолженности по обязательным платежам.</w:t>
      </w:r>
      <w:r w:rsidR="00F258BA">
        <w:rPr>
          <w:rFonts w:eastAsia="Calibri"/>
          <w:sz w:val="28"/>
          <w:szCs w:val="28"/>
          <w:lang w:eastAsia="en-US"/>
        </w:rPr>
        <w:t xml:space="preserve"> </w:t>
      </w:r>
      <w:r w:rsidR="00F258BA" w:rsidRPr="00F258BA">
        <w:rPr>
          <w:rFonts w:eastAsia="Calibri"/>
          <w:sz w:val="28"/>
          <w:szCs w:val="28"/>
          <w:lang w:eastAsia="en-US"/>
        </w:rPr>
        <w:t>В результате проведенной работы по результатам заседаний Комиссии достигнуты положительные результаты:</w:t>
      </w:r>
      <w:r w:rsidR="009C177C">
        <w:rPr>
          <w:rFonts w:eastAsia="Calibri"/>
          <w:sz w:val="28"/>
          <w:szCs w:val="28"/>
          <w:lang w:eastAsia="en-US"/>
        </w:rPr>
        <w:t xml:space="preserve"> </w:t>
      </w:r>
      <w:r w:rsidR="00F258BA" w:rsidRPr="00F258BA">
        <w:rPr>
          <w:rFonts w:eastAsia="Calibri"/>
          <w:sz w:val="28"/>
          <w:szCs w:val="28"/>
          <w:lang w:eastAsia="en-US"/>
        </w:rPr>
        <w:t xml:space="preserve">сумма погашенной задолженности по налогам и сборам составила 3289,3 тыс. руб., </w:t>
      </w:r>
      <w:r w:rsidR="00F258BA">
        <w:rPr>
          <w:rFonts w:eastAsia="Calibri"/>
          <w:sz w:val="28"/>
          <w:szCs w:val="28"/>
          <w:lang w:eastAsia="en-US"/>
        </w:rPr>
        <w:t xml:space="preserve"> </w:t>
      </w:r>
      <w:r w:rsidR="00F258BA" w:rsidRPr="00F258BA">
        <w:rPr>
          <w:rFonts w:eastAsia="Calibri"/>
          <w:sz w:val="28"/>
          <w:szCs w:val="28"/>
          <w:lang w:eastAsia="en-US"/>
        </w:rPr>
        <w:t>в том числе урегулировали задолженность по НДФЛ 48 налогоплательщиков на сумму  1487,0 тыс. руб. тыс. руб.</w:t>
      </w:r>
      <w:r w:rsidR="00F258BA">
        <w:rPr>
          <w:rFonts w:eastAsia="Calibri"/>
          <w:sz w:val="28"/>
          <w:szCs w:val="28"/>
          <w:lang w:eastAsia="en-US"/>
        </w:rPr>
        <w:t xml:space="preserve"> </w:t>
      </w:r>
    </w:p>
    <w:p w:rsidR="00F258BA" w:rsidRDefault="00F258BA">
      <w:pPr>
        <w:ind w:firstLine="709"/>
        <w:jc w:val="both"/>
        <w:rPr>
          <w:sz w:val="28"/>
          <w:szCs w:val="28"/>
        </w:rPr>
      </w:pPr>
    </w:p>
    <w:p w:rsidR="00875D1A" w:rsidRDefault="00277A18" w:rsidP="00EA1D0D">
      <w:pPr>
        <w:shd w:val="clear" w:color="auto" w:fill="FFFFFF"/>
        <w:ind w:firstLine="709"/>
        <w:jc w:val="both"/>
        <w:rPr>
          <w:sz w:val="28"/>
          <w:szCs w:val="28"/>
          <w:highlight w:val="yellow"/>
        </w:rPr>
      </w:pPr>
      <w:r w:rsidRPr="00381253">
        <w:rPr>
          <w:sz w:val="28"/>
          <w:szCs w:val="28"/>
        </w:rPr>
        <w:t xml:space="preserve">Прошедший год был отмечен активной работой общественных организаций района, результатом которой стали победы в конкурсах грантов, проводимых Министерством региональной политики Новосибирской области </w:t>
      </w:r>
      <w:r w:rsidRPr="003750F9">
        <w:rPr>
          <w:sz w:val="28"/>
          <w:szCs w:val="28"/>
        </w:rPr>
        <w:t xml:space="preserve">и администрацией Мошковского района. Девять ТОСов получили грантовую </w:t>
      </w:r>
      <w:r w:rsidR="003750F9" w:rsidRPr="003750F9">
        <w:rPr>
          <w:sz w:val="28"/>
          <w:szCs w:val="28"/>
        </w:rPr>
        <w:t>поддержку на общую сумму 1120,3</w:t>
      </w:r>
      <w:r w:rsidRPr="003750F9">
        <w:rPr>
          <w:sz w:val="28"/>
          <w:szCs w:val="28"/>
        </w:rPr>
        <w:t xml:space="preserve"> тыс. руб. на реализацию своих проектов. </w:t>
      </w:r>
      <w:r w:rsidR="00EA1D0D">
        <w:rPr>
          <w:sz w:val="28"/>
          <w:szCs w:val="28"/>
        </w:rPr>
        <w:t xml:space="preserve"> </w:t>
      </w:r>
    </w:p>
    <w:p w:rsidR="00875D1A" w:rsidRPr="00875D1A" w:rsidRDefault="00875D1A" w:rsidP="00875D1A">
      <w:pPr>
        <w:shd w:val="clear" w:color="auto" w:fill="FFFFFF"/>
        <w:ind w:firstLine="709"/>
        <w:jc w:val="both"/>
        <w:rPr>
          <w:sz w:val="28"/>
          <w:szCs w:val="28"/>
        </w:rPr>
      </w:pPr>
      <w:r w:rsidRPr="00875D1A">
        <w:rPr>
          <w:sz w:val="28"/>
          <w:szCs w:val="28"/>
        </w:rPr>
        <w:t>*В номинации «Сохранение природы, озеленение и благоустройство территории» на сумму 374,3 тыс. рублей реализовано три проекта: произведен ремонт подъезда многоквартирного жилого дома, установлена детская игровая площадка, установлена новая система оповещения населения.</w:t>
      </w:r>
    </w:p>
    <w:p w:rsidR="00875D1A" w:rsidRPr="00875D1A" w:rsidRDefault="00875D1A" w:rsidP="00875D1A">
      <w:pPr>
        <w:shd w:val="clear" w:color="auto" w:fill="FFFFFF"/>
        <w:ind w:firstLine="709"/>
        <w:jc w:val="both"/>
        <w:rPr>
          <w:sz w:val="28"/>
          <w:szCs w:val="28"/>
        </w:rPr>
      </w:pPr>
      <w:r w:rsidRPr="00875D1A">
        <w:rPr>
          <w:sz w:val="28"/>
          <w:szCs w:val="28"/>
        </w:rPr>
        <w:lastRenderedPageBreak/>
        <w:t>*В номинации «Пропаганда здорового образа жизни, развитие физкультуры и спорта на территории ТОС» на сумму 373,0 тыс. рублей реализовано три проекта ТОС: приобретено спортивное оборудование для занятия спортом, оснащена новым спортивным оборудованием детская игровая площадка, обустроено футбольное поле с воротами и газонной травой.</w:t>
      </w:r>
    </w:p>
    <w:p w:rsidR="00875D1A" w:rsidRPr="00875D1A" w:rsidRDefault="00875D1A" w:rsidP="00875D1A">
      <w:pPr>
        <w:shd w:val="clear" w:color="auto" w:fill="FFFFFF"/>
        <w:ind w:firstLine="709"/>
        <w:jc w:val="both"/>
        <w:rPr>
          <w:sz w:val="28"/>
          <w:szCs w:val="28"/>
        </w:rPr>
      </w:pPr>
      <w:r w:rsidRPr="00875D1A">
        <w:rPr>
          <w:sz w:val="28"/>
          <w:szCs w:val="28"/>
        </w:rPr>
        <w:t>*В номинации «Культура, воспитание подрастающего поколения» на сумму 373,0 тыс. рублей: произведена замена системы отопления и пола в ДК, приобретены новые сценические костюмы, установлены мемориальные доски погибшим участникам СВО.</w:t>
      </w:r>
    </w:p>
    <w:p w:rsidR="00875D1A" w:rsidRPr="00875D1A" w:rsidRDefault="00875D1A" w:rsidP="00875D1A">
      <w:pPr>
        <w:shd w:val="clear" w:color="auto" w:fill="FFFFFF"/>
        <w:ind w:firstLine="709"/>
        <w:jc w:val="both"/>
        <w:rPr>
          <w:sz w:val="28"/>
          <w:szCs w:val="28"/>
        </w:rPr>
      </w:pPr>
      <w:r w:rsidRPr="00875D1A">
        <w:rPr>
          <w:sz w:val="28"/>
          <w:szCs w:val="28"/>
        </w:rPr>
        <w:t>Четыре ТОСа получили грунтовую поддержку в конкурсе «Лучший ТОС» на сумму 479,8 тыс. рублей.</w:t>
      </w:r>
    </w:p>
    <w:p w:rsidR="00875D1A" w:rsidRDefault="00875D1A" w:rsidP="00875D1A">
      <w:pPr>
        <w:shd w:val="clear" w:color="auto" w:fill="FFFFFF"/>
        <w:ind w:firstLine="709"/>
        <w:jc w:val="both"/>
        <w:rPr>
          <w:sz w:val="28"/>
          <w:szCs w:val="28"/>
          <w:highlight w:val="yellow"/>
        </w:rPr>
      </w:pPr>
      <w:r w:rsidRPr="00875D1A">
        <w:rPr>
          <w:sz w:val="28"/>
          <w:szCs w:val="28"/>
        </w:rPr>
        <w:t>Общая сумма выделенных средств составила 1600,1 тыс. рублей, также дополнительно были собраны личные средства участников ТОС в сумме 408,27 тыс. рублей.</w:t>
      </w:r>
    </w:p>
    <w:p w:rsidR="00ED521B" w:rsidRDefault="00ED521B">
      <w:pPr>
        <w:ind w:firstLine="709"/>
        <w:jc w:val="both"/>
        <w:rPr>
          <w:sz w:val="28"/>
          <w:szCs w:val="28"/>
          <w:highlight w:val="yellow"/>
        </w:rPr>
      </w:pPr>
    </w:p>
    <w:p w:rsidR="00162396" w:rsidRPr="00ED521B" w:rsidRDefault="00277A18">
      <w:pPr>
        <w:ind w:firstLine="709"/>
        <w:jc w:val="both"/>
        <w:rPr>
          <w:sz w:val="28"/>
          <w:szCs w:val="28"/>
        </w:rPr>
      </w:pPr>
      <w:r w:rsidRPr="00ED521B">
        <w:rPr>
          <w:sz w:val="28"/>
          <w:szCs w:val="28"/>
        </w:rPr>
        <w:t>Работа администрации Мошковского района строилась в соответствии с утвержденными ежемесячными планами. Еженедельно проводились аппаратные совещания по подведению итогов и планируемым мероприятиям.</w:t>
      </w:r>
    </w:p>
    <w:p w:rsidR="00162396" w:rsidRPr="00ED521B" w:rsidRDefault="00277A18">
      <w:pPr>
        <w:ind w:firstLine="708"/>
        <w:jc w:val="both"/>
        <w:rPr>
          <w:sz w:val="28"/>
          <w:szCs w:val="28"/>
        </w:rPr>
      </w:pPr>
      <w:r w:rsidRPr="00ED521B">
        <w:rPr>
          <w:sz w:val="28"/>
          <w:szCs w:val="28"/>
        </w:rPr>
        <w:t xml:space="preserve">Администрацией ведется постоянное взаимодействие со средствами массовой информации. В целях информирования населения о деятельности органов власти на официальном сайте администрации размещается оперативная и новостная информация, официальные документы и отчеты. </w:t>
      </w:r>
    </w:p>
    <w:p w:rsidR="00162396" w:rsidRPr="00ED521B" w:rsidRDefault="00277A18">
      <w:pPr>
        <w:ind w:firstLine="708"/>
        <w:jc w:val="both"/>
        <w:rPr>
          <w:sz w:val="28"/>
          <w:szCs w:val="28"/>
        </w:rPr>
      </w:pPr>
      <w:r w:rsidRPr="00ED521B">
        <w:rPr>
          <w:sz w:val="28"/>
          <w:szCs w:val="28"/>
        </w:rPr>
        <w:t>Особое внимание в вопросах взаимодействия органов власти с населением уделялось улучшению качества работы с обращениями граждан, повышению открытости и доступности информации о деятельности органов местного самоуправления через средства массовой информации и официальный сайт Мошковского района.</w:t>
      </w:r>
      <w:r w:rsidRPr="00ED521B">
        <w:t xml:space="preserve"> </w:t>
      </w:r>
    </w:p>
    <w:p w:rsidR="00162396" w:rsidRPr="00ED521B" w:rsidRDefault="00277A18">
      <w:pPr>
        <w:ind w:firstLine="708"/>
        <w:jc w:val="both"/>
        <w:rPr>
          <w:sz w:val="28"/>
          <w:szCs w:val="28"/>
        </w:rPr>
      </w:pPr>
      <w:r w:rsidRPr="00ED521B">
        <w:rPr>
          <w:sz w:val="28"/>
          <w:szCs w:val="28"/>
        </w:rPr>
        <w:t>В полном объеме работает общественная приемная Главы района.</w:t>
      </w:r>
    </w:p>
    <w:p w:rsidR="00162396" w:rsidRPr="00190408" w:rsidRDefault="00277A18" w:rsidP="000A0FDE">
      <w:pPr>
        <w:jc w:val="both"/>
        <w:rPr>
          <w:sz w:val="28"/>
          <w:szCs w:val="28"/>
        </w:rPr>
      </w:pPr>
      <w:bookmarkStart w:id="0" w:name="_GoBack"/>
      <w:bookmarkEnd w:id="0"/>
      <w:r w:rsidRPr="00190408">
        <w:rPr>
          <w:sz w:val="28"/>
          <w:szCs w:val="28"/>
        </w:rPr>
        <w:t xml:space="preserve">Особо важным аспектом деятельности администрации считается работа по рассмотрению обращений граждан. </w:t>
      </w:r>
      <w:r w:rsidR="00190408" w:rsidRPr="00190408">
        <w:rPr>
          <w:rFonts w:eastAsia="Calibri"/>
          <w:sz w:val="28"/>
          <w:szCs w:val="28"/>
          <w:lang w:eastAsia="en-US"/>
        </w:rPr>
        <w:t>На имя Главы района в 2024 году поступило 64</w:t>
      </w:r>
      <w:r w:rsidR="00190408">
        <w:rPr>
          <w:rFonts w:eastAsia="Calibri"/>
          <w:sz w:val="28"/>
          <w:szCs w:val="28"/>
          <w:lang w:eastAsia="en-US"/>
        </w:rPr>
        <w:t xml:space="preserve">6 письменных обращения граждан. </w:t>
      </w:r>
      <w:r w:rsidRPr="00190408">
        <w:rPr>
          <w:sz w:val="28"/>
          <w:szCs w:val="28"/>
        </w:rPr>
        <w:t>Большая часть обращений связана с вопросами жилищно-коммунального хозяйства, транспортного обслуживания населения. жилья, строительства, благоустройства населенных пунктов и содержания дорог, земельные вопросы.  В ходе личных приемов граждан был рассмотрено 83 вопроса. Все обращения граждан рассмотрены в установленные законодательством сроки, по поставленным вопросам приняты решения и даны квалифицированные разъяснения.</w:t>
      </w:r>
    </w:p>
    <w:p w:rsidR="00162396" w:rsidRPr="00190408" w:rsidRDefault="00277A18">
      <w:pPr>
        <w:ind w:firstLine="709"/>
        <w:jc w:val="both"/>
        <w:rPr>
          <w:sz w:val="28"/>
          <w:szCs w:val="28"/>
        </w:rPr>
      </w:pPr>
      <w:r w:rsidRPr="00190408">
        <w:rPr>
          <w:sz w:val="28"/>
          <w:szCs w:val="28"/>
        </w:rPr>
        <w:t xml:space="preserve">Активно используются современные технологии, электронный документооборот, участие в совещаниях с руководителями органов государственной власти области в режиме видеоконференцсвязи. В режиме ВКС проводятся и обучающие семинары.   </w:t>
      </w:r>
    </w:p>
    <w:p w:rsidR="00162396" w:rsidRPr="00BB57AE" w:rsidRDefault="00277A18">
      <w:pPr>
        <w:pStyle w:val="af8"/>
        <w:shd w:val="clear" w:color="auto" w:fill="FFFFFF"/>
        <w:spacing w:before="0" w:beforeAutospacing="0" w:after="0" w:afterAutospacing="0"/>
        <w:ind w:firstLine="708"/>
        <w:jc w:val="both"/>
        <w:rPr>
          <w:sz w:val="28"/>
          <w:szCs w:val="28"/>
        </w:rPr>
      </w:pPr>
      <w:r w:rsidRPr="00BB57AE">
        <w:rPr>
          <w:color w:val="262626"/>
          <w:sz w:val="28"/>
          <w:szCs w:val="28"/>
        </w:rPr>
        <w:t xml:space="preserve">Проведен опрос населения об эффективности деятельности руководителей органов местного самоуправления Мошковского района, в результате  которого  удовлетворенность населения  деятельностью Главы </w:t>
      </w:r>
      <w:r w:rsidR="00BB57AE" w:rsidRPr="00BB57AE">
        <w:rPr>
          <w:color w:val="262626"/>
          <w:sz w:val="28"/>
          <w:szCs w:val="28"/>
        </w:rPr>
        <w:lastRenderedPageBreak/>
        <w:t>Мошковского района увелич</w:t>
      </w:r>
      <w:r w:rsidRPr="00BB57AE">
        <w:rPr>
          <w:color w:val="262626"/>
          <w:sz w:val="28"/>
          <w:szCs w:val="28"/>
        </w:rPr>
        <w:t xml:space="preserve">илась на </w:t>
      </w:r>
      <w:r w:rsidR="00BB57AE" w:rsidRPr="00BB57AE">
        <w:rPr>
          <w:color w:val="262626"/>
          <w:sz w:val="28"/>
          <w:szCs w:val="28"/>
        </w:rPr>
        <w:t>0,78% и составила 65,73% (в 2023 году – 65,73</w:t>
      </w:r>
      <w:r w:rsidRPr="00BB57AE">
        <w:rPr>
          <w:color w:val="262626"/>
          <w:sz w:val="28"/>
          <w:szCs w:val="28"/>
        </w:rPr>
        <w:t xml:space="preserve">%)  к общему числу опрошенных.  </w:t>
      </w:r>
    </w:p>
    <w:p w:rsidR="00162396" w:rsidRPr="00F148D2" w:rsidRDefault="00F148D2" w:rsidP="00F148D2">
      <w:pPr>
        <w:ind w:firstLine="567"/>
        <w:jc w:val="both"/>
        <w:rPr>
          <w:sz w:val="28"/>
          <w:szCs w:val="28"/>
        </w:rPr>
      </w:pPr>
      <w:r w:rsidRPr="00F148D2">
        <w:rPr>
          <w:rFonts w:eastAsiaTheme="minorHAnsi"/>
          <w:color w:val="000000" w:themeColor="text1"/>
          <w:sz w:val="28"/>
          <w:szCs w:val="28"/>
          <w:lang w:eastAsia="en-US"/>
        </w:rPr>
        <w:t>В МФЦ оказывалось 255</w:t>
      </w:r>
      <w:r w:rsidR="00277A18" w:rsidRPr="00F148D2">
        <w:rPr>
          <w:rFonts w:eastAsiaTheme="minorHAnsi"/>
          <w:color w:val="000000" w:themeColor="text1"/>
          <w:sz w:val="28"/>
          <w:szCs w:val="28"/>
          <w:lang w:eastAsia="en-US"/>
        </w:rPr>
        <w:t xml:space="preserve"> государственных и муниципальных услуг. </w:t>
      </w:r>
      <w:r w:rsidRPr="00F148D2">
        <w:rPr>
          <w:sz w:val="28"/>
          <w:szCs w:val="28"/>
        </w:rPr>
        <w:t>За год в МФЦ поступило 47753 обращений (в т.ч. прием документов на оказание услуг - 26773, выдача результатов оказания услуг - 14931, оказание консультационной помощи гражданам - 6049).</w:t>
      </w:r>
      <w:r>
        <w:rPr>
          <w:sz w:val="28"/>
          <w:szCs w:val="28"/>
        </w:rPr>
        <w:t xml:space="preserve"> </w:t>
      </w:r>
      <w:r w:rsidR="00277A18" w:rsidRPr="00F148D2">
        <w:rPr>
          <w:sz w:val="28"/>
          <w:szCs w:val="28"/>
        </w:rPr>
        <w:t xml:space="preserve">Перечень услуг расширяется.  </w:t>
      </w:r>
    </w:p>
    <w:p w:rsidR="00A848A3" w:rsidRPr="00A848A3" w:rsidRDefault="00A848A3" w:rsidP="00A848A3">
      <w:pPr>
        <w:ind w:firstLine="567"/>
        <w:jc w:val="both"/>
        <w:rPr>
          <w:rFonts w:eastAsia="Calibri"/>
          <w:sz w:val="28"/>
          <w:szCs w:val="28"/>
          <w:lang w:eastAsia="en-US"/>
        </w:rPr>
      </w:pPr>
      <w:r w:rsidRPr="00A848A3">
        <w:rPr>
          <w:rFonts w:eastAsia="Calibri"/>
          <w:sz w:val="28"/>
          <w:szCs w:val="28"/>
          <w:lang w:eastAsia="en-US"/>
        </w:rPr>
        <w:t>Администрацией Мошковского района и администрациями муниципальных образований поселений  Мошковского района оказано 4700 услуг.</w:t>
      </w:r>
    </w:p>
    <w:p w:rsidR="00162396" w:rsidRDefault="00162396">
      <w:pPr>
        <w:ind w:firstLine="708"/>
        <w:jc w:val="both"/>
        <w:rPr>
          <w:sz w:val="28"/>
          <w:szCs w:val="28"/>
          <w:highlight w:val="yellow"/>
        </w:rPr>
      </w:pPr>
    </w:p>
    <w:p w:rsidR="00162396" w:rsidRDefault="00277A18">
      <w:pPr>
        <w:pStyle w:val="af8"/>
        <w:shd w:val="clear" w:color="auto" w:fill="FFFFFF"/>
        <w:tabs>
          <w:tab w:val="left" w:pos="709"/>
        </w:tabs>
        <w:spacing w:before="0" w:beforeAutospacing="0" w:after="0" w:afterAutospacing="0"/>
        <w:ind w:left="709" w:firstLine="284"/>
        <w:rPr>
          <w:color w:val="000000"/>
          <w:sz w:val="28"/>
          <w:szCs w:val="28"/>
          <w:highlight w:val="white"/>
        </w:rPr>
      </w:pPr>
      <w:r>
        <w:rPr>
          <w:b/>
          <w:bCs/>
          <w:color w:val="000000"/>
          <w:sz w:val="28"/>
          <w:szCs w:val="28"/>
          <w:highlight w:val="white"/>
        </w:rPr>
        <w:t>По</w:t>
      </w:r>
      <w:r w:rsidR="00913A50">
        <w:rPr>
          <w:b/>
          <w:bCs/>
          <w:color w:val="000000"/>
          <w:sz w:val="28"/>
          <w:szCs w:val="28"/>
          <w:highlight w:val="white"/>
        </w:rPr>
        <w:t>ставлены основные задачи на 2025</w:t>
      </w:r>
      <w:r>
        <w:rPr>
          <w:b/>
          <w:bCs/>
          <w:color w:val="000000"/>
          <w:sz w:val="28"/>
          <w:szCs w:val="28"/>
          <w:highlight w:val="white"/>
        </w:rPr>
        <w:t xml:space="preserve"> год:</w:t>
      </w:r>
    </w:p>
    <w:p w:rsidR="00162396" w:rsidRDefault="00277A18">
      <w:pPr>
        <w:pStyle w:val="af5"/>
        <w:numPr>
          <w:ilvl w:val="0"/>
          <w:numId w:val="22"/>
        </w:numPr>
        <w:ind w:left="0" w:firstLine="0"/>
        <w:jc w:val="both"/>
        <w:rPr>
          <w:sz w:val="28"/>
          <w:szCs w:val="28"/>
          <w:highlight w:val="white"/>
        </w:rPr>
      </w:pPr>
      <w:r>
        <w:rPr>
          <w:color w:val="000000"/>
          <w:sz w:val="28"/>
          <w:szCs w:val="28"/>
          <w:highlight w:val="white"/>
        </w:rPr>
        <w:t>активное участие в реализации мероприятий в рамках национальных проектов и государственных программ Новосибирской области;</w:t>
      </w:r>
    </w:p>
    <w:p w:rsidR="00162396" w:rsidRDefault="00277A18">
      <w:pPr>
        <w:pStyle w:val="af5"/>
        <w:numPr>
          <w:ilvl w:val="0"/>
          <w:numId w:val="22"/>
        </w:numPr>
        <w:ind w:left="0" w:firstLine="0"/>
        <w:jc w:val="both"/>
        <w:rPr>
          <w:sz w:val="28"/>
          <w:szCs w:val="28"/>
          <w:highlight w:val="white"/>
        </w:rPr>
      </w:pPr>
      <w:r>
        <w:rPr>
          <w:color w:val="000000"/>
          <w:sz w:val="28"/>
          <w:szCs w:val="28"/>
          <w:highlight w:val="white"/>
        </w:rPr>
        <w:t>реализация мероприятий в рамках  муниципальных программ на территории района;</w:t>
      </w:r>
    </w:p>
    <w:p w:rsidR="00162396" w:rsidRDefault="00277A18">
      <w:pPr>
        <w:pStyle w:val="af5"/>
        <w:numPr>
          <w:ilvl w:val="0"/>
          <w:numId w:val="22"/>
        </w:numPr>
        <w:ind w:left="0" w:firstLine="0"/>
        <w:jc w:val="both"/>
        <w:rPr>
          <w:sz w:val="28"/>
          <w:szCs w:val="28"/>
          <w:highlight w:val="white"/>
        </w:rPr>
      </w:pPr>
      <w:r>
        <w:rPr>
          <w:color w:val="000000"/>
          <w:sz w:val="28"/>
          <w:szCs w:val="28"/>
          <w:highlight w:val="white"/>
        </w:rPr>
        <w:t>работа по привлечению дополнительных доходов в бюджет;</w:t>
      </w:r>
    </w:p>
    <w:p w:rsidR="00162396" w:rsidRDefault="00277A18">
      <w:pPr>
        <w:pStyle w:val="af5"/>
        <w:numPr>
          <w:ilvl w:val="0"/>
          <w:numId w:val="22"/>
        </w:numPr>
        <w:ind w:left="0" w:firstLine="0"/>
        <w:jc w:val="both"/>
        <w:rPr>
          <w:sz w:val="28"/>
          <w:szCs w:val="28"/>
          <w:highlight w:val="white"/>
        </w:rPr>
      </w:pPr>
      <w:r>
        <w:rPr>
          <w:color w:val="000000"/>
          <w:sz w:val="28"/>
          <w:szCs w:val="28"/>
          <w:highlight w:val="white"/>
        </w:rPr>
        <w:t>стабильное прохождение отопительного сезона;</w:t>
      </w:r>
    </w:p>
    <w:p w:rsidR="00162396" w:rsidRDefault="00277A18">
      <w:pPr>
        <w:pStyle w:val="af5"/>
        <w:numPr>
          <w:ilvl w:val="0"/>
          <w:numId w:val="22"/>
        </w:numPr>
        <w:ind w:left="0" w:firstLine="0"/>
        <w:jc w:val="both"/>
        <w:rPr>
          <w:sz w:val="28"/>
          <w:szCs w:val="28"/>
          <w:highlight w:val="white"/>
        </w:rPr>
      </w:pPr>
      <w:r>
        <w:rPr>
          <w:color w:val="000000"/>
          <w:sz w:val="28"/>
          <w:szCs w:val="28"/>
          <w:highlight w:val="white"/>
        </w:rPr>
        <w:t>создание условий для развития сельскохозяйственного производства;</w:t>
      </w:r>
    </w:p>
    <w:p w:rsidR="00162396" w:rsidRDefault="00277A18">
      <w:pPr>
        <w:pStyle w:val="af5"/>
        <w:numPr>
          <w:ilvl w:val="0"/>
          <w:numId w:val="22"/>
        </w:numPr>
        <w:ind w:left="0" w:firstLine="0"/>
        <w:jc w:val="both"/>
        <w:rPr>
          <w:sz w:val="28"/>
          <w:szCs w:val="28"/>
          <w:highlight w:val="white"/>
        </w:rPr>
      </w:pPr>
      <w:r>
        <w:rPr>
          <w:color w:val="000000"/>
          <w:sz w:val="28"/>
          <w:szCs w:val="28"/>
          <w:highlight w:val="white"/>
        </w:rPr>
        <w:t>укрепление материально-технической базы учреждений социальной сферы;</w:t>
      </w:r>
    </w:p>
    <w:p w:rsidR="00162396" w:rsidRDefault="00277A18">
      <w:pPr>
        <w:pStyle w:val="af5"/>
        <w:numPr>
          <w:ilvl w:val="0"/>
          <w:numId w:val="22"/>
        </w:numPr>
        <w:ind w:left="0" w:firstLine="0"/>
        <w:jc w:val="both"/>
        <w:rPr>
          <w:sz w:val="28"/>
          <w:szCs w:val="28"/>
          <w:highlight w:val="white"/>
        </w:rPr>
      </w:pPr>
      <w:r>
        <w:rPr>
          <w:color w:val="000000"/>
          <w:sz w:val="28"/>
          <w:szCs w:val="28"/>
          <w:highlight w:val="white"/>
        </w:rPr>
        <w:t xml:space="preserve">дальнейшая работа с общественностью, развитие деятельности ТОСов и добровольческого движения; </w:t>
      </w:r>
    </w:p>
    <w:p w:rsidR="00162396" w:rsidRDefault="00277A18">
      <w:pPr>
        <w:pStyle w:val="af5"/>
        <w:numPr>
          <w:ilvl w:val="0"/>
          <w:numId w:val="22"/>
        </w:numPr>
        <w:ind w:left="0" w:firstLine="0"/>
        <w:jc w:val="both"/>
        <w:rPr>
          <w:sz w:val="28"/>
          <w:szCs w:val="28"/>
          <w:highlight w:val="white"/>
        </w:rPr>
      </w:pPr>
      <w:r>
        <w:rPr>
          <w:color w:val="000000"/>
          <w:sz w:val="28"/>
          <w:szCs w:val="28"/>
          <w:highlight w:val="white"/>
        </w:rPr>
        <w:t xml:space="preserve">привлечение инвестиций в район. </w:t>
      </w:r>
    </w:p>
    <w:p w:rsidR="00162396" w:rsidRDefault="00162396">
      <w:pPr>
        <w:ind w:firstLine="708"/>
        <w:jc w:val="both"/>
        <w:rPr>
          <w:sz w:val="28"/>
          <w:szCs w:val="28"/>
          <w:highlight w:val="yellow"/>
        </w:rPr>
      </w:pPr>
    </w:p>
    <w:sectPr w:rsidR="00162396">
      <w:footerReference w:type="default" r:id="rId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5BC" w:rsidRDefault="009405BC">
      <w:r>
        <w:separator/>
      </w:r>
    </w:p>
  </w:endnote>
  <w:endnote w:type="continuationSeparator" w:id="0">
    <w:p w:rsidR="009405BC" w:rsidRDefault="0094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jaVu Sans">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iosCond">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2782"/>
      <w:docPartObj>
        <w:docPartGallery w:val="Page Numbers (Bottom of Page)"/>
        <w:docPartUnique/>
      </w:docPartObj>
    </w:sdtPr>
    <w:sdtEndPr/>
    <w:sdtContent>
      <w:p w:rsidR="00162396" w:rsidRDefault="00277A18">
        <w:pPr>
          <w:pStyle w:val="afc"/>
          <w:jc w:val="right"/>
        </w:pPr>
        <w:r>
          <w:fldChar w:fldCharType="begin"/>
        </w:r>
        <w:r>
          <w:instrText xml:space="preserve"> PAGE   \* MERGEFORMAT </w:instrText>
        </w:r>
        <w:r>
          <w:fldChar w:fldCharType="separate"/>
        </w:r>
        <w:r w:rsidR="000A0FDE">
          <w:rPr>
            <w:noProof/>
          </w:rPr>
          <w:t>34</w:t>
        </w:r>
        <w:r>
          <w:fldChar w:fldCharType="end"/>
        </w:r>
      </w:p>
    </w:sdtContent>
  </w:sdt>
  <w:p w:rsidR="00162396" w:rsidRDefault="00162396">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5BC" w:rsidRDefault="009405BC">
      <w:r>
        <w:separator/>
      </w:r>
    </w:p>
  </w:footnote>
  <w:footnote w:type="continuationSeparator" w:id="0">
    <w:p w:rsidR="009405BC" w:rsidRDefault="009405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677"/>
    <w:multiLevelType w:val="hybridMultilevel"/>
    <w:tmpl w:val="1382AE3A"/>
    <w:lvl w:ilvl="0" w:tplc="5F0238FE">
      <w:start w:val="1"/>
      <w:numFmt w:val="bullet"/>
      <w:lvlText w:val=""/>
      <w:lvlJc w:val="left"/>
      <w:pPr>
        <w:ind w:left="1429" w:hanging="360"/>
      </w:pPr>
      <w:rPr>
        <w:rFonts w:ascii="Symbol" w:hAnsi="Symbol" w:hint="default"/>
      </w:rPr>
    </w:lvl>
    <w:lvl w:ilvl="1" w:tplc="CE449C18">
      <w:start w:val="1"/>
      <w:numFmt w:val="bullet"/>
      <w:lvlText w:val="o"/>
      <w:lvlJc w:val="left"/>
      <w:pPr>
        <w:ind w:left="2149" w:hanging="360"/>
      </w:pPr>
      <w:rPr>
        <w:rFonts w:ascii="Courier New" w:hAnsi="Courier New" w:cs="Courier New" w:hint="default"/>
      </w:rPr>
    </w:lvl>
    <w:lvl w:ilvl="2" w:tplc="C6FE7C0E">
      <w:start w:val="1"/>
      <w:numFmt w:val="bullet"/>
      <w:lvlText w:val=""/>
      <w:lvlJc w:val="left"/>
      <w:pPr>
        <w:ind w:left="2869" w:hanging="360"/>
      </w:pPr>
      <w:rPr>
        <w:rFonts w:ascii="Wingdings" w:hAnsi="Wingdings" w:hint="default"/>
      </w:rPr>
    </w:lvl>
    <w:lvl w:ilvl="3" w:tplc="B504F6F8">
      <w:start w:val="1"/>
      <w:numFmt w:val="bullet"/>
      <w:lvlText w:val=""/>
      <w:lvlJc w:val="left"/>
      <w:pPr>
        <w:ind w:left="3589" w:hanging="360"/>
      </w:pPr>
      <w:rPr>
        <w:rFonts w:ascii="Symbol" w:hAnsi="Symbol" w:hint="default"/>
      </w:rPr>
    </w:lvl>
    <w:lvl w:ilvl="4" w:tplc="19789268">
      <w:start w:val="1"/>
      <w:numFmt w:val="bullet"/>
      <w:lvlText w:val="o"/>
      <w:lvlJc w:val="left"/>
      <w:pPr>
        <w:ind w:left="4309" w:hanging="360"/>
      </w:pPr>
      <w:rPr>
        <w:rFonts w:ascii="Courier New" w:hAnsi="Courier New" w:cs="Courier New" w:hint="default"/>
      </w:rPr>
    </w:lvl>
    <w:lvl w:ilvl="5" w:tplc="346458E2">
      <w:start w:val="1"/>
      <w:numFmt w:val="bullet"/>
      <w:lvlText w:val=""/>
      <w:lvlJc w:val="left"/>
      <w:pPr>
        <w:ind w:left="5029" w:hanging="360"/>
      </w:pPr>
      <w:rPr>
        <w:rFonts w:ascii="Wingdings" w:hAnsi="Wingdings" w:hint="default"/>
      </w:rPr>
    </w:lvl>
    <w:lvl w:ilvl="6" w:tplc="292CD162">
      <w:start w:val="1"/>
      <w:numFmt w:val="bullet"/>
      <w:lvlText w:val=""/>
      <w:lvlJc w:val="left"/>
      <w:pPr>
        <w:ind w:left="5749" w:hanging="360"/>
      </w:pPr>
      <w:rPr>
        <w:rFonts w:ascii="Symbol" w:hAnsi="Symbol" w:hint="default"/>
      </w:rPr>
    </w:lvl>
    <w:lvl w:ilvl="7" w:tplc="37A29922">
      <w:start w:val="1"/>
      <w:numFmt w:val="bullet"/>
      <w:lvlText w:val="o"/>
      <w:lvlJc w:val="left"/>
      <w:pPr>
        <w:ind w:left="6469" w:hanging="360"/>
      </w:pPr>
      <w:rPr>
        <w:rFonts w:ascii="Courier New" w:hAnsi="Courier New" w:cs="Courier New" w:hint="default"/>
      </w:rPr>
    </w:lvl>
    <w:lvl w:ilvl="8" w:tplc="25442AAC">
      <w:start w:val="1"/>
      <w:numFmt w:val="bullet"/>
      <w:lvlText w:val=""/>
      <w:lvlJc w:val="left"/>
      <w:pPr>
        <w:ind w:left="7189" w:hanging="360"/>
      </w:pPr>
      <w:rPr>
        <w:rFonts w:ascii="Wingdings" w:hAnsi="Wingdings" w:hint="default"/>
      </w:rPr>
    </w:lvl>
  </w:abstractNum>
  <w:abstractNum w:abstractNumId="1" w15:restartNumberingAfterBreak="0">
    <w:nsid w:val="03D414D6"/>
    <w:multiLevelType w:val="hybridMultilevel"/>
    <w:tmpl w:val="1554BB5E"/>
    <w:lvl w:ilvl="0" w:tplc="8F645E2C">
      <w:start w:val="1"/>
      <w:numFmt w:val="bullet"/>
      <w:lvlText w:val=""/>
      <w:lvlJc w:val="left"/>
      <w:pPr>
        <w:ind w:left="720" w:hanging="360"/>
      </w:pPr>
      <w:rPr>
        <w:rFonts w:ascii="Symbol" w:hAnsi="Symbol" w:hint="default"/>
      </w:rPr>
    </w:lvl>
    <w:lvl w:ilvl="1" w:tplc="2368AAB8">
      <w:start w:val="1"/>
      <w:numFmt w:val="bullet"/>
      <w:lvlText w:val="o"/>
      <w:lvlJc w:val="left"/>
      <w:pPr>
        <w:ind w:left="1440" w:hanging="360"/>
      </w:pPr>
      <w:rPr>
        <w:rFonts w:ascii="Courier New" w:hAnsi="Courier New" w:cs="Courier New" w:hint="default"/>
      </w:rPr>
    </w:lvl>
    <w:lvl w:ilvl="2" w:tplc="F38247C4">
      <w:start w:val="1"/>
      <w:numFmt w:val="bullet"/>
      <w:lvlText w:val=""/>
      <w:lvlJc w:val="left"/>
      <w:pPr>
        <w:ind w:left="2160" w:hanging="360"/>
      </w:pPr>
      <w:rPr>
        <w:rFonts w:ascii="Wingdings" w:hAnsi="Wingdings" w:hint="default"/>
      </w:rPr>
    </w:lvl>
    <w:lvl w:ilvl="3" w:tplc="A1DAD87E">
      <w:start w:val="1"/>
      <w:numFmt w:val="bullet"/>
      <w:lvlText w:val=""/>
      <w:lvlJc w:val="left"/>
      <w:pPr>
        <w:ind w:left="2880" w:hanging="360"/>
      </w:pPr>
      <w:rPr>
        <w:rFonts w:ascii="Symbol" w:hAnsi="Symbol" w:hint="default"/>
      </w:rPr>
    </w:lvl>
    <w:lvl w:ilvl="4" w:tplc="F0C8BFCE">
      <w:start w:val="1"/>
      <w:numFmt w:val="bullet"/>
      <w:lvlText w:val="o"/>
      <w:lvlJc w:val="left"/>
      <w:pPr>
        <w:ind w:left="3600" w:hanging="360"/>
      </w:pPr>
      <w:rPr>
        <w:rFonts w:ascii="Courier New" w:hAnsi="Courier New" w:cs="Courier New" w:hint="default"/>
      </w:rPr>
    </w:lvl>
    <w:lvl w:ilvl="5" w:tplc="E5F223D0">
      <w:start w:val="1"/>
      <w:numFmt w:val="bullet"/>
      <w:lvlText w:val=""/>
      <w:lvlJc w:val="left"/>
      <w:pPr>
        <w:ind w:left="4320" w:hanging="360"/>
      </w:pPr>
      <w:rPr>
        <w:rFonts w:ascii="Wingdings" w:hAnsi="Wingdings" w:hint="default"/>
      </w:rPr>
    </w:lvl>
    <w:lvl w:ilvl="6" w:tplc="37C4B2B6">
      <w:start w:val="1"/>
      <w:numFmt w:val="bullet"/>
      <w:lvlText w:val=""/>
      <w:lvlJc w:val="left"/>
      <w:pPr>
        <w:ind w:left="5040" w:hanging="360"/>
      </w:pPr>
      <w:rPr>
        <w:rFonts w:ascii="Symbol" w:hAnsi="Symbol" w:hint="default"/>
      </w:rPr>
    </w:lvl>
    <w:lvl w:ilvl="7" w:tplc="A4E8E31C">
      <w:start w:val="1"/>
      <w:numFmt w:val="bullet"/>
      <w:lvlText w:val="o"/>
      <w:lvlJc w:val="left"/>
      <w:pPr>
        <w:ind w:left="5760" w:hanging="360"/>
      </w:pPr>
      <w:rPr>
        <w:rFonts w:ascii="Courier New" w:hAnsi="Courier New" w:cs="Courier New" w:hint="default"/>
      </w:rPr>
    </w:lvl>
    <w:lvl w:ilvl="8" w:tplc="62FA7566">
      <w:start w:val="1"/>
      <w:numFmt w:val="bullet"/>
      <w:lvlText w:val=""/>
      <w:lvlJc w:val="left"/>
      <w:pPr>
        <w:ind w:left="6480" w:hanging="360"/>
      </w:pPr>
      <w:rPr>
        <w:rFonts w:ascii="Wingdings" w:hAnsi="Wingdings" w:hint="default"/>
      </w:rPr>
    </w:lvl>
  </w:abstractNum>
  <w:abstractNum w:abstractNumId="2" w15:restartNumberingAfterBreak="0">
    <w:nsid w:val="07F621B3"/>
    <w:multiLevelType w:val="hybridMultilevel"/>
    <w:tmpl w:val="F2C05378"/>
    <w:lvl w:ilvl="0" w:tplc="7F5C9018">
      <w:start w:val="1"/>
      <w:numFmt w:val="decimal"/>
      <w:lvlText w:val="%1-"/>
      <w:lvlJc w:val="left"/>
      <w:pPr>
        <w:ind w:left="720" w:hanging="360"/>
      </w:pPr>
      <w:rPr>
        <w:rFonts w:hint="default"/>
      </w:rPr>
    </w:lvl>
    <w:lvl w:ilvl="1" w:tplc="7AA80892">
      <w:start w:val="1"/>
      <w:numFmt w:val="lowerLetter"/>
      <w:lvlText w:val="%2."/>
      <w:lvlJc w:val="left"/>
      <w:pPr>
        <w:ind w:left="1440" w:hanging="360"/>
      </w:pPr>
    </w:lvl>
    <w:lvl w:ilvl="2" w:tplc="1EAAC79E">
      <w:start w:val="1"/>
      <w:numFmt w:val="lowerRoman"/>
      <w:lvlText w:val="%3."/>
      <w:lvlJc w:val="right"/>
      <w:pPr>
        <w:ind w:left="2160" w:hanging="180"/>
      </w:pPr>
    </w:lvl>
    <w:lvl w:ilvl="3" w:tplc="A96C1F60">
      <w:start w:val="1"/>
      <w:numFmt w:val="decimal"/>
      <w:lvlText w:val="%4."/>
      <w:lvlJc w:val="left"/>
      <w:pPr>
        <w:ind w:left="2880" w:hanging="360"/>
      </w:pPr>
    </w:lvl>
    <w:lvl w:ilvl="4" w:tplc="E6AC13C4">
      <w:start w:val="1"/>
      <w:numFmt w:val="lowerLetter"/>
      <w:lvlText w:val="%5."/>
      <w:lvlJc w:val="left"/>
      <w:pPr>
        <w:ind w:left="3600" w:hanging="360"/>
      </w:pPr>
    </w:lvl>
    <w:lvl w:ilvl="5" w:tplc="AD58A932">
      <w:start w:val="1"/>
      <w:numFmt w:val="lowerRoman"/>
      <w:lvlText w:val="%6."/>
      <w:lvlJc w:val="right"/>
      <w:pPr>
        <w:ind w:left="4320" w:hanging="180"/>
      </w:pPr>
    </w:lvl>
    <w:lvl w:ilvl="6" w:tplc="98101DF4">
      <w:start w:val="1"/>
      <w:numFmt w:val="decimal"/>
      <w:lvlText w:val="%7."/>
      <w:lvlJc w:val="left"/>
      <w:pPr>
        <w:ind w:left="5040" w:hanging="360"/>
      </w:pPr>
    </w:lvl>
    <w:lvl w:ilvl="7" w:tplc="663EC62A">
      <w:start w:val="1"/>
      <w:numFmt w:val="lowerLetter"/>
      <w:lvlText w:val="%8."/>
      <w:lvlJc w:val="left"/>
      <w:pPr>
        <w:ind w:left="5760" w:hanging="360"/>
      </w:pPr>
    </w:lvl>
    <w:lvl w:ilvl="8" w:tplc="E230F8C0">
      <w:start w:val="1"/>
      <w:numFmt w:val="lowerRoman"/>
      <w:lvlText w:val="%9."/>
      <w:lvlJc w:val="right"/>
      <w:pPr>
        <w:ind w:left="6480" w:hanging="180"/>
      </w:pPr>
    </w:lvl>
  </w:abstractNum>
  <w:abstractNum w:abstractNumId="3" w15:restartNumberingAfterBreak="0">
    <w:nsid w:val="149D7AC6"/>
    <w:multiLevelType w:val="hybridMultilevel"/>
    <w:tmpl w:val="88547B7A"/>
    <w:lvl w:ilvl="0" w:tplc="981E47EA">
      <w:start w:val="14"/>
      <w:numFmt w:val="bullet"/>
      <w:lvlText w:val=""/>
      <w:lvlJc w:val="left"/>
      <w:pPr>
        <w:ind w:left="1035" w:hanging="360"/>
      </w:pPr>
      <w:rPr>
        <w:rFonts w:ascii="Symbol" w:eastAsia="Times New Roman" w:hAnsi="Symbol" w:cs="Times New Roman" w:hint="default"/>
      </w:rPr>
    </w:lvl>
    <w:lvl w:ilvl="1" w:tplc="60B6A41C">
      <w:start w:val="1"/>
      <w:numFmt w:val="bullet"/>
      <w:lvlText w:val="o"/>
      <w:lvlJc w:val="left"/>
      <w:pPr>
        <w:ind w:left="1755" w:hanging="360"/>
      </w:pPr>
      <w:rPr>
        <w:rFonts w:ascii="Courier New" w:hAnsi="Courier New" w:cs="Courier New" w:hint="default"/>
      </w:rPr>
    </w:lvl>
    <w:lvl w:ilvl="2" w:tplc="3FEA624A">
      <w:start w:val="1"/>
      <w:numFmt w:val="bullet"/>
      <w:lvlText w:val=""/>
      <w:lvlJc w:val="left"/>
      <w:pPr>
        <w:ind w:left="2475" w:hanging="360"/>
      </w:pPr>
      <w:rPr>
        <w:rFonts w:ascii="Wingdings" w:hAnsi="Wingdings" w:hint="default"/>
      </w:rPr>
    </w:lvl>
    <w:lvl w:ilvl="3" w:tplc="11AEC490">
      <w:start w:val="1"/>
      <w:numFmt w:val="bullet"/>
      <w:lvlText w:val=""/>
      <w:lvlJc w:val="left"/>
      <w:pPr>
        <w:ind w:left="3195" w:hanging="360"/>
      </w:pPr>
      <w:rPr>
        <w:rFonts w:ascii="Symbol" w:hAnsi="Symbol" w:hint="default"/>
      </w:rPr>
    </w:lvl>
    <w:lvl w:ilvl="4" w:tplc="4476F666">
      <w:start w:val="1"/>
      <w:numFmt w:val="bullet"/>
      <w:lvlText w:val="o"/>
      <w:lvlJc w:val="left"/>
      <w:pPr>
        <w:ind w:left="3915" w:hanging="360"/>
      </w:pPr>
      <w:rPr>
        <w:rFonts w:ascii="Courier New" w:hAnsi="Courier New" w:cs="Courier New" w:hint="default"/>
      </w:rPr>
    </w:lvl>
    <w:lvl w:ilvl="5" w:tplc="58D2FED4">
      <w:start w:val="1"/>
      <w:numFmt w:val="bullet"/>
      <w:lvlText w:val=""/>
      <w:lvlJc w:val="left"/>
      <w:pPr>
        <w:ind w:left="4635" w:hanging="360"/>
      </w:pPr>
      <w:rPr>
        <w:rFonts w:ascii="Wingdings" w:hAnsi="Wingdings" w:hint="default"/>
      </w:rPr>
    </w:lvl>
    <w:lvl w:ilvl="6" w:tplc="D82C8ECA">
      <w:start w:val="1"/>
      <w:numFmt w:val="bullet"/>
      <w:lvlText w:val=""/>
      <w:lvlJc w:val="left"/>
      <w:pPr>
        <w:ind w:left="5355" w:hanging="360"/>
      </w:pPr>
      <w:rPr>
        <w:rFonts w:ascii="Symbol" w:hAnsi="Symbol" w:hint="default"/>
      </w:rPr>
    </w:lvl>
    <w:lvl w:ilvl="7" w:tplc="834805CA">
      <w:start w:val="1"/>
      <w:numFmt w:val="bullet"/>
      <w:lvlText w:val="o"/>
      <w:lvlJc w:val="left"/>
      <w:pPr>
        <w:ind w:left="6075" w:hanging="360"/>
      </w:pPr>
      <w:rPr>
        <w:rFonts w:ascii="Courier New" w:hAnsi="Courier New" w:cs="Courier New" w:hint="default"/>
      </w:rPr>
    </w:lvl>
    <w:lvl w:ilvl="8" w:tplc="61DA87CE">
      <w:start w:val="1"/>
      <w:numFmt w:val="bullet"/>
      <w:lvlText w:val=""/>
      <w:lvlJc w:val="left"/>
      <w:pPr>
        <w:ind w:left="6795" w:hanging="360"/>
      </w:pPr>
      <w:rPr>
        <w:rFonts w:ascii="Wingdings" w:hAnsi="Wingdings" w:hint="default"/>
      </w:rPr>
    </w:lvl>
  </w:abstractNum>
  <w:abstractNum w:abstractNumId="4" w15:restartNumberingAfterBreak="0">
    <w:nsid w:val="1DC00A57"/>
    <w:multiLevelType w:val="hybridMultilevel"/>
    <w:tmpl w:val="C1C2BD30"/>
    <w:lvl w:ilvl="0" w:tplc="56625BB8">
      <w:start w:val="1"/>
      <w:numFmt w:val="bullet"/>
      <w:lvlText w:val=""/>
      <w:lvlJc w:val="left"/>
      <w:pPr>
        <w:ind w:left="720" w:hanging="360"/>
      </w:pPr>
      <w:rPr>
        <w:rFonts w:ascii="Symbol" w:hAnsi="Symbol" w:hint="default"/>
      </w:rPr>
    </w:lvl>
    <w:lvl w:ilvl="1" w:tplc="04688AC6">
      <w:start w:val="1"/>
      <w:numFmt w:val="bullet"/>
      <w:lvlText w:val="o"/>
      <w:lvlJc w:val="left"/>
      <w:pPr>
        <w:ind w:left="1440" w:hanging="360"/>
      </w:pPr>
      <w:rPr>
        <w:rFonts w:ascii="Courier New" w:hAnsi="Courier New" w:cs="Courier New" w:hint="default"/>
      </w:rPr>
    </w:lvl>
    <w:lvl w:ilvl="2" w:tplc="36F490F2">
      <w:start w:val="1"/>
      <w:numFmt w:val="bullet"/>
      <w:lvlText w:val=""/>
      <w:lvlJc w:val="left"/>
      <w:pPr>
        <w:ind w:left="2160" w:hanging="360"/>
      </w:pPr>
      <w:rPr>
        <w:rFonts w:ascii="Wingdings" w:hAnsi="Wingdings" w:hint="default"/>
      </w:rPr>
    </w:lvl>
    <w:lvl w:ilvl="3" w:tplc="071294D8">
      <w:start w:val="1"/>
      <w:numFmt w:val="bullet"/>
      <w:lvlText w:val=""/>
      <w:lvlJc w:val="left"/>
      <w:pPr>
        <w:ind w:left="2880" w:hanging="360"/>
      </w:pPr>
      <w:rPr>
        <w:rFonts w:ascii="Symbol" w:hAnsi="Symbol" w:hint="default"/>
      </w:rPr>
    </w:lvl>
    <w:lvl w:ilvl="4" w:tplc="B594A4A0">
      <w:start w:val="1"/>
      <w:numFmt w:val="bullet"/>
      <w:lvlText w:val="o"/>
      <w:lvlJc w:val="left"/>
      <w:pPr>
        <w:ind w:left="3600" w:hanging="360"/>
      </w:pPr>
      <w:rPr>
        <w:rFonts w:ascii="Courier New" w:hAnsi="Courier New" w:cs="Courier New" w:hint="default"/>
      </w:rPr>
    </w:lvl>
    <w:lvl w:ilvl="5" w:tplc="386ACA92">
      <w:start w:val="1"/>
      <w:numFmt w:val="bullet"/>
      <w:lvlText w:val=""/>
      <w:lvlJc w:val="left"/>
      <w:pPr>
        <w:ind w:left="4320" w:hanging="360"/>
      </w:pPr>
      <w:rPr>
        <w:rFonts w:ascii="Wingdings" w:hAnsi="Wingdings" w:hint="default"/>
      </w:rPr>
    </w:lvl>
    <w:lvl w:ilvl="6" w:tplc="CC821C10">
      <w:start w:val="1"/>
      <w:numFmt w:val="bullet"/>
      <w:lvlText w:val=""/>
      <w:lvlJc w:val="left"/>
      <w:pPr>
        <w:ind w:left="5040" w:hanging="360"/>
      </w:pPr>
      <w:rPr>
        <w:rFonts w:ascii="Symbol" w:hAnsi="Symbol" w:hint="default"/>
      </w:rPr>
    </w:lvl>
    <w:lvl w:ilvl="7" w:tplc="144CEC30">
      <w:start w:val="1"/>
      <w:numFmt w:val="bullet"/>
      <w:lvlText w:val="o"/>
      <w:lvlJc w:val="left"/>
      <w:pPr>
        <w:ind w:left="5760" w:hanging="360"/>
      </w:pPr>
      <w:rPr>
        <w:rFonts w:ascii="Courier New" w:hAnsi="Courier New" w:cs="Courier New" w:hint="default"/>
      </w:rPr>
    </w:lvl>
    <w:lvl w:ilvl="8" w:tplc="81F87DF6">
      <w:start w:val="1"/>
      <w:numFmt w:val="bullet"/>
      <w:lvlText w:val=""/>
      <w:lvlJc w:val="left"/>
      <w:pPr>
        <w:ind w:left="6480" w:hanging="360"/>
      </w:pPr>
      <w:rPr>
        <w:rFonts w:ascii="Wingdings" w:hAnsi="Wingdings" w:hint="default"/>
      </w:rPr>
    </w:lvl>
  </w:abstractNum>
  <w:abstractNum w:abstractNumId="5" w15:restartNumberingAfterBreak="0">
    <w:nsid w:val="264306F1"/>
    <w:multiLevelType w:val="hybridMultilevel"/>
    <w:tmpl w:val="0E24EE32"/>
    <w:lvl w:ilvl="0" w:tplc="A83EC294">
      <w:start w:val="1"/>
      <w:numFmt w:val="bullet"/>
      <w:lvlText w:val=""/>
      <w:lvlJc w:val="left"/>
      <w:pPr>
        <w:ind w:left="720" w:hanging="360"/>
      </w:pPr>
      <w:rPr>
        <w:rFonts w:ascii="Symbol" w:hAnsi="Symbol" w:hint="default"/>
      </w:rPr>
    </w:lvl>
    <w:lvl w:ilvl="1" w:tplc="3E8CDDAC">
      <w:start w:val="1"/>
      <w:numFmt w:val="bullet"/>
      <w:lvlText w:val="o"/>
      <w:lvlJc w:val="left"/>
      <w:pPr>
        <w:ind w:left="1440" w:hanging="360"/>
      </w:pPr>
      <w:rPr>
        <w:rFonts w:ascii="Courier New" w:hAnsi="Courier New" w:cs="Courier New" w:hint="default"/>
      </w:rPr>
    </w:lvl>
    <w:lvl w:ilvl="2" w:tplc="C612566C">
      <w:start w:val="1"/>
      <w:numFmt w:val="bullet"/>
      <w:lvlText w:val=""/>
      <w:lvlJc w:val="left"/>
      <w:pPr>
        <w:ind w:left="2160" w:hanging="360"/>
      </w:pPr>
      <w:rPr>
        <w:rFonts w:ascii="Wingdings" w:hAnsi="Wingdings" w:hint="default"/>
      </w:rPr>
    </w:lvl>
    <w:lvl w:ilvl="3" w:tplc="E7F099F2">
      <w:start w:val="1"/>
      <w:numFmt w:val="bullet"/>
      <w:lvlText w:val=""/>
      <w:lvlJc w:val="left"/>
      <w:pPr>
        <w:ind w:left="2880" w:hanging="360"/>
      </w:pPr>
      <w:rPr>
        <w:rFonts w:ascii="Symbol" w:hAnsi="Symbol" w:hint="default"/>
      </w:rPr>
    </w:lvl>
    <w:lvl w:ilvl="4" w:tplc="770EF5EC">
      <w:start w:val="1"/>
      <w:numFmt w:val="bullet"/>
      <w:lvlText w:val="o"/>
      <w:lvlJc w:val="left"/>
      <w:pPr>
        <w:ind w:left="3600" w:hanging="360"/>
      </w:pPr>
      <w:rPr>
        <w:rFonts w:ascii="Courier New" w:hAnsi="Courier New" w:cs="Courier New" w:hint="default"/>
      </w:rPr>
    </w:lvl>
    <w:lvl w:ilvl="5" w:tplc="FD22B744">
      <w:start w:val="1"/>
      <w:numFmt w:val="bullet"/>
      <w:lvlText w:val=""/>
      <w:lvlJc w:val="left"/>
      <w:pPr>
        <w:ind w:left="4320" w:hanging="360"/>
      </w:pPr>
      <w:rPr>
        <w:rFonts w:ascii="Wingdings" w:hAnsi="Wingdings" w:hint="default"/>
      </w:rPr>
    </w:lvl>
    <w:lvl w:ilvl="6" w:tplc="64406608">
      <w:start w:val="1"/>
      <w:numFmt w:val="bullet"/>
      <w:lvlText w:val=""/>
      <w:lvlJc w:val="left"/>
      <w:pPr>
        <w:ind w:left="5040" w:hanging="360"/>
      </w:pPr>
      <w:rPr>
        <w:rFonts w:ascii="Symbol" w:hAnsi="Symbol" w:hint="default"/>
      </w:rPr>
    </w:lvl>
    <w:lvl w:ilvl="7" w:tplc="CD3CFF3A">
      <w:start w:val="1"/>
      <w:numFmt w:val="bullet"/>
      <w:lvlText w:val="o"/>
      <w:lvlJc w:val="left"/>
      <w:pPr>
        <w:ind w:left="5760" w:hanging="360"/>
      </w:pPr>
      <w:rPr>
        <w:rFonts w:ascii="Courier New" w:hAnsi="Courier New" w:cs="Courier New" w:hint="default"/>
      </w:rPr>
    </w:lvl>
    <w:lvl w:ilvl="8" w:tplc="0CA0B3B2">
      <w:start w:val="1"/>
      <w:numFmt w:val="bullet"/>
      <w:lvlText w:val=""/>
      <w:lvlJc w:val="left"/>
      <w:pPr>
        <w:ind w:left="6480" w:hanging="360"/>
      </w:pPr>
      <w:rPr>
        <w:rFonts w:ascii="Wingdings" w:hAnsi="Wingdings" w:hint="default"/>
      </w:rPr>
    </w:lvl>
  </w:abstractNum>
  <w:abstractNum w:abstractNumId="6" w15:restartNumberingAfterBreak="0">
    <w:nsid w:val="28712EBC"/>
    <w:multiLevelType w:val="hybridMultilevel"/>
    <w:tmpl w:val="463CF7A6"/>
    <w:lvl w:ilvl="0" w:tplc="3D94E574">
      <w:start w:val="1"/>
      <w:numFmt w:val="decimal"/>
      <w:lvlText w:val="%1."/>
      <w:lvlJc w:val="left"/>
      <w:pPr>
        <w:ind w:left="720" w:hanging="360"/>
      </w:pPr>
      <w:rPr>
        <w:rFonts w:hint="default"/>
      </w:rPr>
    </w:lvl>
    <w:lvl w:ilvl="1" w:tplc="45181A92">
      <w:start w:val="1"/>
      <w:numFmt w:val="lowerLetter"/>
      <w:lvlText w:val="%2."/>
      <w:lvlJc w:val="left"/>
      <w:pPr>
        <w:ind w:left="1440" w:hanging="360"/>
      </w:pPr>
    </w:lvl>
    <w:lvl w:ilvl="2" w:tplc="BFD61610">
      <w:start w:val="1"/>
      <w:numFmt w:val="lowerRoman"/>
      <w:lvlText w:val="%3."/>
      <w:lvlJc w:val="right"/>
      <w:pPr>
        <w:ind w:left="2160" w:hanging="180"/>
      </w:pPr>
    </w:lvl>
    <w:lvl w:ilvl="3" w:tplc="CA720A72">
      <w:start w:val="1"/>
      <w:numFmt w:val="decimal"/>
      <w:lvlText w:val="%4."/>
      <w:lvlJc w:val="left"/>
      <w:pPr>
        <w:ind w:left="2880" w:hanging="360"/>
      </w:pPr>
    </w:lvl>
    <w:lvl w:ilvl="4" w:tplc="14FA3E78">
      <w:start w:val="1"/>
      <w:numFmt w:val="lowerLetter"/>
      <w:lvlText w:val="%5."/>
      <w:lvlJc w:val="left"/>
      <w:pPr>
        <w:ind w:left="3600" w:hanging="360"/>
      </w:pPr>
    </w:lvl>
    <w:lvl w:ilvl="5" w:tplc="DD5CAB2E">
      <w:start w:val="1"/>
      <w:numFmt w:val="lowerRoman"/>
      <w:lvlText w:val="%6."/>
      <w:lvlJc w:val="right"/>
      <w:pPr>
        <w:ind w:left="4320" w:hanging="180"/>
      </w:pPr>
    </w:lvl>
    <w:lvl w:ilvl="6" w:tplc="72F813BA">
      <w:start w:val="1"/>
      <w:numFmt w:val="decimal"/>
      <w:lvlText w:val="%7."/>
      <w:lvlJc w:val="left"/>
      <w:pPr>
        <w:ind w:left="5040" w:hanging="360"/>
      </w:pPr>
    </w:lvl>
    <w:lvl w:ilvl="7" w:tplc="28F0C2A4">
      <w:start w:val="1"/>
      <w:numFmt w:val="lowerLetter"/>
      <w:lvlText w:val="%8."/>
      <w:lvlJc w:val="left"/>
      <w:pPr>
        <w:ind w:left="5760" w:hanging="360"/>
      </w:pPr>
    </w:lvl>
    <w:lvl w:ilvl="8" w:tplc="BC5828C8">
      <w:start w:val="1"/>
      <w:numFmt w:val="lowerRoman"/>
      <w:lvlText w:val="%9."/>
      <w:lvlJc w:val="right"/>
      <w:pPr>
        <w:ind w:left="6480" w:hanging="180"/>
      </w:pPr>
    </w:lvl>
  </w:abstractNum>
  <w:abstractNum w:abstractNumId="7" w15:restartNumberingAfterBreak="0">
    <w:nsid w:val="2F963CD8"/>
    <w:multiLevelType w:val="hybridMultilevel"/>
    <w:tmpl w:val="C610D97E"/>
    <w:lvl w:ilvl="0" w:tplc="50D69B08">
      <w:start w:val="1"/>
      <w:numFmt w:val="bullet"/>
      <w:lvlText w:val=""/>
      <w:lvlJc w:val="left"/>
      <w:pPr>
        <w:ind w:left="3196" w:hanging="360"/>
      </w:pPr>
      <w:rPr>
        <w:rFonts w:ascii="Symbol" w:hAnsi="Symbol" w:hint="default"/>
      </w:rPr>
    </w:lvl>
    <w:lvl w:ilvl="1" w:tplc="0DB2A564">
      <w:start w:val="1"/>
      <w:numFmt w:val="bullet"/>
      <w:lvlText w:val="o"/>
      <w:lvlJc w:val="left"/>
      <w:pPr>
        <w:ind w:left="2291" w:hanging="360"/>
      </w:pPr>
      <w:rPr>
        <w:rFonts w:ascii="Courier New" w:hAnsi="Courier New" w:cs="Courier New" w:hint="default"/>
      </w:rPr>
    </w:lvl>
    <w:lvl w:ilvl="2" w:tplc="87843D9C">
      <w:start w:val="1"/>
      <w:numFmt w:val="bullet"/>
      <w:lvlText w:val=""/>
      <w:lvlJc w:val="left"/>
      <w:pPr>
        <w:ind w:left="3011" w:hanging="360"/>
      </w:pPr>
      <w:rPr>
        <w:rFonts w:ascii="Wingdings" w:hAnsi="Wingdings" w:hint="default"/>
      </w:rPr>
    </w:lvl>
    <w:lvl w:ilvl="3" w:tplc="1298AC14">
      <w:start w:val="1"/>
      <w:numFmt w:val="bullet"/>
      <w:lvlText w:val=""/>
      <w:lvlJc w:val="left"/>
      <w:pPr>
        <w:ind w:left="3731" w:hanging="360"/>
      </w:pPr>
      <w:rPr>
        <w:rFonts w:ascii="Symbol" w:hAnsi="Symbol" w:hint="default"/>
      </w:rPr>
    </w:lvl>
    <w:lvl w:ilvl="4" w:tplc="2EC45D40">
      <w:start w:val="1"/>
      <w:numFmt w:val="bullet"/>
      <w:lvlText w:val="o"/>
      <w:lvlJc w:val="left"/>
      <w:pPr>
        <w:ind w:left="4451" w:hanging="360"/>
      </w:pPr>
      <w:rPr>
        <w:rFonts w:ascii="Courier New" w:hAnsi="Courier New" w:cs="Courier New" w:hint="default"/>
      </w:rPr>
    </w:lvl>
    <w:lvl w:ilvl="5" w:tplc="ED4AB636">
      <w:start w:val="1"/>
      <w:numFmt w:val="bullet"/>
      <w:lvlText w:val=""/>
      <w:lvlJc w:val="left"/>
      <w:pPr>
        <w:ind w:left="5171" w:hanging="360"/>
      </w:pPr>
      <w:rPr>
        <w:rFonts w:ascii="Wingdings" w:hAnsi="Wingdings" w:hint="default"/>
      </w:rPr>
    </w:lvl>
    <w:lvl w:ilvl="6" w:tplc="E32CB2CA">
      <w:start w:val="1"/>
      <w:numFmt w:val="bullet"/>
      <w:lvlText w:val=""/>
      <w:lvlJc w:val="left"/>
      <w:pPr>
        <w:ind w:left="5891" w:hanging="360"/>
      </w:pPr>
      <w:rPr>
        <w:rFonts w:ascii="Symbol" w:hAnsi="Symbol" w:hint="default"/>
      </w:rPr>
    </w:lvl>
    <w:lvl w:ilvl="7" w:tplc="6C92769E">
      <w:start w:val="1"/>
      <w:numFmt w:val="bullet"/>
      <w:lvlText w:val="o"/>
      <w:lvlJc w:val="left"/>
      <w:pPr>
        <w:ind w:left="6611" w:hanging="360"/>
      </w:pPr>
      <w:rPr>
        <w:rFonts w:ascii="Courier New" w:hAnsi="Courier New" w:cs="Courier New" w:hint="default"/>
      </w:rPr>
    </w:lvl>
    <w:lvl w:ilvl="8" w:tplc="0CF0C65C">
      <w:start w:val="1"/>
      <w:numFmt w:val="bullet"/>
      <w:lvlText w:val=""/>
      <w:lvlJc w:val="left"/>
      <w:pPr>
        <w:ind w:left="7331" w:hanging="360"/>
      </w:pPr>
      <w:rPr>
        <w:rFonts w:ascii="Wingdings" w:hAnsi="Wingdings" w:hint="default"/>
      </w:rPr>
    </w:lvl>
  </w:abstractNum>
  <w:abstractNum w:abstractNumId="8" w15:restartNumberingAfterBreak="0">
    <w:nsid w:val="305B5FD4"/>
    <w:multiLevelType w:val="hybridMultilevel"/>
    <w:tmpl w:val="3BD6DCF0"/>
    <w:lvl w:ilvl="0" w:tplc="8F1462AA">
      <w:start w:val="14"/>
      <w:numFmt w:val="bullet"/>
      <w:lvlText w:val=""/>
      <w:lvlJc w:val="left"/>
      <w:pPr>
        <w:ind w:left="1035" w:hanging="360"/>
      </w:pPr>
      <w:rPr>
        <w:rFonts w:ascii="Symbol" w:eastAsia="Times New Roman" w:hAnsi="Symbol" w:cs="Times New Roman" w:hint="default"/>
      </w:rPr>
    </w:lvl>
    <w:lvl w:ilvl="1" w:tplc="8AAECD52">
      <w:start w:val="1"/>
      <w:numFmt w:val="bullet"/>
      <w:lvlText w:val="o"/>
      <w:lvlJc w:val="left"/>
      <w:pPr>
        <w:ind w:left="1755" w:hanging="360"/>
      </w:pPr>
      <w:rPr>
        <w:rFonts w:ascii="Courier New" w:hAnsi="Courier New" w:cs="Courier New" w:hint="default"/>
      </w:rPr>
    </w:lvl>
    <w:lvl w:ilvl="2" w:tplc="41C46144">
      <w:start w:val="1"/>
      <w:numFmt w:val="bullet"/>
      <w:lvlText w:val=""/>
      <w:lvlJc w:val="left"/>
      <w:pPr>
        <w:ind w:left="2475" w:hanging="360"/>
      </w:pPr>
      <w:rPr>
        <w:rFonts w:ascii="Wingdings" w:hAnsi="Wingdings" w:hint="default"/>
      </w:rPr>
    </w:lvl>
    <w:lvl w:ilvl="3" w:tplc="0B26003E">
      <w:start w:val="1"/>
      <w:numFmt w:val="bullet"/>
      <w:lvlText w:val=""/>
      <w:lvlJc w:val="left"/>
      <w:pPr>
        <w:ind w:left="3195" w:hanging="360"/>
      </w:pPr>
      <w:rPr>
        <w:rFonts w:ascii="Symbol" w:hAnsi="Symbol" w:hint="default"/>
      </w:rPr>
    </w:lvl>
    <w:lvl w:ilvl="4" w:tplc="901CE732">
      <w:start w:val="1"/>
      <w:numFmt w:val="bullet"/>
      <w:lvlText w:val="o"/>
      <w:lvlJc w:val="left"/>
      <w:pPr>
        <w:ind w:left="3915" w:hanging="360"/>
      </w:pPr>
      <w:rPr>
        <w:rFonts w:ascii="Courier New" w:hAnsi="Courier New" w:cs="Courier New" w:hint="default"/>
      </w:rPr>
    </w:lvl>
    <w:lvl w:ilvl="5" w:tplc="ECB68C86">
      <w:start w:val="1"/>
      <w:numFmt w:val="bullet"/>
      <w:lvlText w:val=""/>
      <w:lvlJc w:val="left"/>
      <w:pPr>
        <w:ind w:left="4635" w:hanging="360"/>
      </w:pPr>
      <w:rPr>
        <w:rFonts w:ascii="Wingdings" w:hAnsi="Wingdings" w:hint="default"/>
      </w:rPr>
    </w:lvl>
    <w:lvl w:ilvl="6" w:tplc="775C6766">
      <w:start w:val="1"/>
      <w:numFmt w:val="bullet"/>
      <w:lvlText w:val=""/>
      <w:lvlJc w:val="left"/>
      <w:pPr>
        <w:ind w:left="5355" w:hanging="360"/>
      </w:pPr>
      <w:rPr>
        <w:rFonts w:ascii="Symbol" w:hAnsi="Symbol" w:hint="default"/>
      </w:rPr>
    </w:lvl>
    <w:lvl w:ilvl="7" w:tplc="4544A39E">
      <w:start w:val="1"/>
      <w:numFmt w:val="bullet"/>
      <w:lvlText w:val="o"/>
      <w:lvlJc w:val="left"/>
      <w:pPr>
        <w:ind w:left="6075" w:hanging="360"/>
      </w:pPr>
      <w:rPr>
        <w:rFonts w:ascii="Courier New" w:hAnsi="Courier New" w:cs="Courier New" w:hint="default"/>
      </w:rPr>
    </w:lvl>
    <w:lvl w:ilvl="8" w:tplc="7FC05E66">
      <w:start w:val="1"/>
      <w:numFmt w:val="bullet"/>
      <w:lvlText w:val=""/>
      <w:lvlJc w:val="left"/>
      <w:pPr>
        <w:ind w:left="6795" w:hanging="360"/>
      </w:pPr>
      <w:rPr>
        <w:rFonts w:ascii="Wingdings" w:hAnsi="Wingdings" w:hint="default"/>
      </w:rPr>
    </w:lvl>
  </w:abstractNum>
  <w:abstractNum w:abstractNumId="9" w15:restartNumberingAfterBreak="0">
    <w:nsid w:val="308B0D96"/>
    <w:multiLevelType w:val="hybridMultilevel"/>
    <w:tmpl w:val="ECDE827C"/>
    <w:lvl w:ilvl="0" w:tplc="7214E1A6">
      <w:start w:val="1"/>
      <w:numFmt w:val="decimal"/>
      <w:lvlText w:val="%1."/>
      <w:lvlJc w:val="left"/>
      <w:pPr>
        <w:ind w:left="720" w:hanging="360"/>
      </w:pPr>
      <w:rPr>
        <w:rFonts w:hint="default"/>
      </w:rPr>
    </w:lvl>
    <w:lvl w:ilvl="1" w:tplc="4BC67C00">
      <w:start w:val="1"/>
      <w:numFmt w:val="lowerLetter"/>
      <w:lvlText w:val="%2."/>
      <w:lvlJc w:val="left"/>
      <w:pPr>
        <w:ind w:left="1440" w:hanging="360"/>
      </w:pPr>
    </w:lvl>
    <w:lvl w:ilvl="2" w:tplc="87AC4598">
      <w:start w:val="1"/>
      <w:numFmt w:val="lowerRoman"/>
      <w:lvlText w:val="%3."/>
      <w:lvlJc w:val="right"/>
      <w:pPr>
        <w:ind w:left="2160" w:hanging="180"/>
      </w:pPr>
    </w:lvl>
    <w:lvl w:ilvl="3" w:tplc="6310B7DC">
      <w:start w:val="1"/>
      <w:numFmt w:val="decimal"/>
      <w:lvlText w:val="%4."/>
      <w:lvlJc w:val="left"/>
      <w:pPr>
        <w:ind w:left="2880" w:hanging="360"/>
      </w:pPr>
    </w:lvl>
    <w:lvl w:ilvl="4" w:tplc="1ED2B94A">
      <w:start w:val="1"/>
      <w:numFmt w:val="lowerLetter"/>
      <w:lvlText w:val="%5."/>
      <w:lvlJc w:val="left"/>
      <w:pPr>
        <w:ind w:left="3600" w:hanging="360"/>
      </w:pPr>
    </w:lvl>
    <w:lvl w:ilvl="5" w:tplc="FCC0F904">
      <w:start w:val="1"/>
      <w:numFmt w:val="lowerRoman"/>
      <w:lvlText w:val="%6."/>
      <w:lvlJc w:val="right"/>
      <w:pPr>
        <w:ind w:left="4320" w:hanging="180"/>
      </w:pPr>
    </w:lvl>
    <w:lvl w:ilvl="6" w:tplc="D67032DE">
      <w:start w:val="1"/>
      <w:numFmt w:val="decimal"/>
      <w:lvlText w:val="%7."/>
      <w:lvlJc w:val="left"/>
      <w:pPr>
        <w:ind w:left="5040" w:hanging="360"/>
      </w:pPr>
    </w:lvl>
    <w:lvl w:ilvl="7" w:tplc="00889F94">
      <w:start w:val="1"/>
      <w:numFmt w:val="lowerLetter"/>
      <w:lvlText w:val="%8."/>
      <w:lvlJc w:val="left"/>
      <w:pPr>
        <w:ind w:left="5760" w:hanging="360"/>
      </w:pPr>
    </w:lvl>
    <w:lvl w:ilvl="8" w:tplc="8206A1C4">
      <w:start w:val="1"/>
      <w:numFmt w:val="lowerRoman"/>
      <w:lvlText w:val="%9."/>
      <w:lvlJc w:val="right"/>
      <w:pPr>
        <w:ind w:left="6480" w:hanging="180"/>
      </w:pPr>
    </w:lvl>
  </w:abstractNum>
  <w:abstractNum w:abstractNumId="10" w15:restartNumberingAfterBreak="0">
    <w:nsid w:val="3C762E1B"/>
    <w:multiLevelType w:val="hybridMultilevel"/>
    <w:tmpl w:val="EA9ACAA2"/>
    <w:lvl w:ilvl="0" w:tplc="458EEECC">
      <w:start w:val="1"/>
      <w:numFmt w:val="bullet"/>
      <w:lvlText w:val=""/>
      <w:lvlJc w:val="left"/>
      <w:pPr>
        <w:ind w:left="1428" w:hanging="360"/>
      </w:pPr>
      <w:rPr>
        <w:rFonts w:ascii="Symbol" w:hAnsi="Symbol" w:hint="default"/>
      </w:rPr>
    </w:lvl>
    <w:lvl w:ilvl="1" w:tplc="C0F4C820">
      <w:start w:val="1"/>
      <w:numFmt w:val="bullet"/>
      <w:lvlText w:val="o"/>
      <w:lvlJc w:val="left"/>
      <w:pPr>
        <w:ind w:left="2148" w:hanging="360"/>
      </w:pPr>
      <w:rPr>
        <w:rFonts w:ascii="Courier New" w:hAnsi="Courier New" w:cs="Courier New" w:hint="default"/>
      </w:rPr>
    </w:lvl>
    <w:lvl w:ilvl="2" w:tplc="FEEC671A">
      <w:start w:val="1"/>
      <w:numFmt w:val="bullet"/>
      <w:lvlText w:val=""/>
      <w:lvlJc w:val="left"/>
      <w:pPr>
        <w:ind w:left="2868" w:hanging="360"/>
      </w:pPr>
      <w:rPr>
        <w:rFonts w:ascii="Wingdings" w:hAnsi="Wingdings" w:hint="default"/>
      </w:rPr>
    </w:lvl>
    <w:lvl w:ilvl="3" w:tplc="D97AA3FC">
      <w:start w:val="1"/>
      <w:numFmt w:val="bullet"/>
      <w:lvlText w:val=""/>
      <w:lvlJc w:val="left"/>
      <w:pPr>
        <w:ind w:left="3588" w:hanging="360"/>
      </w:pPr>
      <w:rPr>
        <w:rFonts w:ascii="Symbol" w:hAnsi="Symbol" w:hint="default"/>
      </w:rPr>
    </w:lvl>
    <w:lvl w:ilvl="4" w:tplc="AC2CA9A0">
      <w:start w:val="1"/>
      <w:numFmt w:val="bullet"/>
      <w:lvlText w:val="o"/>
      <w:lvlJc w:val="left"/>
      <w:pPr>
        <w:ind w:left="4308" w:hanging="360"/>
      </w:pPr>
      <w:rPr>
        <w:rFonts w:ascii="Courier New" w:hAnsi="Courier New" w:cs="Courier New" w:hint="default"/>
      </w:rPr>
    </w:lvl>
    <w:lvl w:ilvl="5" w:tplc="CEE27000">
      <w:start w:val="1"/>
      <w:numFmt w:val="bullet"/>
      <w:lvlText w:val=""/>
      <w:lvlJc w:val="left"/>
      <w:pPr>
        <w:ind w:left="5028" w:hanging="360"/>
      </w:pPr>
      <w:rPr>
        <w:rFonts w:ascii="Wingdings" w:hAnsi="Wingdings" w:hint="default"/>
      </w:rPr>
    </w:lvl>
    <w:lvl w:ilvl="6" w:tplc="0D0AA5AA">
      <w:start w:val="1"/>
      <w:numFmt w:val="bullet"/>
      <w:lvlText w:val=""/>
      <w:lvlJc w:val="left"/>
      <w:pPr>
        <w:ind w:left="5748" w:hanging="360"/>
      </w:pPr>
      <w:rPr>
        <w:rFonts w:ascii="Symbol" w:hAnsi="Symbol" w:hint="default"/>
      </w:rPr>
    </w:lvl>
    <w:lvl w:ilvl="7" w:tplc="153286F4">
      <w:start w:val="1"/>
      <w:numFmt w:val="bullet"/>
      <w:lvlText w:val="o"/>
      <w:lvlJc w:val="left"/>
      <w:pPr>
        <w:ind w:left="6468" w:hanging="360"/>
      </w:pPr>
      <w:rPr>
        <w:rFonts w:ascii="Courier New" w:hAnsi="Courier New" w:cs="Courier New" w:hint="default"/>
      </w:rPr>
    </w:lvl>
    <w:lvl w:ilvl="8" w:tplc="BD86686A">
      <w:start w:val="1"/>
      <w:numFmt w:val="bullet"/>
      <w:lvlText w:val=""/>
      <w:lvlJc w:val="left"/>
      <w:pPr>
        <w:ind w:left="7188" w:hanging="360"/>
      </w:pPr>
      <w:rPr>
        <w:rFonts w:ascii="Wingdings" w:hAnsi="Wingdings" w:hint="default"/>
      </w:rPr>
    </w:lvl>
  </w:abstractNum>
  <w:abstractNum w:abstractNumId="11" w15:restartNumberingAfterBreak="0">
    <w:nsid w:val="3DC6060E"/>
    <w:multiLevelType w:val="hybridMultilevel"/>
    <w:tmpl w:val="F2E85E4C"/>
    <w:lvl w:ilvl="0" w:tplc="18421272">
      <w:start w:val="1"/>
      <w:numFmt w:val="bullet"/>
      <w:lvlText w:val=""/>
      <w:lvlJc w:val="left"/>
      <w:pPr>
        <w:ind w:left="720" w:hanging="360"/>
      </w:pPr>
      <w:rPr>
        <w:rFonts w:ascii="Symbol" w:hAnsi="Symbol" w:hint="default"/>
      </w:rPr>
    </w:lvl>
    <w:lvl w:ilvl="1" w:tplc="E77411D8">
      <w:start w:val="1"/>
      <w:numFmt w:val="bullet"/>
      <w:lvlText w:val="o"/>
      <w:lvlJc w:val="left"/>
      <w:pPr>
        <w:ind w:left="1440" w:hanging="360"/>
      </w:pPr>
      <w:rPr>
        <w:rFonts w:ascii="Courier New" w:hAnsi="Courier New" w:cs="Courier New" w:hint="default"/>
      </w:rPr>
    </w:lvl>
    <w:lvl w:ilvl="2" w:tplc="FC9C9AFE">
      <w:start w:val="1"/>
      <w:numFmt w:val="bullet"/>
      <w:lvlText w:val=""/>
      <w:lvlJc w:val="left"/>
      <w:pPr>
        <w:ind w:left="2160" w:hanging="360"/>
      </w:pPr>
      <w:rPr>
        <w:rFonts w:ascii="Wingdings" w:hAnsi="Wingdings" w:hint="default"/>
      </w:rPr>
    </w:lvl>
    <w:lvl w:ilvl="3" w:tplc="B0309EAC">
      <w:start w:val="1"/>
      <w:numFmt w:val="bullet"/>
      <w:lvlText w:val=""/>
      <w:lvlJc w:val="left"/>
      <w:pPr>
        <w:ind w:left="2880" w:hanging="360"/>
      </w:pPr>
      <w:rPr>
        <w:rFonts w:ascii="Symbol" w:hAnsi="Symbol" w:hint="default"/>
      </w:rPr>
    </w:lvl>
    <w:lvl w:ilvl="4" w:tplc="9454FE6C">
      <w:start w:val="1"/>
      <w:numFmt w:val="bullet"/>
      <w:lvlText w:val="o"/>
      <w:lvlJc w:val="left"/>
      <w:pPr>
        <w:ind w:left="3600" w:hanging="360"/>
      </w:pPr>
      <w:rPr>
        <w:rFonts w:ascii="Courier New" w:hAnsi="Courier New" w:cs="Courier New" w:hint="default"/>
      </w:rPr>
    </w:lvl>
    <w:lvl w:ilvl="5" w:tplc="43441A50">
      <w:start w:val="1"/>
      <w:numFmt w:val="bullet"/>
      <w:lvlText w:val=""/>
      <w:lvlJc w:val="left"/>
      <w:pPr>
        <w:ind w:left="4320" w:hanging="360"/>
      </w:pPr>
      <w:rPr>
        <w:rFonts w:ascii="Wingdings" w:hAnsi="Wingdings" w:hint="default"/>
      </w:rPr>
    </w:lvl>
    <w:lvl w:ilvl="6" w:tplc="F9A27486">
      <w:start w:val="1"/>
      <w:numFmt w:val="bullet"/>
      <w:lvlText w:val=""/>
      <w:lvlJc w:val="left"/>
      <w:pPr>
        <w:ind w:left="5040" w:hanging="360"/>
      </w:pPr>
      <w:rPr>
        <w:rFonts w:ascii="Symbol" w:hAnsi="Symbol" w:hint="default"/>
      </w:rPr>
    </w:lvl>
    <w:lvl w:ilvl="7" w:tplc="D584AB2E">
      <w:start w:val="1"/>
      <w:numFmt w:val="bullet"/>
      <w:lvlText w:val="o"/>
      <w:lvlJc w:val="left"/>
      <w:pPr>
        <w:ind w:left="5760" w:hanging="360"/>
      </w:pPr>
      <w:rPr>
        <w:rFonts w:ascii="Courier New" w:hAnsi="Courier New" w:cs="Courier New" w:hint="default"/>
      </w:rPr>
    </w:lvl>
    <w:lvl w:ilvl="8" w:tplc="781AD900">
      <w:start w:val="1"/>
      <w:numFmt w:val="bullet"/>
      <w:lvlText w:val=""/>
      <w:lvlJc w:val="left"/>
      <w:pPr>
        <w:ind w:left="6480" w:hanging="360"/>
      </w:pPr>
      <w:rPr>
        <w:rFonts w:ascii="Wingdings" w:hAnsi="Wingdings" w:hint="default"/>
      </w:rPr>
    </w:lvl>
  </w:abstractNum>
  <w:abstractNum w:abstractNumId="12" w15:restartNumberingAfterBreak="0">
    <w:nsid w:val="3F36343B"/>
    <w:multiLevelType w:val="hybridMultilevel"/>
    <w:tmpl w:val="DF462360"/>
    <w:lvl w:ilvl="0" w:tplc="88046A38">
      <w:start w:val="1"/>
      <w:numFmt w:val="bullet"/>
      <w:lvlText w:val=""/>
      <w:lvlJc w:val="left"/>
      <w:pPr>
        <w:ind w:left="720" w:hanging="360"/>
      </w:pPr>
      <w:rPr>
        <w:rFonts w:ascii="Symbol" w:hAnsi="Symbol" w:hint="default"/>
      </w:rPr>
    </w:lvl>
    <w:lvl w:ilvl="1" w:tplc="6228FBE4">
      <w:start w:val="1"/>
      <w:numFmt w:val="bullet"/>
      <w:lvlText w:val="o"/>
      <w:lvlJc w:val="left"/>
      <w:pPr>
        <w:ind w:left="1440" w:hanging="360"/>
      </w:pPr>
      <w:rPr>
        <w:rFonts w:ascii="Courier New" w:hAnsi="Courier New" w:cs="Courier New" w:hint="default"/>
      </w:rPr>
    </w:lvl>
    <w:lvl w:ilvl="2" w:tplc="F2C61E60">
      <w:start w:val="1"/>
      <w:numFmt w:val="bullet"/>
      <w:lvlText w:val=""/>
      <w:lvlJc w:val="left"/>
      <w:pPr>
        <w:ind w:left="2160" w:hanging="360"/>
      </w:pPr>
      <w:rPr>
        <w:rFonts w:ascii="Wingdings" w:hAnsi="Wingdings" w:hint="default"/>
      </w:rPr>
    </w:lvl>
    <w:lvl w:ilvl="3" w:tplc="C93C81EE">
      <w:start w:val="1"/>
      <w:numFmt w:val="bullet"/>
      <w:lvlText w:val=""/>
      <w:lvlJc w:val="left"/>
      <w:pPr>
        <w:ind w:left="2880" w:hanging="360"/>
      </w:pPr>
      <w:rPr>
        <w:rFonts w:ascii="Symbol" w:hAnsi="Symbol" w:hint="default"/>
      </w:rPr>
    </w:lvl>
    <w:lvl w:ilvl="4" w:tplc="016AA430">
      <w:start w:val="1"/>
      <w:numFmt w:val="bullet"/>
      <w:lvlText w:val="o"/>
      <w:lvlJc w:val="left"/>
      <w:pPr>
        <w:ind w:left="3600" w:hanging="360"/>
      </w:pPr>
      <w:rPr>
        <w:rFonts w:ascii="Courier New" w:hAnsi="Courier New" w:cs="Courier New" w:hint="default"/>
      </w:rPr>
    </w:lvl>
    <w:lvl w:ilvl="5" w:tplc="721C4078">
      <w:start w:val="1"/>
      <w:numFmt w:val="bullet"/>
      <w:lvlText w:val=""/>
      <w:lvlJc w:val="left"/>
      <w:pPr>
        <w:ind w:left="4320" w:hanging="360"/>
      </w:pPr>
      <w:rPr>
        <w:rFonts w:ascii="Wingdings" w:hAnsi="Wingdings" w:hint="default"/>
      </w:rPr>
    </w:lvl>
    <w:lvl w:ilvl="6" w:tplc="AB0EED6A">
      <w:start w:val="1"/>
      <w:numFmt w:val="bullet"/>
      <w:lvlText w:val=""/>
      <w:lvlJc w:val="left"/>
      <w:pPr>
        <w:ind w:left="5040" w:hanging="360"/>
      </w:pPr>
      <w:rPr>
        <w:rFonts w:ascii="Symbol" w:hAnsi="Symbol" w:hint="default"/>
      </w:rPr>
    </w:lvl>
    <w:lvl w:ilvl="7" w:tplc="ADBEE6FE">
      <w:start w:val="1"/>
      <w:numFmt w:val="bullet"/>
      <w:lvlText w:val="o"/>
      <w:lvlJc w:val="left"/>
      <w:pPr>
        <w:ind w:left="5760" w:hanging="360"/>
      </w:pPr>
      <w:rPr>
        <w:rFonts w:ascii="Courier New" w:hAnsi="Courier New" w:cs="Courier New" w:hint="default"/>
      </w:rPr>
    </w:lvl>
    <w:lvl w:ilvl="8" w:tplc="222C7C98">
      <w:start w:val="1"/>
      <w:numFmt w:val="bullet"/>
      <w:lvlText w:val=""/>
      <w:lvlJc w:val="left"/>
      <w:pPr>
        <w:ind w:left="6480" w:hanging="360"/>
      </w:pPr>
      <w:rPr>
        <w:rFonts w:ascii="Wingdings" w:hAnsi="Wingdings" w:hint="default"/>
      </w:rPr>
    </w:lvl>
  </w:abstractNum>
  <w:abstractNum w:abstractNumId="13" w15:restartNumberingAfterBreak="0">
    <w:nsid w:val="3F7B0128"/>
    <w:multiLevelType w:val="hybridMultilevel"/>
    <w:tmpl w:val="F62EF7E2"/>
    <w:lvl w:ilvl="0" w:tplc="354AB804">
      <w:start w:val="1"/>
      <w:numFmt w:val="bullet"/>
      <w:lvlText w:val=""/>
      <w:lvlJc w:val="left"/>
      <w:pPr>
        <w:ind w:left="720" w:hanging="360"/>
      </w:pPr>
      <w:rPr>
        <w:rFonts w:ascii="Symbol" w:hAnsi="Symbol" w:hint="default"/>
      </w:rPr>
    </w:lvl>
    <w:lvl w:ilvl="1" w:tplc="E7BE121C">
      <w:start w:val="1"/>
      <w:numFmt w:val="bullet"/>
      <w:lvlText w:val="o"/>
      <w:lvlJc w:val="left"/>
      <w:pPr>
        <w:ind w:left="1440" w:hanging="360"/>
      </w:pPr>
      <w:rPr>
        <w:rFonts w:ascii="Courier New" w:hAnsi="Courier New" w:cs="Courier New" w:hint="default"/>
      </w:rPr>
    </w:lvl>
    <w:lvl w:ilvl="2" w:tplc="3FD8C6BE">
      <w:start w:val="1"/>
      <w:numFmt w:val="bullet"/>
      <w:lvlText w:val=""/>
      <w:lvlJc w:val="left"/>
      <w:pPr>
        <w:ind w:left="2160" w:hanging="360"/>
      </w:pPr>
      <w:rPr>
        <w:rFonts w:ascii="Wingdings" w:hAnsi="Wingdings" w:hint="default"/>
      </w:rPr>
    </w:lvl>
    <w:lvl w:ilvl="3" w:tplc="E4088286">
      <w:start w:val="1"/>
      <w:numFmt w:val="bullet"/>
      <w:lvlText w:val=""/>
      <w:lvlJc w:val="left"/>
      <w:pPr>
        <w:ind w:left="2880" w:hanging="360"/>
      </w:pPr>
      <w:rPr>
        <w:rFonts w:ascii="Symbol" w:hAnsi="Symbol" w:hint="default"/>
      </w:rPr>
    </w:lvl>
    <w:lvl w:ilvl="4" w:tplc="DE308600">
      <w:start w:val="1"/>
      <w:numFmt w:val="bullet"/>
      <w:lvlText w:val="o"/>
      <w:lvlJc w:val="left"/>
      <w:pPr>
        <w:ind w:left="3600" w:hanging="360"/>
      </w:pPr>
      <w:rPr>
        <w:rFonts w:ascii="Courier New" w:hAnsi="Courier New" w:cs="Courier New" w:hint="default"/>
      </w:rPr>
    </w:lvl>
    <w:lvl w:ilvl="5" w:tplc="1318071A">
      <w:start w:val="1"/>
      <w:numFmt w:val="bullet"/>
      <w:lvlText w:val=""/>
      <w:lvlJc w:val="left"/>
      <w:pPr>
        <w:ind w:left="4320" w:hanging="360"/>
      </w:pPr>
      <w:rPr>
        <w:rFonts w:ascii="Wingdings" w:hAnsi="Wingdings" w:hint="default"/>
      </w:rPr>
    </w:lvl>
    <w:lvl w:ilvl="6" w:tplc="C6F43B44">
      <w:start w:val="1"/>
      <w:numFmt w:val="bullet"/>
      <w:lvlText w:val=""/>
      <w:lvlJc w:val="left"/>
      <w:pPr>
        <w:ind w:left="5040" w:hanging="360"/>
      </w:pPr>
      <w:rPr>
        <w:rFonts w:ascii="Symbol" w:hAnsi="Symbol" w:hint="default"/>
      </w:rPr>
    </w:lvl>
    <w:lvl w:ilvl="7" w:tplc="F51AAC08">
      <w:start w:val="1"/>
      <w:numFmt w:val="bullet"/>
      <w:lvlText w:val="o"/>
      <w:lvlJc w:val="left"/>
      <w:pPr>
        <w:ind w:left="5760" w:hanging="360"/>
      </w:pPr>
      <w:rPr>
        <w:rFonts w:ascii="Courier New" w:hAnsi="Courier New" w:cs="Courier New" w:hint="default"/>
      </w:rPr>
    </w:lvl>
    <w:lvl w:ilvl="8" w:tplc="3564B0D0">
      <w:start w:val="1"/>
      <w:numFmt w:val="bullet"/>
      <w:lvlText w:val=""/>
      <w:lvlJc w:val="left"/>
      <w:pPr>
        <w:ind w:left="6480" w:hanging="360"/>
      </w:pPr>
      <w:rPr>
        <w:rFonts w:ascii="Wingdings" w:hAnsi="Wingdings" w:hint="default"/>
      </w:rPr>
    </w:lvl>
  </w:abstractNum>
  <w:abstractNum w:abstractNumId="14" w15:restartNumberingAfterBreak="0">
    <w:nsid w:val="416E66D6"/>
    <w:multiLevelType w:val="hybridMultilevel"/>
    <w:tmpl w:val="FA263CC2"/>
    <w:lvl w:ilvl="0" w:tplc="430C8932">
      <w:start w:val="1"/>
      <w:numFmt w:val="bullet"/>
      <w:lvlText w:val=""/>
      <w:lvlJc w:val="left"/>
      <w:pPr>
        <w:ind w:left="720" w:hanging="360"/>
      </w:pPr>
      <w:rPr>
        <w:rFonts w:ascii="Wingdings" w:hAnsi="Wingdings" w:hint="default"/>
      </w:rPr>
    </w:lvl>
    <w:lvl w:ilvl="1" w:tplc="A4E8C224">
      <w:start w:val="1"/>
      <w:numFmt w:val="bullet"/>
      <w:lvlText w:val="o"/>
      <w:lvlJc w:val="left"/>
      <w:pPr>
        <w:ind w:left="1440" w:hanging="360"/>
      </w:pPr>
      <w:rPr>
        <w:rFonts w:ascii="Courier New" w:hAnsi="Courier New" w:cs="Courier New" w:hint="default"/>
      </w:rPr>
    </w:lvl>
    <w:lvl w:ilvl="2" w:tplc="64DCB9BE">
      <w:start w:val="1"/>
      <w:numFmt w:val="bullet"/>
      <w:lvlText w:val=""/>
      <w:lvlJc w:val="left"/>
      <w:pPr>
        <w:ind w:left="2160" w:hanging="360"/>
      </w:pPr>
      <w:rPr>
        <w:rFonts w:ascii="Wingdings" w:hAnsi="Wingdings" w:hint="default"/>
      </w:rPr>
    </w:lvl>
    <w:lvl w:ilvl="3" w:tplc="653E942C">
      <w:start w:val="1"/>
      <w:numFmt w:val="bullet"/>
      <w:lvlText w:val=""/>
      <w:lvlJc w:val="left"/>
      <w:pPr>
        <w:ind w:left="2880" w:hanging="360"/>
      </w:pPr>
      <w:rPr>
        <w:rFonts w:ascii="Symbol" w:hAnsi="Symbol" w:hint="default"/>
      </w:rPr>
    </w:lvl>
    <w:lvl w:ilvl="4" w:tplc="FB48AF18">
      <w:start w:val="1"/>
      <w:numFmt w:val="bullet"/>
      <w:lvlText w:val="o"/>
      <w:lvlJc w:val="left"/>
      <w:pPr>
        <w:ind w:left="3600" w:hanging="360"/>
      </w:pPr>
      <w:rPr>
        <w:rFonts w:ascii="Courier New" w:hAnsi="Courier New" w:cs="Courier New" w:hint="default"/>
      </w:rPr>
    </w:lvl>
    <w:lvl w:ilvl="5" w:tplc="D1D45BB6">
      <w:start w:val="1"/>
      <w:numFmt w:val="bullet"/>
      <w:lvlText w:val=""/>
      <w:lvlJc w:val="left"/>
      <w:pPr>
        <w:ind w:left="4320" w:hanging="360"/>
      </w:pPr>
      <w:rPr>
        <w:rFonts w:ascii="Wingdings" w:hAnsi="Wingdings" w:hint="default"/>
      </w:rPr>
    </w:lvl>
    <w:lvl w:ilvl="6" w:tplc="AB426E0A">
      <w:start w:val="1"/>
      <w:numFmt w:val="bullet"/>
      <w:lvlText w:val=""/>
      <w:lvlJc w:val="left"/>
      <w:pPr>
        <w:ind w:left="5040" w:hanging="360"/>
      </w:pPr>
      <w:rPr>
        <w:rFonts w:ascii="Symbol" w:hAnsi="Symbol" w:hint="default"/>
      </w:rPr>
    </w:lvl>
    <w:lvl w:ilvl="7" w:tplc="EE105C98">
      <w:start w:val="1"/>
      <w:numFmt w:val="bullet"/>
      <w:lvlText w:val="o"/>
      <w:lvlJc w:val="left"/>
      <w:pPr>
        <w:ind w:left="5760" w:hanging="360"/>
      </w:pPr>
      <w:rPr>
        <w:rFonts w:ascii="Courier New" w:hAnsi="Courier New" w:cs="Courier New" w:hint="default"/>
      </w:rPr>
    </w:lvl>
    <w:lvl w:ilvl="8" w:tplc="A186FC50">
      <w:start w:val="1"/>
      <w:numFmt w:val="bullet"/>
      <w:lvlText w:val=""/>
      <w:lvlJc w:val="left"/>
      <w:pPr>
        <w:ind w:left="6480" w:hanging="360"/>
      </w:pPr>
      <w:rPr>
        <w:rFonts w:ascii="Wingdings" w:hAnsi="Wingdings" w:hint="default"/>
      </w:rPr>
    </w:lvl>
  </w:abstractNum>
  <w:abstractNum w:abstractNumId="15" w15:restartNumberingAfterBreak="0">
    <w:nsid w:val="422D0325"/>
    <w:multiLevelType w:val="hybridMultilevel"/>
    <w:tmpl w:val="B3287F68"/>
    <w:lvl w:ilvl="0" w:tplc="23329C7A">
      <w:start w:val="1"/>
      <w:numFmt w:val="bullet"/>
      <w:lvlText w:val=""/>
      <w:lvlJc w:val="left"/>
      <w:pPr>
        <w:ind w:left="1080" w:hanging="360"/>
      </w:pPr>
      <w:rPr>
        <w:rFonts w:ascii="Symbol" w:hAnsi="Symbol" w:hint="default"/>
      </w:rPr>
    </w:lvl>
    <w:lvl w:ilvl="1" w:tplc="800CB3B8">
      <w:start w:val="1"/>
      <w:numFmt w:val="bullet"/>
      <w:lvlText w:val="o"/>
      <w:lvlJc w:val="left"/>
      <w:pPr>
        <w:ind w:left="1800" w:hanging="360"/>
      </w:pPr>
      <w:rPr>
        <w:rFonts w:ascii="Courier New" w:hAnsi="Courier New" w:cs="Courier New" w:hint="default"/>
      </w:rPr>
    </w:lvl>
    <w:lvl w:ilvl="2" w:tplc="2D9E7E1A">
      <w:start w:val="1"/>
      <w:numFmt w:val="bullet"/>
      <w:lvlText w:val=""/>
      <w:lvlJc w:val="left"/>
      <w:pPr>
        <w:ind w:left="2520" w:hanging="360"/>
      </w:pPr>
      <w:rPr>
        <w:rFonts w:ascii="Wingdings" w:hAnsi="Wingdings" w:hint="default"/>
      </w:rPr>
    </w:lvl>
    <w:lvl w:ilvl="3" w:tplc="2116A582">
      <w:start w:val="1"/>
      <w:numFmt w:val="bullet"/>
      <w:lvlText w:val=""/>
      <w:lvlJc w:val="left"/>
      <w:pPr>
        <w:ind w:left="3240" w:hanging="360"/>
      </w:pPr>
      <w:rPr>
        <w:rFonts w:ascii="Symbol" w:hAnsi="Symbol" w:hint="default"/>
      </w:rPr>
    </w:lvl>
    <w:lvl w:ilvl="4" w:tplc="0A2EFAC4">
      <w:start w:val="1"/>
      <w:numFmt w:val="bullet"/>
      <w:lvlText w:val="o"/>
      <w:lvlJc w:val="left"/>
      <w:pPr>
        <w:ind w:left="3960" w:hanging="360"/>
      </w:pPr>
      <w:rPr>
        <w:rFonts w:ascii="Courier New" w:hAnsi="Courier New" w:cs="Courier New" w:hint="default"/>
      </w:rPr>
    </w:lvl>
    <w:lvl w:ilvl="5" w:tplc="D5A6C32C">
      <w:start w:val="1"/>
      <w:numFmt w:val="bullet"/>
      <w:lvlText w:val=""/>
      <w:lvlJc w:val="left"/>
      <w:pPr>
        <w:ind w:left="4680" w:hanging="360"/>
      </w:pPr>
      <w:rPr>
        <w:rFonts w:ascii="Wingdings" w:hAnsi="Wingdings" w:hint="default"/>
      </w:rPr>
    </w:lvl>
    <w:lvl w:ilvl="6" w:tplc="1E005112">
      <w:start w:val="1"/>
      <w:numFmt w:val="bullet"/>
      <w:lvlText w:val=""/>
      <w:lvlJc w:val="left"/>
      <w:pPr>
        <w:ind w:left="5400" w:hanging="360"/>
      </w:pPr>
      <w:rPr>
        <w:rFonts w:ascii="Symbol" w:hAnsi="Symbol" w:hint="default"/>
      </w:rPr>
    </w:lvl>
    <w:lvl w:ilvl="7" w:tplc="B110307C">
      <w:start w:val="1"/>
      <w:numFmt w:val="bullet"/>
      <w:lvlText w:val="o"/>
      <w:lvlJc w:val="left"/>
      <w:pPr>
        <w:ind w:left="6120" w:hanging="360"/>
      </w:pPr>
      <w:rPr>
        <w:rFonts w:ascii="Courier New" w:hAnsi="Courier New" w:cs="Courier New" w:hint="default"/>
      </w:rPr>
    </w:lvl>
    <w:lvl w:ilvl="8" w:tplc="93CC8778">
      <w:start w:val="1"/>
      <w:numFmt w:val="bullet"/>
      <w:lvlText w:val=""/>
      <w:lvlJc w:val="left"/>
      <w:pPr>
        <w:ind w:left="6840" w:hanging="360"/>
      </w:pPr>
      <w:rPr>
        <w:rFonts w:ascii="Wingdings" w:hAnsi="Wingdings" w:hint="default"/>
      </w:rPr>
    </w:lvl>
  </w:abstractNum>
  <w:abstractNum w:abstractNumId="16" w15:restartNumberingAfterBreak="0">
    <w:nsid w:val="44E55922"/>
    <w:multiLevelType w:val="hybridMultilevel"/>
    <w:tmpl w:val="5838B7B0"/>
    <w:lvl w:ilvl="0" w:tplc="806ADEA0">
      <w:start w:val="1"/>
      <w:numFmt w:val="decimal"/>
      <w:lvlText w:val="%1-"/>
      <w:lvlJc w:val="left"/>
      <w:pPr>
        <w:ind w:left="720" w:hanging="360"/>
      </w:pPr>
      <w:rPr>
        <w:rFonts w:hint="default"/>
      </w:rPr>
    </w:lvl>
    <w:lvl w:ilvl="1" w:tplc="22D499BE">
      <w:start w:val="1"/>
      <w:numFmt w:val="lowerLetter"/>
      <w:lvlText w:val="%2."/>
      <w:lvlJc w:val="left"/>
      <w:pPr>
        <w:ind w:left="1440" w:hanging="360"/>
      </w:pPr>
    </w:lvl>
    <w:lvl w:ilvl="2" w:tplc="9F0C32C0">
      <w:start w:val="1"/>
      <w:numFmt w:val="lowerRoman"/>
      <w:lvlText w:val="%3."/>
      <w:lvlJc w:val="right"/>
      <w:pPr>
        <w:ind w:left="2160" w:hanging="180"/>
      </w:pPr>
    </w:lvl>
    <w:lvl w:ilvl="3" w:tplc="57643128">
      <w:start w:val="1"/>
      <w:numFmt w:val="decimal"/>
      <w:lvlText w:val="%4."/>
      <w:lvlJc w:val="left"/>
      <w:pPr>
        <w:ind w:left="2880" w:hanging="360"/>
      </w:pPr>
    </w:lvl>
    <w:lvl w:ilvl="4" w:tplc="119A9786">
      <w:start w:val="1"/>
      <w:numFmt w:val="lowerLetter"/>
      <w:lvlText w:val="%5."/>
      <w:lvlJc w:val="left"/>
      <w:pPr>
        <w:ind w:left="3600" w:hanging="360"/>
      </w:pPr>
    </w:lvl>
    <w:lvl w:ilvl="5" w:tplc="78141DD6">
      <w:start w:val="1"/>
      <w:numFmt w:val="lowerRoman"/>
      <w:lvlText w:val="%6."/>
      <w:lvlJc w:val="right"/>
      <w:pPr>
        <w:ind w:left="4320" w:hanging="180"/>
      </w:pPr>
    </w:lvl>
    <w:lvl w:ilvl="6" w:tplc="20DAD2B4">
      <w:start w:val="1"/>
      <w:numFmt w:val="decimal"/>
      <w:lvlText w:val="%7."/>
      <w:lvlJc w:val="left"/>
      <w:pPr>
        <w:ind w:left="5040" w:hanging="360"/>
      </w:pPr>
    </w:lvl>
    <w:lvl w:ilvl="7" w:tplc="EBAEEF1C">
      <w:start w:val="1"/>
      <w:numFmt w:val="lowerLetter"/>
      <w:lvlText w:val="%8."/>
      <w:lvlJc w:val="left"/>
      <w:pPr>
        <w:ind w:left="5760" w:hanging="360"/>
      </w:pPr>
    </w:lvl>
    <w:lvl w:ilvl="8" w:tplc="9AFC37A2">
      <w:start w:val="1"/>
      <w:numFmt w:val="lowerRoman"/>
      <w:lvlText w:val="%9."/>
      <w:lvlJc w:val="right"/>
      <w:pPr>
        <w:ind w:left="6480" w:hanging="180"/>
      </w:pPr>
    </w:lvl>
  </w:abstractNum>
  <w:abstractNum w:abstractNumId="17" w15:restartNumberingAfterBreak="0">
    <w:nsid w:val="455E6CB7"/>
    <w:multiLevelType w:val="hybridMultilevel"/>
    <w:tmpl w:val="F7C03132"/>
    <w:lvl w:ilvl="0" w:tplc="CC6241E2">
      <w:start w:val="1"/>
      <w:numFmt w:val="bullet"/>
      <w:lvlText w:val=""/>
      <w:lvlJc w:val="left"/>
      <w:pPr>
        <w:ind w:left="1068" w:hanging="360"/>
      </w:pPr>
      <w:rPr>
        <w:rFonts w:ascii="Symbol" w:hAnsi="Symbol" w:hint="default"/>
      </w:rPr>
    </w:lvl>
    <w:lvl w:ilvl="1" w:tplc="0F1C074C">
      <w:start w:val="1"/>
      <w:numFmt w:val="bullet"/>
      <w:lvlText w:val="o"/>
      <w:lvlJc w:val="left"/>
      <w:pPr>
        <w:ind w:left="1788" w:hanging="360"/>
      </w:pPr>
      <w:rPr>
        <w:rFonts w:ascii="Courier New" w:hAnsi="Courier New" w:cs="Courier New" w:hint="default"/>
      </w:rPr>
    </w:lvl>
    <w:lvl w:ilvl="2" w:tplc="4412D9EA">
      <w:start w:val="1"/>
      <w:numFmt w:val="bullet"/>
      <w:lvlText w:val=""/>
      <w:lvlJc w:val="left"/>
      <w:pPr>
        <w:ind w:left="2508" w:hanging="360"/>
      </w:pPr>
      <w:rPr>
        <w:rFonts w:ascii="Wingdings" w:hAnsi="Wingdings" w:hint="default"/>
      </w:rPr>
    </w:lvl>
    <w:lvl w:ilvl="3" w:tplc="6FAA6C7E">
      <w:start w:val="1"/>
      <w:numFmt w:val="bullet"/>
      <w:lvlText w:val=""/>
      <w:lvlJc w:val="left"/>
      <w:pPr>
        <w:ind w:left="3228" w:hanging="360"/>
      </w:pPr>
      <w:rPr>
        <w:rFonts w:ascii="Symbol" w:hAnsi="Symbol" w:hint="default"/>
      </w:rPr>
    </w:lvl>
    <w:lvl w:ilvl="4" w:tplc="77B260D6">
      <w:start w:val="1"/>
      <w:numFmt w:val="bullet"/>
      <w:lvlText w:val="o"/>
      <w:lvlJc w:val="left"/>
      <w:pPr>
        <w:ind w:left="3948" w:hanging="360"/>
      </w:pPr>
      <w:rPr>
        <w:rFonts w:ascii="Courier New" w:hAnsi="Courier New" w:cs="Courier New" w:hint="default"/>
      </w:rPr>
    </w:lvl>
    <w:lvl w:ilvl="5" w:tplc="8AD8ED7E">
      <w:start w:val="1"/>
      <w:numFmt w:val="bullet"/>
      <w:lvlText w:val=""/>
      <w:lvlJc w:val="left"/>
      <w:pPr>
        <w:ind w:left="4668" w:hanging="360"/>
      </w:pPr>
      <w:rPr>
        <w:rFonts w:ascii="Wingdings" w:hAnsi="Wingdings" w:hint="default"/>
      </w:rPr>
    </w:lvl>
    <w:lvl w:ilvl="6" w:tplc="8C24A258">
      <w:start w:val="1"/>
      <w:numFmt w:val="bullet"/>
      <w:lvlText w:val=""/>
      <w:lvlJc w:val="left"/>
      <w:pPr>
        <w:ind w:left="5388" w:hanging="360"/>
      </w:pPr>
      <w:rPr>
        <w:rFonts w:ascii="Symbol" w:hAnsi="Symbol" w:hint="default"/>
      </w:rPr>
    </w:lvl>
    <w:lvl w:ilvl="7" w:tplc="88246C14">
      <w:start w:val="1"/>
      <w:numFmt w:val="bullet"/>
      <w:lvlText w:val="o"/>
      <w:lvlJc w:val="left"/>
      <w:pPr>
        <w:ind w:left="6108" w:hanging="360"/>
      </w:pPr>
      <w:rPr>
        <w:rFonts w:ascii="Courier New" w:hAnsi="Courier New" w:cs="Courier New" w:hint="default"/>
      </w:rPr>
    </w:lvl>
    <w:lvl w:ilvl="8" w:tplc="C38C5A6E">
      <w:start w:val="1"/>
      <w:numFmt w:val="bullet"/>
      <w:lvlText w:val=""/>
      <w:lvlJc w:val="left"/>
      <w:pPr>
        <w:ind w:left="6828" w:hanging="360"/>
      </w:pPr>
      <w:rPr>
        <w:rFonts w:ascii="Wingdings" w:hAnsi="Wingdings" w:hint="default"/>
      </w:rPr>
    </w:lvl>
  </w:abstractNum>
  <w:abstractNum w:abstractNumId="18" w15:restartNumberingAfterBreak="0">
    <w:nsid w:val="4A2939DE"/>
    <w:multiLevelType w:val="hybridMultilevel"/>
    <w:tmpl w:val="7FAC79DC"/>
    <w:lvl w:ilvl="0" w:tplc="4C829E2A">
      <w:start w:val="1"/>
      <w:numFmt w:val="decimal"/>
      <w:lvlText w:val="%1."/>
      <w:lvlJc w:val="left"/>
      <w:pPr>
        <w:ind w:left="1069" w:hanging="360"/>
      </w:pPr>
      <w:rPr>
        <w:rFonts w:hint="default"/>
      </w:rPr>
    </w:lvl>
    <w:lvl w:ilvl="1" w:tplc="1804B902">
      <w:start w:val="1"/>
      <w:numFmt w:val="lowerLetter"/>
      <w:lvlText w:val="%2."/>
      <w:lvlJc w:val="left"/>
      <w:pPr>
        <w:ind w:left="1789" w:hanging="360"/>
      </w:pPr>
    </w:lvl>
    <w:lvl w:ilvl="2" w:tplc="349A7B30">
      <w:start w:val="1"/>
      <w:numFmt w:val="lowerRoman"/>
      <w:lvlText w:val="%3."/>
      <w:lvlJc w:val="right"/>
      <w:pPr>
        <w:ind w:left="2509" w:hanging="180"/>
      </w:pPr>
    </w:lvl>
    <w:lvl w:ilvl="3" w:tplc="8080449A">
      <w:start w:val="1"/>
      <w:numFmt w:val="decimal"/>
      <w:lvlText w:val="%4."/>
      <w:lvlJc w:val="left"/>
      <w:pPr>
        <w:ind w:left="3229" w:hanging="360"/>
      </w:pPr>
    </w:lvl>
    <w:lvl w:ilvl="4" w:tplc="4362519E">
      <w:start w:val="1"/>
      <w:numFmt w:val="lowerLetter"/>
      <w:lvlText w:val="%5."/>
      <w:lvlJc w:val="left"/>
      <w:pPr>
        <w:ind w:left="3949" w:hanging="360"/>
      </w:pPr>
    </w:lvl>
    <w:lvl w:ilvl="5" w:tplc="8E8E4B7E">
      <w:start w:val="1"/>
      <w:numFmt w:val="lowerRoman"/>
      <w:lvlText w:val="%6."/>
      <w:lvlJc w:val="right"/>
      <w:pPr>
        <w:ind w:left="4669" w:hanging="180"/>
      </w:pPr>
    </w:lvl>
    <w:lvl w:ilvl="6" w:tplc="75B05AF0">
      <w:start w:val="1"/>
      <w:numFmt w:val="decimal"/>
      <w:lvlText w:val="%7."/>
      <w:lvlJc w:val="left"/>
      <w:pPr>
        <w:ind w:left="5389" w:hanging="360"/>
      </w:pPr>
    </w:lvl>
    <w:lvl w:ilvl="7" w:tplc="365A7960">
      <w:start w:val="1"/>
      <w:numFmt w:val="lowerLetter"/>
      <w:lvlText w:val="%8."/>
      <w:lvlJc w:val="left"/>
      <w:pPr>
        <w:ind w:left="6109" w:hanging="360"/>
      </w:pPr>
    </w:lvl>
    <w:lvl w:ilvl="8" w:tplc="F43EAA4E">
      <w:start w:val="1"/>
      <w:numFmt w:val="lowerRoman"/>
      <w:lvlText w:val="%9."/>
      <w:lvlJc w:val="right"/>
      <w:pPr>
        <w:ind w:left="6829" w:hanging="180"/>
      </w:pPr>
    </w:lvl>
  </w:abstractNum>
  <w:abstractNum w:abstractNumId="19" w15:restartNumberingAfterBreak="0">
    <w:nsid w:val="4DE4625E"/>
    <w:multiLevelType w:val="hybridMultilevel"/>
    <w:tmpl w:val="1C8A4DD2"/>
    <w:lvl w:ilvl="0" w:tplc="EB7EF81C">
      <w:start w:val="1"/>
      <w:numFmt w:val="bullet"/>
      <w:lvlText w:val=""/>
      <w:lvlJc w:val="left"/>
      <w:pPr>
        <w:ind w:left="720" w:hanging="360"/>
      </w:pPr>
      <w:rPr>
        <w:rFonts w:ascii="Symbol" w:hAnsi="Symbol" w:hint="default"/>
      </w:rPr>
    </w:lvl>
    <w:lvl w:ilvl="1" w:tplc="16365B18">
      <w:start w:val="1"/>
      <w:numFmt w:val="bullet"/>
      <w:lvlText w:val="o"/>
      <w:lvlJc w:val="left"/>
      <w:pPr>
        <w:ind w:left="1440" w:hanging="360"/>
      </w:pPr>
      <w:rPr>
        <w:rFonts w:ascii="Courier New" w:hAnsi="Courier New" w:cs="Courier New" w:hint="default"/>
      </w:rPr>
    </w:lvl>
    <w:lvl w:ilvl="2" w:tplc="01821242">
      <w:start w:val="1"/>
      <w:numFmt w:val="bullet"/>
      <w:lvlText w:val=""/>
      <w:lvlJc w:val="left"/>
      <w:pPr>
        <w:ind w:left="2160" w:hanging="360"/>
      </w:pPr>
      <w:rPr>
        <w:rFonts w:ascii="Wingdings" w:hAnsi="Wingdings" w:hint="default"/>
      </w:rPr>
    </w:lvl>
    <w:lvl w:ilvl="3" w:tplc="E1A8AA5C">
      <w:start w:val="1"/>
      <w:numFmt w:val="bullet"/>
      <w:lvlText w:val=""/>
      <w:lvlJc w:val="left"/>
      <w:pPr>
        <w:ind w:left="2880" w:hanging="360"/>
      </w:pPr>
      <w:rPr>
        <w:rFonts w:ascii="Symbol" w:hAnsi="Symbol" w:hint="default"/>
      </w:rPr>
    </w:lvl>
    <w:lvl w:ilvl="4" w:tplc="3E6E649E">
      <w:start w:val="1"/>
      <w:numFmt w:val="bullet"/>
      <w:lvlText w:val="o"/>
      <w:lvlJc w:val="left"/>
      <w:pPr>
        <w:ind w:left="3600" w:hanging="360"/>
      </w:pPr>
      <w:rPr>
        <w:rFonts w:ascii="Courier New" w:hAnsi="Courier New" w:cs="Courier New" w:hint="default"/>
      </w:rPr>
    </w:lvl>
    <w:lvl w:ilvl="5" w:tplc="7C58B258">
      <w:start w:val="1"/>
      <w:numFmt w:val="bullet"/>
      <w:lvlText w:val=""/>
      <w:lvlJc w:val="left"/>
      <w:pPr>
        <w:ind w:left="4320" w:hanging="360"/>
      </w:pPr>
      <w:rPr>
        <w:rFonts w:ascii="Wingdings" w:hAnsi="Wingdings" w:hint="default"/>
      </w:rPr>
    </w:lvl>
    <w:lvl w:ilvl="6" w:tplc="58A8AEDC">
      <w:start w:val="1"/>
      <w:numFmt w:val="bullet"/>
      <w:lvlText w:val=""/>
      <w:lvlJc w:val="left"/>
      <w:pPr>
        <w:ind w:left="5040" w:hanging="360"/>
      </w:pPr>
      <w:rPr>
        <w:rFonts w:ascii="Symbol" w:hAnsi="Symbol" w:hint="default"/>
      </w:rPr>
    </w:lvl>
    <w:lvl w:ilvl="7" w:tplc="D79E5664">
      <w:start w:val="1"/>
      <w:numFmt w:val="bullet"/>
      <w:lvlText w:val="o"/>
      <w:lvlJc w:val="left"/>
      <w:pPr>
        <w:ind w:left="5760" w:hanging="360"/>
      </w:pPr>
      <w:rPr>
        <w:rFonts w:ascii="Courier New" w:hAnsi="Courier New" w:cs="Courier New" w:hint="default"/>
      </w:rPr>
    </w:lvl>
    <w:lvl w:ilvl="8" w:tplc="9B4EAE56">
      <w:start w:val="1"/>
      <w:numFmt w:val="bullet"/>
      <w:lvlText w:val=""/>
      <w:lvlJc w:val="left"/>
      <w:pPr>
        <w:ind w:left="6480" w:hanging="360"/>
      </w:pPr>
      <w:rPr>
        <w:rFonts w:ascii="Wingdings" w:hAnsi="Wingdings" w:hint="default"/>
      </w:rPr>
    </w:lvl>
  </w:abstractNum>
  <w:abstractNum w:abstractNumId="20" w15:restartNumberingAfterBreak="0">
    <w:nsid w:val="4E9F6B0C"/>
    <w:multiLevelType w:val="hybridMultilevel"/>
    <w:tmpl w:val="EFF8906C"/>
    <w:lvl w:ilvl="0" w:tplc="FB185D14">
      <w:start w:val="1"/>
      <w:numFmt w:val="bullet"/>
      <w:lvlText w:val=""/>
      <w:lvlJc w:val="left"/>
      <w:pPr>
        <w:ind w:left="720" w:hanging="360"/>
      </w:pPr>
      <w:rPr>
        <w:rFonts w:ascii="Symbol" w:eastAsia="Times New Roman" w:hAnsi="Symbol" w:cs="Times New Roman" w:hint="default"/>
      </w:rPr>
    </w:lvl>
    <w:lvl w:ilvl="1" w:tplc="4F84CC0E">
      <w:start w:val="1"/>
      <w:numFmt w:val="bullet"/>
      <w:lvlText w:val="o"/>
      <w:lvlJc w:val="left"/>
      <w:pPr>
        <w:ind w:left="1440" w:hanging="360"/>
      </w:pPr>
      <w:rPr>
        <w:rFonts w:ascii="Courier New" w:hAnsi="Courier New" w:cs="Courier New" w:hint="default"/>
      </w:rPr>
    </w:lvl>
    <w:lvl w:ilvl="2" w:tplc="E552F9CE">
      <w:start w:val="1"/>
      <w:numFmt w:val="bullet"/>
      <w:lvlText w:val=""/>
      <w:lvlJc w:val="left"/>
      <w:pPr>
        <w:ind w:left="2160" w:hanging="360"/>
      </w:pPr>
      <w:rPr>
        <w:rFonts w:ascii="Wingdings" w:hAnsi="Wingdings" w:hint="default"/>
      </w:rPr>
    </w:lvl>
    <w:lvl w:ilvl="3" w:tplc="0F407BC6">
      <w:start w:val="1"/>
      <w:numFmt w:val="bullet"/>
      <w:lvlText w:val=""/>
      <w:lvlJc w:val="left"/>
      <w:pPr>
        <w:ind w:left="2880" w:hanging="360"/>
      </w:pPr>
      <w:rPr>
        <w:rFonts w:ascii="Symbol" w:hAnsi="Symbol" w:hint="default"/>
      </w:rPr>
    </w:lvl>
    <w:lvl w:ilvl="4" w:tplc="D57A5E36">
      <w:start w:val="1"/>
      <w:numFmt w:val="bullet"/>
      <w:lvlText w:val="o"/>
      <w:lvlJc w:val="left"/>
      <w:pPr>
        <w:ind w:left="3600" w:hanging="360"/>
      </w:pPr>
      <w:rPr>
        <w:rFonts w:ascii="Courier New" w:hAnsi="Courier New" w:cs="Courier New" w:hint="default"/>
      </w:rPr>
    </w:lvl>
    <w:lvl w:ilvl="5" w:tplc="9586B2B0">
      <w:start w:val="1"/>
      <w:numFmt w:val="bullet"/>
      <w:lvlText w:val=""/>
      <w:lvlJc w:val="left"/>
      <w:pPr>
        <w:ind w:left="4320" w:hanging="360"/>
      </w:pPr>
      <w:rPr>
        <w:rFonts w:ascii="Wingdings" w:hAnsi="Wingdings" w:hint="default"/>
      </w:rPr>
    </w:lvl>
    <w:lvl w:ilvl="6" w:tplc="B3F410A0">
      <w:start w:val="1"/>
      <w:numFmt w:val="bullet"/>
      <w:lvlText w:val=""/>
      <w:lvlJc w:val="left"/>
      <w:pPr>
        <w:ind w:left="5040" w:hanging="360"/>
      </w:pPr>
      <w:rPr>
        <w:rFonts w:ascii="Symbol" w:hAnsi="Symbol" w:hint="default"/>
      </w:rPr>
    </w:lvl>
    <w:lvl w:ilvl="7" w:tplc="0B065E54">
      <w:start w:val="1"/>
      <w:numFmt w:val="bullet"/>
      <w:lvlText w:val="o"/>
      <w:lvlJc w:val="left"/>
      <w:pPr>
        <w:ind w:left="5760" w:hanging="360"/>
      </w:pPr>
      <w:rPr>
        <w:rFonts w:ascii="Courier New" w:hAnsi="Courier New" w:cs="Courier New" w:hint="default"/>
      </w:rPr>
    </w:lvl>
    <w:lvl w:ilvl="8" w:tplc="4B265732">
      <w:start w:val="1"/>
      <w:numFmt w:val="bullet"/>
      <w:lvlText w:val=""/>
      <w:lvlJc w:val="left"/>
      <w:pPr>
        <w:ind w:left="6480" w:hanging="360"/>
      </w:pPr>
      <w:rPr>
        <w:rFonts w:ascii="Wingdings" w:hAnsi="Wingdings" w:hint="default"/>
      </w:rPr>
    </w:lvl>
  </w:abstractNum>
  <w:abstractNum w:abstractNumId="21" w15:restartNumberingAfterBreak="0">
    <w:nsid w:val="530C351B"/>
    <w:multiLevelType w:val="hybridMultilevel"/>
    <w:tmpl w:val="031CAF00"/>
    <w:lvl w:ilvl="0" w:tplc="115EA020">
      <w:start w:val="1"/>
      <w:numFmt w:val="bullet"/>
      <w:lvlText w:val=""/>
      <w:lvlJc w:val="left"/>
      <w:pPr>
        <w:ind w:left="3196" w:hanging="360"/>
      </w:pPr>
      <w:rPr>
        <w:rFonts w:ascii="Symbol" w:hAnsi="Symbol" w:hint="default"/>
      </w:rPr>
    </w:lvl>
    <w:lvl w:ilvl="1" w:tplc="744C2D26">
      <w:start w:val="1"/>
      <w:numFmt w:val="bullet"/>
      <w:lvlText w:val="o"/>
      <w:lvlJc w:val="left"/>
      <w:pPr>
        <w:ind w:left="2291" w:hanging="360"/>
      </w:pPr>
      <w:rPr>
        <w:rFonts w:ascii="Courier New" w:hAnsi="Courier New" w:cs="Courier New" w:hint="default"/>
      </w:rPr>
    </w:lvl>
    <w:lvl w:ilvl="2" w:tplc="88BE827E">
      <w:start w:val="1"/>
      <w:numFmt w:val="bullet"/>
      <w:lvlText w:val=""/>
      <w:lvlJc w:val="left"/>
      <w:pPr>
        <w:ind w:left="3011" w:hanging="360"/>
      </w:pPr>
      <w:rPr>
        <w:rFonts w:ascii="Wingdings" w:hAnsi="Wingdings" w:hint="default"/>
      </w:rPr>
    </w:lvl>
    <w:lvl w:ilvl="3" w:tplc="B5446322">
      <w:start w:val="1"/>
      <w:numFmt w:val="bullet"/>
      <w:lvlText w:val=""/>
      <w:lvlJc w:val="left"/>
      <w:pPr>
        <w:ind w:left="3731" w:hanging="360"/>
      </w:pPr>
      <w:rPr>
        <w:rFonts w:ascii="Symbol" w:hAnsi="Symbol" w:hint="default"/>
      </w:rPr>
    </w:lvl>
    <w:lvl w:ilvl="4" w:tplc="6EF06DCA">
      <w:start w:val="1"/>
      <w:numFmt w:val="bullet"/>
      <w:lvlText w:val="o"/>
      <w:lvlJc w:val="left"/>
      <w:pPr>
        <w:ind w:left="4451" w:hanging="360"/>
      </w:pPr>
      <w:rPr>
        <w:rFonts w:ascii="Courier New" w:hAnsi="Courier New" w:cs="Courier New" w:hint="default"/>
      </w:rPr>
    </w:lvl>
    <w:lvl w:ilvl="5" w:tplc="6340110A">
      <w:start w:val="1"/>
      <w:numFmt w:val="bullet"/>
      <w:lvlText w:val=""/>
      <w:lvlJc w:val="left"/>
      <w:pPr>
        <w:ind w:left="5171" w:hanging="360"/>
      </w:pPr>
      <w:rPr>
        <w:rFonts w:ascii="Wingdings" w:hAnsi="Wingdings" w:hint="default"/>
      </w:rPr>
    </w:lvl>
    <w:lvl w:ilvl="6" w:tplc="F80CA1BC">
      <w:start w:val="1"/>
      <w:numFmt w:val="bullet"/>
      <w:lvlText w:val=""/>
      <w:lvlJc w:val="left"/>
      <w:pPr>
        <w:ind w:left="5891" w:hanging="360"/>
      </w:pPr>
      <w:rPr>
        <w:rFonts w:ascii="Symbol" w:hAnsi="Symbol" w:hint="default"/>
      </w:rPr>
    </w:lvl>
    <w:lvl w:ilvl="7" w:tplc="1388AB1C">
      <w:start w:val="1"/>
      <w:numFmt w:val="bullet"/>
      <w:lvlText w:val="o"/>
      <w:lvlJc w:val="left"/>
      <w:pPr>
        <w:ind w:left="6611" w:hanging="360"/>
      </w:pPr>
      <w:rPr>
        <w:rFonts w:ascii="Courier New" w:hAnsi="Courier New" w:cs="Courier New" w:hint="default"/>
      </w:rPr>
    </w:lvl>
    <w:lvl w:ilvl="8" w:tplc="EA7077AE">
      <w:start w:val="1"/>
      <w:numFmt w:val="bullet"/>
      <w:lvlText w:val=""/>
      <w:lvlJc w:val="left"/>
      <w:pPr>
        <w:ind w:left="7331" w:hanging="360"/>
      </w:pPr>
      <w:rPr>
        <w:rFonts w:ascii="Wingdings" w:hAnsi="Wingdings" w:hint="default"/>
      </w:rPr>
    </w:lvl>
  </w:abstractNum>
  <w:abstractNum w:abstractNumId="22" w15:restartNumberingAfterBreak="0">
    <w:nsid w:val="538028ED"/>
    <w:multiLevelType w:val="hybridMultilevel"/>
    <w:tmpl w:val="8C82BF1C"/>
    <w:lvl w:ilvl="0" w:tplc="19507384">
      <w:start w:val="1"/>
      <w:numFmt w:val="bullet"/>
      <w:lvlText w:val=""/>
      <w:lvlJc w:val="left"/>
      <w:pPr>
        <w:ind w:left="720" w:hanging="360"/>
      </w:pPr>
      <w:rPr>
        <w:rFonts w:ascii="Symbol" w:hAnsi="Symbol" w:hint="default"/>
      </w:rPr>
    </w:lvl>
    <w:lvl w:ilvl="1" w:tplc="1540A8B6">
      <w:start w:val="1"/>
      <w:numFmt w:val="bullet"/>
      <w:lvlText w:val="o"/>
      <w:lvlJc w:val="left"/>
      <w:pPr>
        <w:ind w:left="1440" w:hanging="360"/>
      </w:pPr>
      <w:rPr>
        <w:rFonts w:ascii="Courier New" w:hAnsi="Courier New" w:cs="Courier New" w:hint="default"/>
      </w:rPr>
    </w:lvl>
    <w:lvl w:ilvl="2" w:tplc="D74C3F7A">
      <w:start w:val="1"/>
      <w:numFmt w:val="bullet"/>
      <w:lvlText w:val=""/>
      <w:lvlJc w:val="left"/>
      <w:pPr>
        <w:ind w:left="2160" w:hanging="360"/>
      </w:pPr>
      <w:rPr>
        <w:rFonts w:ascii="Wingdings" w:hAnsi="Wingdings" w:hint="default"/>
      </w:rPr>
    </w:lvl>
    <w:lvl w:ilvl="3" w:tplc="B8426784">
      <w:start w:val="1"/>
      <w:numFmt w:val="bullet"/>
      <w:lvlText w:val=""/>
      <w:lvlJc w:val="left"/>
      <w:pPr>
        <w:ind w:left="2880" w:hanging="360"/>
      </w:pPr>
      <w:rPr>
        <w:rFonts w:ascii="Symbol" w:hAnsi="Symbol" w:hint="default"/>
      </w:rPr>
    </w:lvl>
    <w:lvl w:ilvl="4" w:tplc="B84EFB4E">
      <w:start w:val="1"/>
      <w:numFmt w:val="bullet"/>
      <w:lvlText w:val="o"/>
      <w:lvlJc w:val="left"/>
      <w:pPr>
        <w:ind w:left="3600" w:hanging="360"/>
      </w:pPr>
      <w:rPr>
        <w:rFonts w:ascii="Courier New" w:hAnsi="Courier New" w:cs="Courier New" w:hint="default"/>
      </w:rPr>
    </w:lvl>
    <w:lvl w:ilvl="5" w:tplc="61EE46CE">
      <w:start w:val="1"/>
      <w:numFmt w:val="bullet"/>
      <w:lvlText w:val=""/>
      <w:lvlJc w:val="left"/>
      <w:pPr>
        <w:ind w:left="4320" w:hanging="360"/>
      </w:pPr>
      <w:rPr>
        <w:rFonts w:ascii="Wingdings" w:hAnsi="Wingdings" w:hint="default"/>
      </w:rPr>
    </w:lvl>
    <w:lvl w:ilvl="6" w:tplc="A6A0BA1E">
      <w:start w:val="1"/>
      <w:numFmt w:val="bullet"/>
      <w:lvlText w:val=""/>
      <w:lvlJc w:val="left"/>
      <w:pPr>
        <w:ind w:left="5040" w:hanging="360"/>
      </w:pPr>
      <w:rPr>
        <w:rFonts w:ascii="Symbol" w:hAnsi="Symbol" w:hint="default"/>
      </w:rPr>
    </w:lvl>
    <w:lvl w:ilvl="7" w:tplc="971489AC">
      <w:start w:val="1"/>
      <w:numFmt w:val="bullet"/>
      <w:lvlText w:val="o"/>
      <w:lvlJc w:val="left"/>
      <w:pPr>
        <w:ind w:left="5760" w:hanging="360"/>
      </w:pPr>
      <w:rPr>
        <w:rFonts w:ascii="Courier New" w:hAnsi="Courier New" w:cs="Courier New" w:hint="default"/>
      </w:rPr>
    </w:lvl>
    <w:lvl w:ilvl="8" w:tplc="25DA91D0">
      <w:start w:val="1"/>
      <w:numFmt w:val="bullet"/>
      <w:lvlText w:val=""/>
      <w:lvlJc w:val="left"/>
      <w:pPr>
        <w:ind w:left="6480" w:hanging="360"/>
      </w:pPr>
      <w:rPr>
        <w:rFonts w:ascii="Wingdings" w:hAnsi="Wingdings" w:hint="default"/>
      </w:rPr>
    </w:lvl>
  </w:abstractNum>
  <w:abstractNum w:abstractNumId="23" w15:restartNumberingAfterBreak="0">
    <w:nsid w:val="582D709B"/>
    <w:multiLevelType w:val="hybridMultilevel"/>
    <w:tmpl w:val="74181A64"/>
    <w:lvl w:ilvl="0" w:tplc="C108C39E">
      <w:start w:val="1"/>
      <w:numFmt w:val="bullet"/>
      <w:lvlText w:val=""/>
      <w:lvlJc w:val="left"/>
      <w:pPr>
        <w:tabs>
          <w:tab w:val="num" w:pos="1560"/>
        </w:tabs>
        <w:ind w:left="1560" w:hanging="420"/>
      </w:pPr>
      <w:rPr>
        <w:rFonts w:ascii="Symbol" w:eastAsia="Times New Roman" w:hAnsi="Symbol" w:cs="Times New Roman" w:hint="default"/>
      </w:rPr>
    </w:lvl>
    <w:lvl w:ilvl="1" w:tplc="05EA3BF4">
      <w:start w:val="1"/>
      <w:numFmt w:val="decimal"/>
      <w:lvlText w:val="%2."/>
      <w:lvlJc w:val="left"/>
      <w:pPr>
        <w:tabs>
          <w:tab w:val="num" w:pos="1440"/>
        </w:tabs>
        <w:ind w:left="1440" w:hanging="360"/>
      </w:pPr>
    </w:lvl>
    <w:lvl w:ilvl="2" w:tplc="8DDCC7FE">
      <w:start w:val="1"/>
      <w:numFmt w:val="decimal"/>
      <w:lvlText w:val="%3."/>
      <w:lvlJc w:val="left"/>
      <w:pPr>
        <w:tabs>
          <w:tab w:val="num" w:pos="2160"/>
        </w:tabs>
        <w:ind w:left="2160" w:hanging="360"/>
      </w:pPr>
    </w:lvl>
    <w:lvl w:ilvl="3" w:tplc="E938AF48">
      <w:start w:val="1"/>
      <w:numFmt w:val="decimal"/>
      <w:lvlText w:val="%4."/>
      <w:lvlJc w:val="left"/>
      <w:pPr>
        <w:tabs>
          <w:tab w:val="num" w:pos="2880"/>
        </w:tabs>
        <w:ind w:left="2880" w:hanging="360"/>
      </w:pPr>
    </w:lvl>
    <w:lvl w:ilvl="4" w:tplc="E0686F62">
      <w:start w:val="1"/>
      <w:numFmt w:val="decimal"/>
      <w:lvlText w:val="%5."/>
      <w:lvlJc w:val="left"/>
      <w:pPr>
        <w:tabs>
          <w:tab w:val="num" w:pos="3600"/>
        </w:tabs>
        <w:ind w:left="3600" w:hanging="360"/>
      </w:pPr>
    </w:lvl>
    <w:lvl w:ilvl="5" w:tplc="A3625566">
      <w:start w:val="1"/>
      <w:numFmt w:val="decimal"/>
      <w:lvlText w:val="%6."/>
      <w:lvlJc w:val="left"/>
      <w:pPr>
        <w:tabs>
          <w:tab w:val="num" w:pos="4320"/>
        </w:tabs>
        <w:ind w:left="4320" w:hanging="360"/>
      </w:pPr>
    </w:lvl>
    <w:lvl w:ilvl="6" w:tplc="A300C816">
      <w:start w:val="1"/>
      <w:numFmt w:val="decimal"/>
      <w:lvlText w:val="%7."/>
      <w:lvlJc w:val="left"/>
      <w:pPr>
        <w:tabs>
          <w:tab w:val="num" w:pos="5040"/>
        </w:tabs>
        <w:ind w:left="5040" w:hanging="360"/>
      </w:pPr>
    </w:lvl>
    <w:lvl w:ilvl="7" w:tplc="AC84CF64">
      <w:start w:val="1"/>
      <w:numFmt w:val="decimal"/>
      <w:lvlText w:val="%8."/>
      <w:lvlJc w:val="left"/>
      <w:pPr>
        <w:tabs>
          <w:tab w:val="num" w:pos="5760"/>
        </w:tabs>
        <w:ind w:left="5760" w:hanging="360"/>
      </w:pPr>
    </w:lvl>
    <w:lvl w:ilvl="8" w:tplc="D2EC3C08">
      <w:start w:val="1"/>
      <w:numFmt w:val="decimal"/>
      <w:lvlText w:val="%9."/>
      <w:lvlJc w:val="left"/>
      <w:pPr>
        <w:tabs>
          <w:tab w:val="num" w:pos="6480"/>
        </w:tabs>
        <w:ind w:left="6480" w:hanging="360"/>
      </w:pPr>
    </w:lvl>
  </w:abstractNum>
  <w:abstractNum w:abstractNumId="24" w15:restartNumberingAfterBreak="0">
    <w:nsid w:val="5CF316E9"/>
    <w:multiLevelType w:val="hybridMultilevel"/>
    <w:tmpl w:val="1E167F36"/>
    <w:lvl w:ilvl="0" w:tplc="A686E04C">
      <w:start w:val="1"/>
      <w:numFmt w:val="bullet"/>
      <w:lvlText w:val=""/>
      <w:lvlJc w:val="left"/>
      <w:pPr>
        <w:ind w:left="720" w:hanging="360"/>
      </w:pPr>
      <w:rPr>
        <w:rFonts w:ascii="Symbol" w:hAnsi="Symbol" w:hint="default"/>
      </w:rPr>
    </w:lvl>
    <w:lvl w:ilvl="1" w:tplc="68E46A30">
      <w:start w:val="1"/>
      <w:numFmt w:val="bullet"/>
      <w:lvlText w:val="o"/>
      <w:lvlJc w:val="left"/>
      <w:pPr>
        <w:ind w:left="1440" w:hanging="360"/>
      </w:pPr>
      <w:rPr>
        <w:rFonts w:ascii="Courier New" w:hAnsi="Courier New" w:cs="Courier New" w:hint="default"/>
      </w:rPr>
    </w:lvl>
    <w:lvl w:ilvl="2" w:tplc="19F4F196">
      <w:start w:val="1"/>
      <w:numFmt w:val="bullet"/>
      <w:lvlText w:val=""/>
      <w:lvlJc w:val="left"/>
      <w:pPr>
        <w:ind w:left="2160" w:hanging="360"/>
      </w:pPr>
      <w:rPr>
        <w:rFonts w:ascii="Wingdings" w:hAnsi="Wingdings" w:hint="default"/>
      </w:rPr>
    </w:lvl>
    <w:lvl w:ilvl="3" w:tplc="C41ABF18">
      <w:start w:val="1"/>
      <w:numFmt w:val="bullet"/>
      <w:lvlText w:val=""/>
      <w:lvlJc w:val="left"/>
      <w:pPr>
        <w:ind w:left="2880" w:hanging="360"/>
      </w:pPr>
      <w:rPr>
        <w:rFonts w:ascii="Symbol" w:hAnsi="Symbol" w:hint="default"/>
      </w:rPr>
    </w:lvl>
    <w:lvl w:ilvl="4" w:tplc="7FDA320C">
      <w:start w:val="1"/>
      <w:numFmt w:val="bullet"/>
      <w:lvlText w:val="o"/>
      <w:lvlJc w:val="left"/>
      <w:pPr>
        <w:ind w:left="3600" w:hanging="360"/>
      </w:pPr>
      <w:rPr>
        <w:rFonts w:ascii="Courier New" w:hAnsi="Courier New" w:cs="Courier New" w:hint="default"/>
      </w:rPr>
    </w:lvl>
    <w:lvl w:ilvl="5" w:tplc="5052C008">
      <w:start w:val="1"/>
      <w:numFmt w:val="bullet"/>
      <w:lvlText w:val=""/>
      <w:lvlJc w:val="left"/>
      <w:pPr>
        <w:ind w:left="4320" w:hanging="360"/>
      </w:pPr>
      <w:rPr>
        <w:rFonts w:ascii="Wingdings" w:hAnsi="Wingdings" w:hint="default"/>
      </w:rPr>
    </w:lvl>
    <w:lvl w:ilvl="6" w:tplc="7C58CAAC">
      <w:start w:val="1"/>
      <w:numFmt w:val="bullet"/>
      <w:lvlText w:val=""/>
      <w:lvlJc w:val="left"/>
      <w:pPr>
        <w:ind w:left="5040" w:hanging="360"/>
      </w:pPr>
      <w:rPr>
        <w:rFonts w:ascii="Symbol" w:hAnsi="Symbol" w:hint="default"/>
      </w:rPr>
    </w:lvl>
    <w:lvl w:ilvl="7" w:tplc="AF56FB9E">
      <w:start w:val="1"/>
      <w:numFmt w:val="bullet"/>
      <w:lvlText w:val="o"/>
      <w:lvlJc w:val="left"/>
      <w:pPr>
        <w:ind w:left="5760" w:hanging="360"/>
      </w:pPr>
      <w:rPr>
        <w:rFonts w:ascii="Courier New" w:hAnsi="Courier New" w:cs="Courier New" w:hint="default"/>
      </w:rPr>
    </w:lvl>
    <w:lvl w:ilvl="8" w:tplc="7786DF36">
      <w:start w:val="1"/>
      <w:numFmt w:val="bullet"/>
      <w:lvlText w:val=""/>
      <w:lvlJc w:val="left"/>
      <w:pPr>
        <w:ind w:left="6480" w:hanging="360"/>
      </w:pPr>
      <w:rPr>
        <w:rFonts w:ascii="Wingdings" w:hAnsi="Wingdings" w:hint="default"/>
      </w:rPr>
    </w:lvl>
  </w:abstractNum>
  <w:abstractNum w:abstractNumId="25" w15:restartNumberingAfterBreak="0">
    <w:nsid w:val="63E6440B"/>
    <w:multiLevelType w:val="hybridMultilevel"/>
    <w:tmpl w:val="509836E8"/>
    <w:lvl w:ilvl="0" w:tplc="DB061F8E">
      <w:start w:val="1"/>
      <w:numFmt w:val="bullet"/>
      <w:lvlText w:val=""/>
      <w:lvlJc w:val="left"/>
      <w:pPr>
        <w:ind w:left="720" w:hanging="360"/>
      </w:pPr>
      <w:rPr>
        <w:rFonts w:ascii="Symbol" w:eastAsia="Calibri" w:hAnsi="Symbol" w:cs="Times New Roman" w:hint="default"/>
      </w:rPr>
    </w:lvl>
    <w:lvl w:ilvl="1" w:tplc="D4685A78">
      <w:start w:val="1"/>
      <w:numFmt w:val="bullet"/>
      <w:lvlText w:val="o"/>
      <w:lvlJc w:val="left"/>
      <w:pPr>
        <w:ind w:left="1440" w:hanging="360"/>
      </w:pPr>
      <w:rPr>
        <w:rFonts w:ascii="Courier New" w:hAnsi="Courier New" w:cs="Courier New" w:hint="default"/>
      </w:rPr>
    </w:lvl>
    <w:lvl w:ilvl="2" w:tplc="106E991E">
      <w:start w:val="1"/>
      <w:numFmt w:val="bullet"/>
      <w:lvlText w:val=""/>
      <w:lvlJc w:val="left"/>
      <w:pPr>
        <w:ind w:left="2160" w:hanging="360"/>
      </w:pPr>
      <w:rPr>
        <w:rFonts w:ascii="Wingdings" w:hAnsi="Wingdings" w:hint="default"/>
      </w:rPr>
    </w:lvl>
    <w:lvl w:ilvl="3" w:tplc="AD587F92">
      <w:start w:val="1"/>
      <w:numFmt w:val="bullet"/>
      <w:lvlText w:val=""/>
      <w:lvlJc w:val="left"/>
      <w:pPr>
        <w:ind w:left="2880" w:hanging="360"/>
      </w:pPr>
      <w:rPr>
        <w:rFonts w:ascii="Symbol" w:hAnsi="Symbol" w:hint="default"/>
      </w:rPr>
    </w:lvl>
    <w:lvl w:ilvl="4" w:tplc="A5F40416">
      <w:start w:val="1"/>
      <w:numFmt w:val="bullet"/>
      <w:lvlText w:val="o"/>
      <w:lvlJc w:val="left"/>
      <w:pPr>
        <w:ind w:left="3600" w:hanging="360"/>
      </w:pPr>
      <w:rPr>
        <w:rFonts w:ascii="Courier New" w:hAnsi="Courier New" w:cs="Courier New" w:hint="default"/>
      </w:rPr>
    </w:lvl>
    <w:lvl w:ilvl="5" w:tplc="3BE8B56A">
      <w:start w:val="1"/>
      <w:numFmt w:val="bullet"/>
      <w:lvlText w:val=""/>
      <w:lvlJc w:val="left"/>
      <w:pPr>
        <w:ind w:left="4320" w:hanging="360"/>
      </w:pPr>
      <w:rPr>
        <w:rFonts w:ascii="Wingdings" w:hAnsi="Wingdings" w:hint="default"/>
      </w:rPr>
    </w:lvl>
    <w:lvl w:ilvl="6" w:tplc="1F4AD304">
      <w:start w:val="1"/>
      <w:numFmt w:val="bullet"/>
      <w:lvlText w:val=""/>
      <w:lvlJc w:val="left"/>
      <w:pPr>
        <w:ind w:left="5040" w:hanging="360"/>
      </w:pPr>
      <w:rPr>
        <w:rFonts w:ascii="Symbol" w:hAnsi="Symbol" w:hint="default"/>
      </w:rPr>
    </w:lvl>
    <w:lvl w:ilvl="7" w:tplc="B60C7846">
      <w:start w:val="1"/>
      <w:numFmt w:val="bullet"/>
      <w:lvlText w:val="o"/>
      <w:lvlJc w:val="left"/>
      <w:pPr>
        <w:ind w:left="5760" w:hanging="360"/>
      </w:pPr>
      <w:rPr>
        <w:rFonts w:ascii="Courier New" w:hAnsi="Courier New" w:cs="Courier New" w:hint="default"/>
      </w:rPr>
    </w:lvl>
    <w:lvl w:ilvl="8" w:tplc="9FCCED64">
      <w:start w:val="1"/>
      <w:numFmt w:val="bullet"/>
      <w:lvlText w:val=""/>
      <w:lvlJc w:val="left"/>
      <w:pPr>
        <w:ind w:left="6480" w:hanging="360"/>
      </w:pPr>
      <w:rPr>
        <w:rFonts w:ascii="Wingdings" w:hAnsi="Wingdings" w:hint="default"/>
      </w:rPr>
    </w:lvl>
  </w:abstractNum>
  <w:abstractNum w:abstractNumId="26" w15:restartNumberingAfterBreak="0">
    <w:nsid w:val="6C6F31D3"/>
    <w:multiLevelType w:val="hybridMultilevel"/>
    <w:tmpl w:val="3D8CAA3E"/>
    <w:lvl w:ilvl="0" w:tplc="A080C1D4">
      <w:start w:val="1"/>
      <w:numFmt w:val="decimal"/>
      <w:lvlText w:val="%1-"/>
      <w:lvlJc w:val="left"/>
      <w:pPr>
        <w:ind w:left="720" w:hanging="360"/>
      </w:pPr>
      <w:rPr>
        <w:rFonts w:hint="default"/>
      </w:rPr>
    </w:lvl>
    <w:lvl w:ilvl="1" w:tplc="857EAE12">
      <w:start w:val="1"/>
      <w:numFmt w:val="lowerLetter"/>
      <w:lvlText w:val="%2."/>
      <w:lvlJc w:val="left"/>
      <w:pPr>
        <w:ind w:left="1440" w:hanging="360"/>
      </w:pPr>
    </w:lvl>
    <w:lvl w:ilvl="2" w:tplc="9B0EDB72">
      <w:start w:val="1"/>
      <w:numFmt w:val="lowerRoman"/>
      <w:lvlText w:val="%3."/>
      <w:lvlJc w:val="right"/>
      <w:pPr>
        <w:ind w:left="2160" w:hanging="180"/>
      </w:pPr>
    </w:lvl>
    <w:lvl w:ilvl="3" w:tplc="27F4025C">
      <w:start w:val="1"/>
      <w:numFmt w:val="decimal"/>
      <w:lvlText w:val="%4."/>
      <w:lvlJc w:val="left"/>
      <w:pPr>
        <w:ind w:left="2880" w:hanging="360"/>
      </w:pPr>
    </w:lvl>
    <w:lvl w:ilvl="4" w:tplc="C6D8FEEE">
      <w:start w:val="1"/>
      <w:numFmt w:val="lowerLetter"/>
      <w:lvlText w:val="%5."/>
      <w:lvlJc w:val="left"/>
      <w:pPr>
        <w:ind w:left="3600" w:hanging="360"/>
      </w:pPr>
    </w:lvl>
    <w:lvl w:ilvl="5" w:tplc="7C5AEB9E">
      <w:start w:val="1"/>
      <w:numFmt w:val="lowerRoman"/>
      <w:lvlText w:val="%6."/>
      <w:lvlJc w:val="right"/>
      <w:pPr>
        <w:ind w:left="4320" w:hanging="180"/>
      </w:pPr>
    </w:lvl>
    <w:lvl w:ilvl="6" w:tplc="9E9403E4">
      <w:start w:val="1"/>
      <w:numFmt w:val="decimal"/>
      <w:lvlText w:val="%7."/>
      <w:lvlJc w:val="left"/>
      <w:pPr>
        <w:ind w:left="5040" w:hanging="360"/>
      </w:pPr>
    </w:lvl>
    <w:lvl w:ilvl="7" w:tplc="A6164B64">
      <w:start w:val="1"/>
      <w:numFmt w:val="lowerLetter"/>
      <w:lvlText w:val="%8."/>
      <w:lvlJc w:val="left"/>
      <w:pPr>
        <w:ind w:left="5760" w:hanging="360"/>
      </w:pPr>
    </w:lvl>
    <w:lvl w:ilvl="8" w:tplc="D3EA6740">
      <w:start w:val="1"/>
      <w:numFmt w:val="lowerRoman"/>
      <w:lvlText w:val="%9."/>
      <w:lvlJc w:val="right"/>
      <w:pPr>
        <w:ind w:left="6480" w:hanging="180"/>
      </w:pPr>
    </w:lvl>
  </w:abstractNum>
  <w:num w:numId="1">
    <w:abstractNumId w:val="9"/>
  </w:num>
  <w:num w:numId="2">
    <w:abstractNumId w:val="2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6"/>
  </w:num>
  <w:num w:numId="5">
    <w:abstractNumId w:val="2"/>
  </w:num>
  <w:num w:numId="6">
    <w:abstractNumId w:val="16"/>
  </w:num>
  <w:num w:numId="7">
    <w:abstractNumId w:val="6"/>
  </w:num>
  <w:num w:numId="8">
    <w:abstractNumId w:val="24"/>
  </w:num>
  <w:num w:numId="9">
    <w:abstractNumId w:val="22"/>
  </w:num>
  <w:num w:numId="10">
    <w:abstractNumId w:val="1"/>
  </w:num>
  <w:num w:numId="11">
    <w:abstractNumId w:val="19"/>
  </w:num>
  <w:num w:numId="12">
    <w:abstractNumId w:val="0"/>
  </w:num>
  <w:num w:numId="13">
    <w:abstractNumId w:val="11"/>
  </w:num>
  <w:num w:numId="14">
    <w:abstractNumId w:val="5"/>
  </w:num>
  <w:num w:numId="15">
    <w:abstractNumId w:val="4"/>
  </w:num>
  <w:num w:numId="16">
    <w:abstractNumId w:val="12"/>
  </w:num>
  <w:num w:numId="17">
    <w:abstractNumId w:val="21"/>
  </w:num>
  <w:num w:numId="18">
    <w:abstractNumId w:val="18"/>
  </w:num>
  <w:num w:numId="19">
    <w:abstractNumId w:val="10"/>
  </w:num>
  <w:num w:numId="20">
    <w:abstractNumId w:val="13"/>
  </w:num>
  <w:num w:numId="21">
    <w:abstractNumId w:val="15"/>
  </w:num>
  <w:num w:numId="22">
    <w:abstractNumId w:val="14"/>
  </w:num>
  <w:num w:numId="23">
    <w:abstractNumId w:val="25"/>
  </w:num>
  <w:num w:numId="24">
    <w:abstractNumId w:val="8"/>
  </w:num>
  <w:num w:numId="25">
    <w:abstractNumId w:val="7"/>
  </w:num>
  <w:num w:numId="26">
    <w:abstractNumId w:val="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396"/>
    <w:rsid w:val="00034F03"/>
    <w:rsid w:val="00054F6F"/>
    <w:rsid w:val="00061D7E"/>
    <w:rsid w:val="000942B5"/>
    <w:rsid w:val="00094870"/>
    <w:rsid w:val="000A095F"/>
    <w:rsid w:val="000A0FDE"/>
    <w:rsid w:val="000A5801"/>
    <w:rsid w:val="000B7C67"/>
    <w:rsid w:val="000C3B0B"/>
    <w:rsid w:val="000C4D1B"/>
    <w:rsid w:val="000E65C7"/>
    <w:rsid w:val="00102532"/>
    <w:rsid w:val="001039F9"/>
    <w:rsid w:val="00106793"/>
    <w:rsid w:val="00114C26"/>
    <w:rsid w:val="00152E73"/>
    <w:rsid w:val="001540A2"/>
    <w:rsid w:val="00162396"/>
    <w:rsid w:val="0017212A"/>
    <w:rsid w:val="001775CF"/>
    <w:rsid w:val="00181D94"/>
    <w:rsid w:val="00190408"/>
    <w:rsid w:val="001D4FDC"/>
    <w:rsid w:val="001F656D"/>
    <w:rsid w:val="00240713"/>
    <w:rsid w:val="00255091"/>
    <w:rsid w:val="00272C44"/>
    <w:rsid w:val="00277A18"/>
    <w:rsid w:val="0028294B"/>
    <w:rsid w:val="002855F7"/>
    <w:rsid w:val="002B37F5"/>
    <w:rsid w:val="002E03D8"/>
    <w:rsid w:val="00312E71"/>
    <w:rsid w:val="003145AB"/>
    <w:rsid w:val="00345812"/>
    <w:rsid w:val="003750F9"/>
    <w:rsid w:val="003751BC"/>
    <w:rsid w:val="00375A40"/>
    <w:rsid w:val="00377DC2"/>
    <w:rsid w:val="00381253"/>
    <w:rsid w:val="003A7960"/>
    <w:rsid w:val="003C6FD1"/>
    <w:rsid w:val="003D3E11"/>
    <w:rsid w:val="003F4AB4"/>
    <w:rsid w:val="003F6FB2"/>
    <w:rsid w:val="00404C5F"/>
    <w:rsid w:val="004302ED"/>
    <w:rsid w:val="00440DF7"/>
    <w:rsid w:val="00474A43"/>
    <w:rsid w:val="00474D54"/>
    <w:rsid w:val="00477402"/>
    <w:rsid w:val="004A4B2C"/>
    <w:rsid w:val="004C09F6"/>
    <w:rsid w:val="004F0226"/>
    <w:rsid w:val="004F6EA4"/>
    <w:rsid w:val="004F79B6"/>
    <w:rsid w:val="00525A0F"/>
    <w:rsid w:val="00546A79"/>
    <w:rsid w:val="005515EC"/>
    <w:rsid w:val="00557849"/>
    <w:rsid w:val="00570D6C"/>
    <w:rsid w:val="005A57B5"/>
    <w:rsid w:val="005B76B4"/>
    <w:rsid w:val="005C76A5"/>
    <w:rsid w:val="005D5FCA"/>
    <w:rsid w:val="005F1438"/>
    <w:rsid w:val="0062094C"/>
    <w:rsid w:val="00630975"/>
    <w:rsid w:val="00634C9F"/>
    <w:rsid w:val="00654D0B"/>
    <w:rsid w:val="00656ED9"/>
    <w:rsid w:val="006C5E0C"/>
    <w:rsid w:val="006C632E"/>
    <w:rsid w:val="006D5713"/>
    <w:rsid w:val="006E03AA"/>
    <w:rsid w:val="006F54BD"/>
    <w:rsid w:val="00703D35"/>
    <w:rsid w:val="00721109"/>
    <w:rsid w:val="00742720"/>
    <w:rsid w:val="00743F26"/>
    <w:rsid w:val="00762BDC"/>
    <w:rsid w:val="0078505E"/>
    <w:rsid w:val="007A035E"/>
    <w:rsid w:val="007B0822"/>
    <w:rsid w:val="007F47D1"/>
    <w:rsid w:val="007F62C1"/>
    <w:rsid w:val="00804BF6"/>
    <w:rsid w:val="00805CC4"/>
    <w:rsid w:val="00816DA1"/>
    <w:rsid w:val="00831C0B"/>
    <w:rsid w:val="00843E53"/>
    <w:rsid w:val="008701F0"/>
    <w:rsid w:val="00875D1A"/>
    <w:rsid w:val="0088292F"/>
    <w:rsid w:val="00891D79"/>
    <w:rsid w:val="008A54DA"/>
    <w:rsid w:val="008B27D8"/>
    <w:rsid w:val="008B2CE2"/>
    <w:rsid w:val="008B588D"/>
    <w:rsid w:val="00913A50"/>
    <w:rsid w:val="009175D6"/>
    <w:rsid w:val="0092289E"/>
    <w:rsid w:val="00922D56"/>
    <w:rsid w:val="009405BC"/>
    <w:rsid w:val="00950B01"/>
    <w:rsid w:val="00961AE3"/>
    <w:rsid w:val="00963747"/>
    <w:rsid w:val="00974871"/>
    <w:rsid w:val="00991A7C"/>
    <w:rsid w:val="009935BA"/>
    <w:rsid w:val="009A0BA9"/>
    <w:rsid w:val="009A32B2"/>
    <w:rsid w:val="009A478F"/>
    <w:rsid w:val="009C177C"/>
    <w:rsid w:val="009F5EC7"/>
    <w:rsid w:val="009F600A"/>
    <w:rsid w:val="00A06DF7"/>
    <w:rsid w:val="00A13D6F"/>
    <w:rsid w:val="00A27D88"/>
    <w:rsid w:val="00A27DAF"/>
    <w:rsid w:val="00A34D0A"/>
    <w:rsid w:val="00A462D5"/>
    <w:rsid w:val="00A516F8"/>
    <w:rsid w:val="00A55967"/>
    <w:rsid w:val="00A607D3"/>
    <w:rsid w:val="00A60C98"/>
    <w:rsid w:val="00A63B8B"/>
    <w:rsid w:val="00A67513"/>
    <w:rsid w:val="00A8372A"/>
    <w:rsid w:val="00A848A3"/>
    <w:rsid w:val="00A91104"/>
    <w:rsid w:val="00AA7DCD"/>
    <w:rsid w:val="00AC2947"/>
    <w:rsid w:val="00AC46F9"/>
    <w:rsid w:val="00AD2521"/>
    <w:rsid w:val="00B07ACE"/>
    <w:rsid w:val="00B47C47"/>
    <w:rsid w:val="00BB57AE"/>
    <w:rsid w:val="00BC4C98"/>
    <w:rsid w:val="00BE79D5"/>
    <w:rsid w:val="00BE7E06"/>
    <w:rsid w:val="00C05ACA"/>
    <w:rsid w:val="00C11379"/>
    <w:rsid w:val="00C16A3D"/>
    <w:rsid w:val="00C41BD3"/>
    <w:rsid w:val="00CC48B5"/>
    <w:rsid w:val="00CD0CCE"/>
    <w:rsid w:val="00CD23AB"/>
    <w:rsid w:val="00CD2527"/>
    <w:rsid w:val="00CD3499"/>
    <w:rsid w:val="00CE5647"/>
    <w:rsid w:val="00D143A1"/>
    <w:rsid w:val="00D21E56"/>
    <w:rsid w:val="00D3135D"/>
    <w:rsid w:val="00D34F82"/>
    <w:rsid w:val="00D37320"/>
    <w:rsid w:val="00D4711A"/>
    <w:rsid w:val="00D829E6"/>
    <w:rsid w:val="00D84DAB"/>
    <w:rsid w:val="00D9125D"/>
    <w:rsid w:val="00DA4DDF"/>
    <w:rsid w:val="00DC2D56"/>
    <w:rsid w:val="00DE20A0"/>
    <w:rsid w:val="00DE43AA"/>
    <w:rsid w:val="00DF6434"/>
    <w:rsid w:val="00DF6BBA"/>
    <w:rsid w:val="00E14D46"/>
    <w:rsid w:val="00E74CD2"/>
    <w:rsid w:val="00E80281"/>
    <w:rsid w:val="00E91EAF"/>
    <w:rsid w:val="00EA1D0D"/>
    <w:rsid w:val="00EB0FB0"/>
    <w:rsid w:val="00EB3365"/>
    <w:rsid w:val="00EC6E95"/>
    <w:rsid w:val="00ED521B"/>
    <w:rsid w:val="00EE4962"/>
    <w:rsid w:val="00EE54EE"/>
    <w:rsid w:val="00EF39F3"/>
    <w:rsid w:val="00F0643D"/>
    <w:rsid w:val="00F11F81"/>
    <w:rsid w:val="00F148D2"/>
    <w:rsid w:val="00F16444"/>
    <w:rsid w:val="00F1739F"/>
    <w:rsid w:val="00F258BA"/>
    <w:rsid w:val="00F47516"/>
    <w:rsid w:val="00F71681"/>
    <w:rsid w:val="00FA0958"/>
    <w:rsid w:val="00FA1243"/>
    <w:rsid w:val="00FA28EE"/>
    <w:rsid w:val="00FA31C2"/>
    <w:rsid w:val="00FB1AFC"/>
    <w:rsid w:val="00FC2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C4E96"/>
  <w15:docId w15:val="{A2D40ABA-6867-4D3F-B015-94A88E57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qFormat/>
    <w:pPr>
      <w:keepNext/>
      <w:jc w:val="center"/>
      <w:outlineLvl w:val="5"/>
    </w:pPr>
    <w:rPr>
      <w:rFonts w:ascii="Arial" w:eastAsia="Arial Unicode MS" w:hAnsi="Arial" w:cs="Arial"/>
      <w:b/>
      <w:bCs/>
      <w:sz w:val="28"/>
      <w:szCs w:val="28"/>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7FD13B"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CBECAF" w:themeColor="accent1" w:themeTint="67"/>
        <w:left w:val="single" w:sz="4" w:space="0" w:color="CBECAF" w:themeColor="accent1" w:themeTint="67"/>
        <w:bottom w:val="single" w:sz="4" w:space="0" w:color="CBECAF" w:themeColor="accent1" w:themeTint="67"/>
        <w:right w:val="single" w:sz="4" w:space="0" w:color="CBECAF" w:themeColor="accent1" w:themeTint="67"/>
        <w:insideH w:val="single" w:sz="4" w:space="0" w:color="CBECAF" w:themeColor="accent1" w:themeTint="67"/>
        <w:insideV w:val="single" w:sz="4" w:space="0" w:color="CBECAF" w:themeColor="accent1" w:themeTint="67"/>
      </w:tblBorders>
    </w:tblPr>
    <w:tblStylePr w:type="firstRow">
      <w:rPr>
        <w:b/>
        <w:color w:val="404040"/>
      </w:rPr>
      <w:tblPr/>
      <w:tcPr>
        <w:tcBorders>
          <w:bottom w:val="single" w:sz="12" w:space="0" w:color="B3E48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ECAF" w:themeColor="accent1" w:themeTint="67"/>
          <w:left w:val="single" w:sz="4" w:space="0" w:color="CBECAF" w:themeColor="accent1" w:themeTint="67"/>
          <w:bottom w:val="single" w:sz="4" w:space="0" w:color="CBECAF" w:themeColor="accent1" w:themeTint="67"/>
          <w:right w:val="single" w:sz="4" w:space="0" w:color="CBECAF"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6A0C8" w:themeColor="accent2" w:themeTint="67"/>
        <w:left w:val="single" w:sz="4" w:space="0" w:color="F6A0C8" w:themeColor="accent2" w:themeTint="67"/>
        <w:bottom w:val="single" w:sz="4" w:space="0" w:color="F6A0C8" w:themeColor="accent2" w:themeTint="67"/>
        <w:right w:val="single" w:sz="4" w:space="0" w:color="F6A0C8" w:themeColor="accent2" w:themeTint="67"/>
        <w:insideH w:val="single" w:sz="4" w:space="0" w:color="F6A0C8" w:themeColor="accent2" w:themeTint="67"/>
        <w:insideV w:val="single" w:sz="4" w:space="0" w:color="F6A0C8" w:themeColor="accent2" w:themeTint="67"/>
      </w:tblBorders>
    </w:tblPr>
    <w:tblStylePr w:type="firstRow">
      <w:rPr>
        <w:b/>
        <w:color w:val="404040"/>
      </w:rPr>
      <w:tblPr/>
      <w:tcPr>
        <w:tcBorders>
          <w:bottom w:val="single" w:sz="12" w:space="0" w:color="F276B0"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A0C8" w:themeColor="accent2" w:themeTint="67"/>
          <w:left w:val="single" w:sz="4" w:space="0" w:color="F6A0C8" w:themeColor="accent2" w:themeTint="67"/>
          <w:bottom w:val="single" w:sz="4" w:space="0" w:color="F6A0C8" w:themeColor="accent2" w:themeTint="67"/>
          <w:right w:val="single" w:sz="4" w:space="0" w:color="F6A0C8"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FEE19B" w:themeColor="accent3" w:themeTint="67"/>
        <w:left w:val="single" w:sz="4" w:space="0" w:color="FEE19B" w:themeColor="accent3" w:themeTint="67"/>
        <w:bottom w:val="single" w:sz="4" w:space="0" w:color="FEE19B" w:themeColor="accent3" w:themeTint="67"/>
        <w:right w:val="single" w:sz="4" w:space="0" w:color="FEE19B" w:themeColor="accent3" w:themeTint="67"/>
        <w:insideH w:val="single" w:sz="4" w:space="0" w:color="FEE19B" w:themeColor="accent3" w:themeTint="67"/>
        <w:insideV w:val="single" w:sz="4" w:space="0" w:color="FEE19B" w:themeColor="accent3" w:themeTint="67"/>
      </w:tblBorders>
    </w:tblPr>
    <w:tblStylePr w:type="firstRow">
      <w:rPr>
        <w:b/>
        <w:color w:val="404040"/>
      </w:rPr>
      <w:tblPr/>
      <w:tcPr>
        <w:tcBorders>
          <w:bottom w:val="single" w:sz="12" w:space="0" w:color="FED56F"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EE19B" w:themeColor="accent3" w:themeTint="67"/>
          <w:left w:val="single" w:sz="4" w:space="0" w:color="FEE19B" w:themeColor="accent3" w:themeTint="67"/>
          <w:bottom w:val="single" w:sz="4" w:space="0" w:color="FEE19B" w:themeColor="accent3" w:themeTint="67"/>
          <w:right w:val="single" w:sz="4" w:space="0" w:color="FEE19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89E5FF" w:themeColor="accent4" w:themeTint="67"/>
        <w:left w:val="single" w:sz="4" w:space="0" w:color="89E5FF" w:themeColor="accent4" w:themeTint="67"/>
        <w:bottom w:val="single" w:sz="4" w:space="0" w:color="89E5FF" w:themeColor="accent4" w:themeTint="67"/>
        <w:right w:val="single" w:sz="4" w:space="0" w:color="89E5FF" w:themeColor="accent4" w:themeTint="67"/>
        <w:insideH w:val="single" w:sz="4" w:space="0" w:color="89E5FF" w:themeColor="accent4" w:themeTint="67"/>
        <w:insideV w:val="single" w:sz="4" w:space="0" w:color="89E5FF" w:themeColor="accent4" w:themeTint="67"/>
      </w:tblBorders>
    </w:tblPr>
    <w:tblStylePr w:type="firstRow">
      <w:rPr>
        <w:b/>
        <w:color w:val="404040"/>
      </w:rPr>
      <w:tblPr/>
      <w:tcPr>
        <w:tcBorders>
          <w:bottom w:val="single" w:sz="12" w:space="0" w:color="55DAFF"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9E5FF" w:themeColor="accent4" w:themeTint="67"/>
          <w:left w:val="single" w:sz="4" w:space="0" w:color="89E5FF" w:themeColor="accent4" w:themeTint="67"/>
          <w:bottom w:val="single" w:sz="4" w:space="0" w:color="89E5FF" w:themeColor="accent4" w:themeTint="67"/>
          <w:right w:val="single" w:sz="4" w:space="0" w:color="89E5FF"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C6CFE8" w:themeColor="accent5" w:themeTint="67"/>
        <w:left w:val="single" w:sz="4" w:space="0" w:color="C6CFE8" w:themeColor="accent5" w:themeTint="67"/>
        <w:bottom w:val="single" w:sz="4" w:space="0" w:color="C6CFE8" w:themeColor="accent5" w:themeTint="67"/>
        <w:right w:val="single" w:sz="4" w:space="0" w:color="C6CFE8" w:themeColor="accent5" w:themeTint="67"/>
        <w:insideH w:val="single" w:sz="4" w:space="0" w:color="C6CFE8" w:themeColor="accent5" w:themeTint="67"/>
        <w:insideV w:val="single" w:sz="4" w:space="0" w:color="C6CFE8" w:themeColor="accent5" w:themeTint="67"/>
      </w:tblBorders>
    </w:tblPr>
    <w:tblStylePr w:type="firstRow">
      <w:rPr>
        <w:b/>
        <w:color w:val="404040"/>
      </w:rPr>
      <w:tblPr/>
      <w:tcPr>
        <w:tcBorders>
          <w:bottom w:val="single" w:sz="12" w:space="0" w:color="ADBADE"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6CFE8" w:themeColor="accent5" w:themeTint="67"/>
          <w:left w:val="single" w:sz="4" w:space="0" w:color="C6CFE8" w:themeColor="accent5" w:themeTint="67"/>
          <w:bottom w:val="single" w:sz="4" w:space="0" w:color="C6CFE8" w:themeColor="accent5" w:themeTint="67"/>
          <w:right w:val="single" w:sz="4" w:space="0" w:color="C6CF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93EFE3" w:themeColor="accent6" w:themeTint="67"/>
        <w:left w:val="single" w:sz="4" w:space="0" w:color="93EFE3" w:themeColor="accent6" w:themeTint="67"/>
        <w:bottom w:val="single" w:sz="4" w:space="0" w:color="93EFE3" w:themeColor="accent6" w:themeTint="67"/>
        <w:right w:val="single" w:sz="4" w:space="0" w:color="93EFE3" w:themeColor="accent6" w:themeTint="67"/>
        <w:insideH w:val="single" w:sz="4" w:space="0" w:color="93EFE3" w:themeColor="accent6" w:themeTint="67"/>
        <w:insideV w:val="single" w:sz="4" w:space="0" w:color="93EFE3" w:themeColor="accent6" w:themeTint="67"/>
      </w:tblBorders>
    </w:tblPr>
    <w:tblStylePr w:type="firstRow">
      <w:rPr>
        <w:b/>
        <w:color w:val="404040"/>
      </w:rPr>
      <w:tblPr/>
      <w:tcPr>
        <w:tcBorders>
          <w:bottom w:val="single" w:sz="12" w:space="0" w:color="63E8D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3EFE3" w:themeColor="accent6" w:themeTint="67"/>
          <w:left w:val="single" w:sz="4" w:space="0" w:color="93EFE3" w:themeColor="accent6" w:themeTint="67"/>
          <w:bottom w:val="single" w:sz="4" w:space="0" w:color="93EFE3" w:themeColor="accent6" w:themeTint="67"/>
          <w:right w:val="single" w:sz="4" w:space="0" w:color="93EFE3"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89D44A" w:themeColor="accent1" w:themeTint="EA"/>
        <w:insideH w:val="single" w:sz="4" w:space="0" w:color="89D44A" w:themeColor="accent1" w:themeTint="EA"/>
        <w:insideV w:val="single" w:sz="4" w:space="0" w:color="89D44A" w:themeColor="accent1" w:themeTint="EA"/>
      </w:tblBorders>
    </w:tblPr>
    <w:tblStylePr w:type="firstRow">
      <w:rPr>
        <w:b/>
        <w:color w:val="404040"/>
      </w:rPr>
      <w:tblPr/>
      <w:tcPr>
        <w:tcBorders>
          <w:top w:val="none" w:sz="4" w:space="0" w:color="000000"/>
          <w:left w:val="none" w:sz="4" w:space="0" w:color="000000"/>
          <w:bottom w:val="single" w:sz="12" w:space="0" w:color="89D44A" w:themeColor="accent1" w:themeTint="EA"/>
          <w:right w:val="none" w:sz="4" w:space="0" w:color="000000"/>
        </w:tcBorders>
        <w:shd w:val="clear" w:color="FFFFFF" w:fill="auto"/>
      </w:tcPr>
    </w:tblStylePr>
    <w:tblStylePr w:type="lastRow">
      <w:rPr>
        <w:b/>
        <w:color w:val="404040"/>
      </w:rPr>
      <w:tblPr/>
      <w:tcPr>
        <w:tcBorders>
          <w:top w:val="single" w:sz="4" w:space="0" w:color="89D44A"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4F5D6" w:themeColor="accent1" w:themeTint="34" w:fill="E4F5D6" w:themeFill="accent1" w:themeFillTint="34"/>
      </w:tcPr>
    </w:tblStylePr>
    <w:tblStylePr w:type="band1Horz">
      <w:rPr>
        <w:rFonts w:ascii="Arial" w:hAnsi="Arial"/>
        <w:color w:val="404040"/>
        <w:sz w:val="22"/>
      </w:rPr>
      <w:tblPr/>
      <w:tcPr>
        <w:shd w:val="clear" w:color="E4F5D6" w:themeColor="accent1" w:themeTint="34" w:fill="E4F5D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274AF" w:themeColor="accent2" w:themeTint="97"/>
        <w:insideH w:val="single" w:sz="4" w:space="0" w:color="F274AF" w:themeColor="accent2" w:themeTint="97"/>
        <w:insideV w:val="single" w:sz="4" w:space="0" w:color="F274AF" w:themeColor="accent2" w:themeTint="97"/>
      </w:tblBorders>
    </w:tblPr>
    <w:tblStylePr w:type="firstRow">
      <w:rPr>
        <w:b/>
        <w:color w:val="404040"/>
      </w:rPr>
      <w:tblPr/>
      <w:tcPr>
        <w:tcBorders>
          <w:top w:val="none" w:sz="4" w:space="0" w:color="000000"/>
          <w:left w:val="none" w:sz="4" w:space="0" w:color="000000"/>
          <w:bottom w:val="single" w:sz="12" w:space="0" w:color="F274AF" w:themeColor="accent2" w:themeTint="97"/>
          <w:right w:val="none" w:sz="4" w:space="0" w:color="000000"/>
        </w:tcBorders>
        <w:shd w:val="clear" w:color="FFFFFF" w:fill="auto"/>
      </w:tcPr>
    </w:tblStylePr>
    <w:tblStylePr w:type="lastRow">
      <w:rPr>
        <w:b/>
        <w:color w:val="404040"/>
      </w:rPr>
      <w:tblPr/>
      <w:tcPr>
        <w:tcBorders>
          <w:top w:val="single" w:sz="4" w:space="0" w:color="F274AF"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D1E4" w:themeColor="accent2" w:themeTint="32" w:fill="FBD1E4" w:themeFill="accent2" w:themeFillTint="32"/>
      </w:tcPr>
    </w:tblStylePr>
    <w:tblStylePr w:type="band1Horz">
      <w:rPr>
        <w:rFonts w:ascii="Arial" w:hAnsi="Arial"/>
        <w:color w:val="404040"/>
        <w:sz w:val="22"/>
      </w:rPr>
      <w:tblPr/>
      <w:tcPr>
        <w:shd w:val="clear" w:color="FBD1E4" w:themeColor="accent2" w:themeTint="32" w:fill="FBD1E4"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FEB70A" w:themeColor="accent3" w:themeTint="FE"/>
        <w:insideH w:val="single" w:sz="4" w:space="0" w:color="FEB70A" w:themeColor="accent3" w:themeTint="FE"/>
        <w:insideV w:val="single" w:sz="4" w:space="0" w:color="FEB70A" w:themeColor="accent3" w:themeTint="FE"/>
      </w:tblBorders>
    </w:tblPr>
    <w:tblStylePr w:type="firstRow">
      <w:rPr>
        <w:b/>
        <w:color w:val="404040"/>
      </w:rPr>
      <w:tblPr/>
      <w:tcPr>
        <w:tcBorders>
          <w:top w:val="none" w:sz="4" w:space="0" w:color="000000"/>
          <w:left w:val="none" w:sz="4" w:space="0" w:color="000000"/>
          <w:bottom w:val="single" w:sz="12" w:space="0" w:color="FEB70A" w:themeColor="accent3" w:themeTint="FE"/>
          <w:right w:val="none" w:sz="4" w:space="0" w:color="000000"/>
        </w:tcBorders>
        <w:shd w:val="clear" w:color="FFFFFF" w:fill="auto"/>
      </w:tcPr>
    </w:tblStylePr>
    <w:tblStylePr w:type="lastRow">
      <w:rPr>
        <w:b/>
        <w:color w:val="404040"/>
      </w:rPr>
      <w:tblPr/>
      <w:tcPr>
        <w:tcBorders>
          <w:top w:val="single" w:sz="4" w:space="0" w:color="FEB70A"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0CC" w:themeColor="accent3" w:themeTint="34" w:fill="FEF0CC" w:themeFill="accent3" w:themeFillTint="34"/>
      </w:tcPr>
    </w:tblStylePr>
    <w:tblStylePr w:type="band1Horz">
      <w:rPr>
        <w:rFonts w:ascii="Arial" w:hAnsi="Arial"/>
        <w:color w:val="404040"/>
        <w:sz w:val="22"/>
      </w:rPr>
      <w:tblPr/>
      <w:tcPr>
        <w:shd w:val="clear" w:color="FEF0CC" w:themeColor="accent3" w:themeTint="34" w:fill="FEF0C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4FD9FF" w:themeColor="accent4" w:themeTint="9A"/>
        <w:insideH w:val="single" w:sz="4" w:space="0" w:color="4FD9FF" w:themeColor="accent4" w:themeTint="9A"/>
        <w:insideV w:val="single" w:sz="4" w:space="0" w:color="4FD9FF" w:themeColor="accent4" w:themeTint="9A"/>
      </w:tblBorders>
    </w:tblPr>
    <w:tblStylePr w:type="firstRow">
      <w:rPr>
        <w:b/>
        <w:color w:val="404040"/>
      </w:rPr>
      <w:tblPr/>
      <w:tcPr>
        <w:tcBorders>
          <w:top w:val="none" w:sz="4" w:space="0" w:color="000000"/>
          <w:left w:val="none" w:sz="4" w:space="0" w:color="000000"/>
          <w:bottom w:val="single" w:sz="12" w:space="0" w:color="4FD9FF" w:themeColor="accent4" w:themeTint="9A"/>
          <w:right w:val="none" w:sz="4" w:space="0" w:color="000000"/>
        </w:tcBorders>
        <w:shd w:val="clear" w:color="FFFFFF" w:fill="auto"/>
      </w:tcPr>
    </w:tblStylePr>
    <w:tblStylePr w:type="lastRow">
      <w:rPr>
        <w:b/>
        <w:color w:val="404040"/>
      </w:rPr>
      <w:tblPr/>
      <w:tcPr>
        <w:tcBorders>
          <w:top w:val="single" w:sz="4" w:space="0" w:color="4FD9FF"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3F2FF" w:themeColor="accent4" w:themeTint="34" w:fill="C3F2FF" w:themeFill="accent4" w:themeFillTint="34"/>
      </w:tcPr>
    </w:tblStylePr>
    <w:tblStylePr w:type="band1Horz">
      <w:rPr>
        <w:rFonts w:ascii="Arial" w:hAnsi="Arial"/>
        <w:color w:val="404040"/>
        <w:sz w:val="22"/>
      </w:rPr>
      <w:tblPr/>
      <w:tcPr>
        <w:shd w:val="clear" w:color="C3F2FF" w:themeColor="accent4" w:themeTint="34" w:fill="C3F2FF"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738AC8" w:themeColor="accent5"/>
        <w:insideH w:val="single" w:sz="4" w:space="0" w:color="738AC8" w:themeColor="accent5"/>
        <w:insideV w:val="single" w:sz="4" w:space="0" w:color="738AC8" w:themeColor="accent5"/>
      </w:tblBorders>
    </w:tblPr>
    <w:tblStylePr w:type="firstRow">
      <w:rPr>
        <w:b/>
        <w:color w:val="404040"/>
      </w:rPr>
      <w:tblPr/>
      <w:tcPr>
        <w:tcBorders>
          <w:top w:val="none" w:sz="4" w:space="0" w:color="000000"/>
          <w:left w:val="none" w:sz="4" w:space="0" w:color="000000"/>
          <w:bottom w:val="single" w:sz="12" w:space="0" w:color="738AC8" w:themeColor="accent5"/>
          <w:right w:val="none" w:sz="4" w:space="0" w:color="000000"/>
        </w:tcBorders>
        <w:shd w:val="clear" w:color="FFFFFF" w:fill="auto"/>
      </w:tcPr>
    </w:tblStylePr>
    <w:tblStylePr w:type="lastRow">
      <w:rPr>
        <w:b/>
        <w:color w:val="404040"/>
      </w:rPr>
      <w:tblPr/>
      <w:tcPr>
        <w:tcBorders>
          <w:top w:val="single" w:sz="4" w:space="0" w:color="738AC8"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2E6F3" w:themeColor="accent5" w:themeTint="34" w:fill="E2E6F3" w:themeFill="accent5" w:themeFillTint="34"/>
      </w:tcPr>
    </w:tblStylePr>
    <w:tblStylePr w:type="band1Horz">
      <w:rPr>
        <w:rFonts w:ascii="Arial" w:hAnsi="Arial"/>
        <w:color w:val="404040"/>
        <w:sz w:val="22"/>
      </w:rPr>
      <w:tblPr/>
      <w:tcPr>
        <w:shd w:val="clear" w:color="E2E6F3" w:themeColor="accent5" w:themeTint="34" w:fill="E2E6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1AB39F" w:themeColor="accent6"/>
        <w:insideH w:val="single" w:sz="4" w:space="0" w:color="1AB39F" w:themeColor="accent6"/>
        <w:insideV w:val="single" w:sz="4" w:space="0" w:color="1AB39F" w:themeColor="accent6"/>
      </w:tblBorders>
    </w:tblPr>
    <w:tblStylePr w:type="firstRow">
      <w:rPr>
        <w:b/>
        <w:color w:val="404040"/>
      </w:rPr>
      <w:tblPr/>
      <w:tcPr>
        <w:tcBorders>
          <w:top w:val="none" w:sz="4" w:space="0" w:color="000000"/>
          <w:left w:val="none" w:sz="4" w:space="0" w:color="000000"/>
          <w:bottom w:val="single" w:sz="12" w:space="0" w:color="1AB39F" w:themeColor="accent6"/>
          <w:right w:val="none" w:sz="4" w:space="0" w:color="000000"/>
        </w:tcBorders>
        <w:shd w:val="clear" w:color="FFFFFF" w:fill="auto"/>
      </w:tcPr>
    </w:tblStylePr>
    <w:tblStylePr w:type="lastRow">
      <w:rPr>
        <w:b/>
        <w:color w:val="404040"/>
      </w:rPr>
      <w:tblPr/>
      <w:tcPr>
        <w:tcBorders>
          <w:top w:val="single" w:sz="4" w:space="0" w:color="1AB39F"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8F7F0" w:themeColor="accent6" w:themeTint="34" w:fill="C8F7F0" w:themeFill="accent6" w:themeFillTint="34"/>
      </w:tcPr>
    </w:tblStylePr>
    <w:tblStylePr w:type="band1Horz">
      <w:rPr>
        <w:rFonts w:ascii="Arial" w:hAnsi="Arial"/>
        <w:color w:val="404040"/>
        <w:sz w:val="22"/>
      </w:rPr>
      <w:tblPr/>
      <w:tcPr>
        <w:shd w:val="clear" w:color="C8F7F0" w:themeColor="accent6" w:themeTint="34" w:fill="C8F7F0"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89D44A" w:themeColor="accent1" w:themeTint="EA"/>
        <w:insideH w:val="single" w:sz="4" w:space="0" w:color="89D44A" w:themeColor="accent1" w:themeTint="EA"/>
        <w:insideV w:val="single" w:sz="4" w:space="0" w:color="89D44A"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4F5D6" w:themeColor="accent1" w:themeTint="34" w:fill="E4F5D6" w:themeFill="accent1" w:themeFillTint="34"/>
      </w:tcPr>
    </w:tblStylePr>
    <w:tblStylePr w:type="band1Horz">
      <w:rPr>
        <w:rFonts w:ascii="Arial" w:hAnsi="Arial"/>
        <w:color w:val="404040"/>
        <w:sz w:val="22"/>
      </w:rPr>
      <w:tblPr/>
      <w:tcPr>
        <w:shd w:val="clear" w:color="E4F5D6" w:themeColor="accent1" w:themeTint="34" w:fill="E4F5D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274AF" w:themeColor="accent2" w:themeTint="97"/>
        <w:insideH w:val="single" w:sz="4" w:space="0" w:color="F274AF" w:themeColor="accent2" w:themeTint="97"/>
        <w:insideV w:val="single" w:sz="4" w:space="0" w:color="F274AF"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D1E4" w:themeColor="accent2" w:themeTint="32" w:fill="FBD1E4" w:themeFill="accent2" w:themeFillTint="32"/>
      </w:tcPr>
    </w:tblStylePr>
    <w:tblStylePr w:type="band1Horz">
      <w:rPr>
        <w:rFonts w:ascii="Arial" w:hAnsi="Arial"/>
        <w:color w:val="404040"/>
        <w:sz w:val="22"/>
      </w:rPr>
      <w:tblPr/>
      <w:tcPr>
        <w:shd w:val="clear" w:color="FBD1E4" w:themeColor="accent2" w:themeTint="32" w:fill="FBD1E4"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FEB70A" w:themeColor="accent3" w:themeTint="FE"/>
        <w:insideH w:val="single" w:sz="4" w:space="0" w:color="FEB70A" w:themeColor="accent3" w:themeTint="FE"/>
        <w:insideV w:val="single" w:sz="4" w:space="0" w:color="FEB70A"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EF0CC" w:themeColor="accent3" w:themeTint="34" w:fill="FEF0CC" w:themeFill="accent3" w:themeFillTint="34"/>
      </w:tcPr>
    </w:tblStylePr>
    <w:tblStylePr w:type="band1Horz">
      <w:rPr>
        <w:rFonts w:ascii="Arial" w:hAnsi="Arial"/>
        <w:color w:val="404040"/>
        <w:sz w:val="22"/>
      </w:rPr>
      <w:tblPr/>
      <w:tcPr>
        <w:shd w:val="clear" w:color="FEF0CC" w:themeColor="accent3" w:themeTint="34" w:fill="FEF0C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4FD9FF" w:themeColor="accent4" w:themeTint="9A"/>
        <w:insideH w:val="single" w:sz="4" w:space="0" w:color="4FD9FF" w:themeColor="accent4" w:themeTint="9A"/>
        <w:insideV w:val="single" w:sz="4" w:space="0" w:color="4FD9FF"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3F2FF" w:themeColor="accent4" w:themeTint="34" w:fill="C3F2FF" w:themeFill="accent4" w:themeFillTint="34"/>
      </w:tcPr>
    </w:tblStylePr>
    <w:tblStylePr w:type="band1Horz">
      <w:rPr>
        <w:rFonts w:ascii="Arial" w:hAnsi="Arial"/>
        <w:color w:val="404040"/>
        <w:sz w:val="22"/>
      </w:rPr>
      <w:tblPr/>
      <w:tcPr>
        <w:shd w:val="clear" w:color="C3F2FF" w:themeColor="accent4" w:themeTint="34" w:fill="C3F2FF"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738AC8" w:themeColor="accent5"/>
        <w:insideH w:val="single" w:sz="4" w:space="0" w:color="738AC8" w:themeColor="accent5"/>
        <w:insideV w:val="single" w:sz="4" w:space="0" w:color="738AC8"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2E6F3" w:themeColor="accent5" w:themeTint="34" w:fill="E2E6F3" w:themeFill="accent5" w:themeFillTint="34"/>
      </w:tcPr>
    </w:tblStylePr>
    <w:tblStylePr w:type="band1Horz">
      <w:rPr>
        <w:rFonts w:ascii="Arial" w:hAnsi="Arial"/>
        <w:color w:val="404040"/>
        <w:sz w:val="22"/>
      </w:rPr>
      <w:tblPr/>
      <w:tcPr>
        <w:shd w:val="clear" w:color="E2E6F3" w:themeColor="accent5" w:themeTint="34" w:fill="E2E6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1AB39F" w:themeColor="accent6"/>
        <w:insideH w:val="single" w:sz="4" w:space="0" w:color="1AB39F" w:themeColor="accent6"/>
        <w:insideV w:val="single" w:sz="4" w:space="0" w:color="1AB39F"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8F7F0" w:themeColor="accent6" w:themeTint="34" w:fill="C8F7F0" w:themeFill="accent6" w:themeFillTint="34"/>
      </w:tcPr>
    </w:tblStylePr>
    <w:tblStylePr w:type="band1Horz">
      <w:rPr>
        <w:rFonts w:ascii="Arial" w:hAnsi="Arial"/>
        <w:color w:val="404040"/>
        <w:sz w:val="22"/>
      </w:rPr>
      <w:tblPr/>
      <w:tcPr>
        <w:shd w:val="clear" w:color="C8F7F0" w:themeColor="accent6" w:themeTint="34" w:fill="C8F7F0"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B6E590" w:themeColor="accent1" w:themeTint="90"/>
        <w:left w:val="single" w:sz="4" w:space="0" w:color="B6E590" w:themeColor="accent1" w:themeTint="90"/>
        <w:bottom w:val="single" w:sz="4" w:space="0" w:color="B6E590" w:themeColor="accent1" w:themeTint="90"/>
        <w:right w:val="single" w:sz="4" w:space="0" w:color="B6E590" w:themeColor="accent1" w:themeTint="90"/>
        <w:insideH w:val="single" w:sz="4" w:space="0" w:color="B6E590" w:themeColor="accent1" w:themeTint="90"/>
        <w:insideV w:val="single" w:sz="4" w:space="0" w:color="B6E590" w:themeColor="accent1" w:themeTint="90"/>
      </w:tblBorders>
    </w:tblPr>
    <w:tblStylePr w:type="firstRow">
      <w:rPr>
        <w:rFonts w:ascii="Arial" w:hAnsi="Arial"/>
        <w:b/>
        <w:color w:val="FFFFFF"/>
        <w:sz w:val="22"/>
      </w:rPr>
      <w:tblPr/>
      <w:tcPr>
        <w:tcBorders>
          <w:top w:val="single" w:sz="4" w:space="0" w:color="89D44A" w:themeColor="accent1" w:themeTint="EA"/>
          <w:left w:val="single" w:sz="4" w:space="0" w:color="89D44A" w:themeColor="accent1" w:themeTint="EA"/>
          <w:bottom w:val="single" w:sz="4" w:space="0" w:color="89D44A" w:themeColor="accent1" w:themeTint="EA"/>
          <w:right w:val="single" w:sz="4" w:space="0" w:color="89D44A" w:themeColor="accent1" w:themeTint="EA"/>
        </w:tcBorders>
        <w:shd w:val="clear" w:color="89D44A" w:themeColor="accent1" w:themeTint="EA" w:fill="89D44A" w:themeFill="accent1" w:themeFillTint="EA"/>
      </w:tcPr>
    </w:tblStylePr>
    <w:tblStylePr w:type="lastRow">
      <w:rPr>
        <w:b/>
        <w:color w:val="404040"/>
      </w:rPr>
      <w:tblPr/>
      <w:tcPr>
        <w:tcBorders>
          <w:top w:val="single" w:sz="4" w:space="0" w:color="89D44A"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F6D8" w:themeColor="accent1" w:themeTint="32" w:fill="E5F6D8" w:themeFill="accent1" w:themeFillTint="32"/>
      </w:tcPr>
    </w:tblStylePr>
    <w:tblStylePr w:type="band1Horz">
      <w:rPr>
        <w:rFonts w:ascii="Arial" w:hAnsi="Arial"/>
        <w:color w:val="404040"/>
        <w:sz w:val="22"/>
      </w:rPr>
      <w:tblPr/>
      <w:tcPr>
        <w:shd w:val="clear" w:color="E5F6D8" w:themeColor="accent1" w:themeTint="32" w:fill="E5F6D8"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37AB3" w:themeColor="accent2" w:themeTint="90"/>
        <w:left w:val="single" w:sz="4" w:space="0" w:color="F37AB3" w:themeColor="accent2" w:themeTint="90"/>
        <w:bottom w:val="single" w:sz="4" w:space="0" w:color="F37AB3" w:themeColor="accent2" w:themeTint="90"/>
        <w:right w:val="single" w:sz="4" w:space="0" w:color="F37AB3" w:themeColor="accent2" w:themeTint="90"/>
        <w:insideH w:val="single" w:sz="4" w:space="0" w:color="F37AB3" w:themeColor="accent2" w:themeTint="90"/>
        <w:insideV w:val="single" w:sz="4" w:space="0" w:color="F37AB3" w:themeColor="accent2" w:themeTint="90"/>
      </w:tblBorders>
    </w:tblPr>
    <w:tblStylePr w:type="firstRow">
      <w:rPr>
        <w:rFonts w:ascii="Arial" w:hAnsi="Arial"/>
        <w:b/>
        <w:color w:val="FFFFFF"/>
        <w:sz w:val="22"/>
      </w:rPr>
      <w:tblPr/>
      <w:tcPr>
        <w:tcBorders>
          <w:top w:val="single" w:sz="4" w:space="0" w:color="F274AF" w:themeColor="accent2" w:themeTint="97"/>
          <w:left w:val="single" w:sz="4" w:space="0" w:color="F274AF" w:themeColor="accent2" w:themeTint="97"/>
          <w:bottom w:val="single" w:sz="4" w:space="0" w:color="F274AF" w:themeColor="accent2" w:themeTint="97"/>
          <w:right w:val="single" w:sz="4" w:space="0" w:color="F274AF" w:themeColor="accent2" w:themeTint="97"/>
        </w:tcBorders>
        <w:shd w:val="clear" w:color="F274AF" w:themeColor="accent2" w:themeTint="97" w:fill="F274AF" w:themeFill="accent2" w:themeFillTint="97"/>
      </w:tcPr>
    </w:tblStylePr>
    <w:tblStylePr w:type="lastRow">
      <w:rPr>
        <w:b/>
        <w:color w:val="404040"/>
      </w:rPr>
      <w:tblPr/>
      <w:tcPr>
        <w:tcBorders>
          <w:top w:val="single" w:sz="4" w:space="0" w:color="F274AF"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D1E4" w:themeColor="accent2" w:themeTint="32" w:fill="FBD1E4" w:themeFill="accent2" w:themeFillTint="32"/>
      </w:tcPr>
    </w:tblStylePr>
    <w:tblStylePr w:type="band1Horz">
      <w:rPr>
        <w:rFonts w:ascii="Arial" w:hAnsi="Arial"/>
        <w:color w:val="404040"/>
        <w:sz w:val="22"/>
      </w:rPr>
      <w:tblPr/>
      <w:tcPr>
        <w:shd w:val="clear" w:color="FBD1E4" w:themeColor="accent2" w:themeTint="32" w:fill="FBD1E4"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FED674" w:themeColor="accent3" w:themeTint="90"/>
        <w:left w:val="single" w:sz="4" w:space="0" w:color="FED674" w:themeColor="accent3" w:themeTint="90"/>
        <w:bottom w:val="single" w:sz="4" w:space="0" w:color="FED674" w:themeColor="accent3" w:themeTint="90"/>
        <w:right w:val="single" w:sz="4" w:space="0" w:color="FED674" w:themeColor="accent3" w:themeTint="90"/>
        <w:insideH w:val="single" w:sz="4" w:space="0" w:color="FED674" w:themeColor="accent3" w:themeTint="90"/>
        <w:insideV w:val="single" w:sz="4" w:space="0" w:color="FED674" w:themeColor="accent3" w:themeTint="90"/>
      </w:tblBorders>
    </w:tblPr>
    <w:tblStylePr w:type="firstRow">
      <w:rPr>
        <w:rFonts w:ascii="Arial" w:hAnsi="Arial"/>
        <w:b/>
        <w:color w:val="FFFFFF"/>
        <w:sz w:val="22"/>
      </w:rPr>
      <w:tblPr/>
      <w:tcPr>
        <w:tcBorders>
          <w:top w:val="single" w:sz="4" w:space="0" w:color="FEB70A" w:themeColor="accent3" w:themeTint="FE"/>
          <w:left w:val="single" w:sz="4" w:space="0" w:color="FEB70A" w:themeColor="accent3" w:themeTint="FE"/>
          <w:bottom w:val="single" w:sz="4" w:space="0" w:color="FEB70A" w:themeColor="accent3" w:themeTint="FE"/>
          <w:right w:val="single" w:sz="4" w:space="0" w:color="FEB70A" w:themeColor="accent3" w:themeTint="FE"/>
        </w:tcBorders>
        <w:shd w:val="clear" w:color="FEB70A" w:themeColor="accent3" w:themeTint="FE" w:fill="FEB70A" w:themeFill="accent3" w:themeFillTint="FE"/>
      </w:tcPr>
    </w:tblStylePr>
    <w:tblStylePr w:type="lastRow">
      <w:rPr>
        <w:b/>
        <w:color w:val="404040"/>
      </w:rPr>
      <w:tblPr/>
      <w:tcPr>
        <w:tcBorders>
          <w:top w:val="single" w:sz="4" w:space="0" w:color="FEB70A"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0CC" w:themeColor="accent3" w:themeTint="34" w:fill="FEF0CC" w:themeFill="accent3" w:themeFillTint="34"/>
      </w:tcPr>
    </w:tblStylePr>
    <w:tblStylePr w:type="band1Horz">
      <w:rPr>
        <w:rFonts w:ascii="Arial" w:hAnsi="Arial"/>
        <w:color w:val="404040"/>
        <w:sz w:val="22"/>
      </w:rPr>
      <w:tblPr/>
      <w:tcPr>
        <w:shd w:val="clear" w:color="FEF0CC" w:themeColor="accent3" w:themeTint="34" w:fill="FEF0C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5BDBFF" w:themeColor="accent4" w:themeTint="90"/>
        <w:left w:val="single" w:sz="4" w:space="0" w:color="5BDBFF" w:themeColor="accent4" w:themeTint="90"/>
        <w:bottom w:val="single" w:sz="4" w:space="0" w:color="5BDBFF" w:themeColor="accent4" w:themeTint="90"/>
        <w:right w:val="single" w:sz="4" w:space="0" w:color="5BDBFF" w:themeColor="accent4" w:themeTint="90"/>
        <w:insideH w:val="single" w:sz="4" w:space="0" w:color="5BDBFF" w:themeColor="accent4" w:themeTint="90"/>
        <w:insideV w:val="single" w:sz="4" w:space="0" w:color="5BDBFF" w:themeColor="accent4" w:themeTint="90"/>
      </w:tblBorders>
    </w:tblPr>
    <w:tblStylePr w:type="firstRow">
      <w:rPr>
        <w:rFonts w:ascii="Arial" w:hAnsi="Arial"/>
        <w:b/>
        <w:color w:val="FFFFFF"/>
        <w:sz w:val="22"/>
      </w:rPr>
      <w:tblPr/>
      <w:tcPr>
        <w:tcBorders>
          <w:top w:val="single" w:sz="4" w:space="0" w:color="4FD9FF" w:themeColor="accent4" w:themeTint="9A"/>
          <w:left w:val="single" w:sz="4" w:space="0" w:color="4FD9FF" w:themeColor="accent4" w:themeTint="9A"/>
          <w:bottom w:val="single" w:sz="4" w:space="0" w:color="4FD9FF" w:themeColor="accent4" w:themeTint="9A"/>
          <w:right w:val="single" w:sz="4" w:space="0" w:color="4FD9FF" w:themeColor="accent4" w:themeTint="9A"/>
        </w:tcBorders>
        <w:shd w:val="clear" w:color="4FD9FF" w:themeColor="accent4" w:themeTint="9A" w:fill="4FD9FF" w:themeFill="accent4" w:themeFillTint="9A"/>
      </w:tcPr>
    </w:tblStylePr>
    <w:tblStylePr w:type="lastRow">
      <w:rPr>
        <w:b/>
        <w:color w:val="404040"/>
      </w:rPr>
      <w:tblPr/>
      <w:tcPr>
        <w:tcBorders>
          <w:top w:val="single" w:sz="4" w:space="0" w:color="4FD9FF"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3F2FF" w:themeColor="accent4" w:themeTint="34" w:fill="C3F2FF" w:themeFill="accent4" w:themeFillTint="34"/>
      </w:tcPr>
    </w:tblStylePr>
    <w:tblStylePr w:type="band1Horz">
      <w:rPr>
        <w:rFonts w:ascii="Arial" w:hAnsi="Arial"/>
        <w:color w:val="404040"/>
        <w:sz w:val="22"/>
      </w:rPr>
      <w:tblPr/>
      <w:tcPr>
        <w:shd w:val="clear" w:color="C3F2FF" w:themeColor="accent4" w:themeTint="34" w:fill="C3F2FF"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FBCE0" w:themeColor="accent5" w:themeTint="90"/>
        <w:left w:val="single" w:sz="4" w:space="0" w:color="AFBCE0" w:themeColor="accent5" w:themeTint="90"/>
        <w:bottom w:val="single" w:sz="4" w:space="0" w:color="AFBCE0" w:themeColor="accent5" w:themeTint="90"/>
        <w:right w:val="single" w:sz="4" w:space="0" w:color="AFBCE0" w:themeColor="accent5" w:themeTint="90"/>
        <w:insideH w:val="single" w:sz="4" w:space="0" w:color="AFBCE0" w:themeColor="accent5" w:themeTint="90"/>
        <w:insideV w:val="single" w:sz="4" w:space="0" w:color="AFBCE0" w:themeColor="accent5" w:themeTint="90"/>
      </w:tblBorders>
    </w:tblPr>
    <w:tblStylePr w:type="firstRow">
      <w:rPr>
        <w:rFonts w:ascii="Arial" w:hAnsi="Arial"/>
        <w:b/>
        <w:color w:val="FFFFFF"/>
        <w:sz w:val="22"/>
      </w:rPr>
      <w:tblPr/>
      <w:tcPr>
        <w:tcBorders>
          <w:top w:val="single" w:sz="4" w:space="0" w:color="738AC8" w:themeColor="accent5"/>
          <w:left w:val="single" w:sz="4" w:space="0" w:color="738AC8" w:themeColor="accent5"/>
          <w:bottom w:val="single" w:sz="4" w:space="0" w:color="738AC8" w:themeColor="accent5"/>
          <w:right w:val="single" w:sz="4" w:space="0" w:color="738AC8" w:themeColor="accent5"/>
        </w:tcBorders>
        <w:shd w:val="clear" w:color="738AC8" w:themeColor="accent5" w:fill="738AC8" w:themeFill="accent5"/>
      </w:tcPr>
    </w:tblStylePr>
    <w:tblStylePr w:type="lastRow">
      <w:rPr>
        <w:b/>
        <w:color w:val="404040"/>
      </w:rPr>
      <w:tblPr/>
      <w:tcPr>
        <w:tcBorders>
          <w:top w:val="single" w:sz="4" w:space="0" w:color="738AC8"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2E6F3" w:themeColor="accent5" w:themeTint="34" w:fill="E2E6F3" w:themeFill="accent5" w:themeFillTint="34"/>
      </w:tcPr>
    </w:tblStylePr>
    <w:tblStylePr w:type="band1Horz">
      <w:rPr>
        <w:rFonts w:ascii="Arial" w:hAnsi="Arial"/>
        <w:color w:val="404040"/>
        <w:sz w:val="22"/>
      </w:rPr>
      <w:tblPr/>
      <w:tcPr>
        <w:shd w:val="clear" w:color="E2E6F3" w:themeColor="accent5" w:themeTint="34" w:fill="E2E6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68E9D8" w:themeColor="accent6" w:themeTint="90"/>
        <w:left w:val="single" w:sz="4" w:space="0" w:color="68E9D8" w:themeColor="accent6" w:themeTint="90"/>
        <w:bottom w:val="single" w:sz="4" w:space="0" w:color="68E9D8" w:themeColor="accent6" w:themeTint="90"/>
        <w:right w:val="single" w:sz="4" w:space="0" w:color="68E9D8" w:themeColor="accent6" w:themeTint="90"/>
        <w:insideH w:val="single" w:sz="4" w:space="0" w:color="68E9D8" w:themeColor="accent6" w:themeTint="90"/>
        <w:insideV w:val="single" w:sz="4" w:space="0" w:color="68E9D8" w:themeColor="accent6" w:themeTint="90"/>
      </w:tblBorders>
    </w:tblPr>
    <w:tblStylePr w:type="firstRow">
      <w:rPr>
        <w:rFonts w:ascii="Arial" w:hAnsi="Arial"/>
        <w:b/>
        <w:color w:val="FFFFFF"/>
        <w:sz w:val="22"/>
      </w:rPr>
      <w:tblPr/>
      <w:tcPr>
        <w:tcBorders>
          <w:top w:val="single" w:sz="4" w:space="0" w:color="1AB39F" w:themeColor="accent6"/>
          <w:left w:val="single" w:sz="4" w:space="0" w:color="1AB39F" w:themeColor="accent6"/>
          <w:bottom w:val="single" w:sz="4" w:space="0" w:color="1AB39F" w:themeColor="accent6"/>
          <w:right w:val="single" w:sz="4" w:space="0" w:color="1AB39F" w:themeColor="accent6"/>
        </w:tcBorders>
        <w:shd w:val="clear" w:color="1AB39F" w:themeColor="accent6" w:fill="1AB39F" w:themeFill="accent6"/>
      </w:tcPr>
    </w:tblStylePr>
    <w:tblStylePr w:type="lastRow">
      <w:rPr>
        <w:b/>
        <w:color w:val="404040"/>
      </w:rPr>
      <w:tblPr/>
      <w:tcPr>
        <w:tcBorders>
          <w:top w:val="single" w:sz="4" w:space="0" w:color="1AB39F"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8F7F0" w:themeColor="accent6" w:themeTint="34" w:fill="C8F7F0" w:themeFill="accent6" w:themeFillTint="34"/>
      </w:tcPr>
    </w:tblStylePr>
    <w:tblStylePr w:type="band1Horz">
      <w:rPr>
        <w:rFonts w:ascii="Arial" w:hAnsi="Arial"/>
        <w:color w:val="404040"/>
        <w:sz w:val="22"/>
      </w:rPr>
      <w:tblPr/>
      <w:tcPr>
        <w:shd w:val="clear" w:color="C8F7F0" w:themeColor="accent6" w:themeTint="34" w:fill="C8F7F0"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4F5D6" w:themeColor="accent1" w:themeTint="34" w:fill="E4F5D6" w:themeFill="accent1" w:themeFillTint="34"/>
    </w:tblPr>
    <w:tblStylePr w:type="firstRow">
      <w:rPr>
        <w:rFonts w:ascii="Arial" w:hAnsi="Arial"/>
        <w:b/>
        <w:color w:val="FFFFFF"/>
        <w:sz w:val="22"/>
      </w:rPr>
      <w:tblPr/>
      <w:tcPr>
        <w:shd w:val="clear" w:color="7FD13B" w:themeColor="accent1" w:fill="7FD13B" w:themeFill="accent1"/>
      </w:tcPr>
    </w:tblStylePr>
    <w:tblStylePr w:type="lastRow">
      <w:rPr>
        <w:rFonts w:ascii="Arial" w:hAnsi="Arial"/>
        <w:b/>
        <w:color w:val="FFFFFF"/>
        <w:sz w:val="22"/>
      </w:rPr>
      <w:tblPr/>
      <w:tcPr>
        <w:tcBorders>
          <w:top w:val="single" w:sz="4" w:space="0" w:color="FFFFFF" w:themeColor="light1"/>
        </w:tcBorders>
        <w:shd w:val="clear" w:color="7FD13B" w:themeColor="accent1" w:fill="7FD13B" w:themeFill="accent1"/>
      </w:tcPr>
    </w:tblStylePr>
    <w:tblStylePr w:type="firstCol">
      <w:rPr>
        <w:rFonts w:ascii="Arial" w:hAnsi="Arial"/>
        <w:b/>
        <w:color w:val="FFFFFF"/>
        <w:sz w:val="22"/>
      </w:rPr>
      <w:tblPr/>
      <w:tcPr>
        <w:shd w:val="clear" w:color="7FD13B" w:themeColor="accent1" w:fill="7FD13B" w:themeFill="accent1"/>
      </w:tcPr>
    </w:tblStylePr>
    <w:tblStylePr w:type="lastCol">
      <w:rPr>
        <w:rFonts w:ascii="Arial" w:hAnsi="Arial"/>
        <w:b/>
        <w:color w:val="FFFFFF"/>
        <w:sz w:val="22"/>
      </w:rPr>
      <w:tblPr/>
      <w:tcPr>
        <w:shd w:val="clear" w:color="7FD13B" w:themeColor="accent1" w:fill="7FD13B" w:themeFill="accent1"/>
      </w:tcPr>
    </w:tblStylePr>
    <w:tblStylePr w:type="band1Vert">
      <w:tblPr/>
      <w:tcPr>
        <w:shd w:val="clear" w:color="C3E9A4" w:themeColor="accent1" w:themeTint="75" w:fill="C3E9A4" w:themeFill="accent1" w:themeFillTint="75"/>
      </w:tcPr>
    </w:tblStylePr>
    <w:tblStylePr w:type="band1Horz">
      <w:tblPr/>
      <w:tcPr>
        <w:shd w:val="clear" w:color="C3E9A4" w:themeColor="accent1" w:themeTint="75" w:fill="C3E9A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D1E4" w:themeColor="accent2" w:themeTint="32" w:fill="FBD1E4" w:themeFill="accent2" w:themeFillTint="32"/>
    </w:tblPr>
    <w:tblStylePr w:type="firstRow">
      <w:rPr>
        <w:rFonts w:ascii="Arial" w:hAnsi="Arial"/>
        <w:b/>
        <w:color w:val="FFFFFF"/>
        <w:sz w:val="22"/>
      </w:rPr>
      <w:tblPr/>
      <w:tcPr>
        <w:shd w:val="clear" w:color="EA157A" w:themeColor="accent2" w:fill="EA157A" w:themeFill="accent2"/>
      </w:tcPr>
    </w:tblStylePr>
    <w:tblStylePr w:type="lastRow">
      <w:rPr>
        <w:rFonts w:ascii="Arial" w:hAnsi="Arial"/>
        <w:b/>
        <w:color w:val="FFFFFF"/>
        <w:sz w:val="22"/>
      </w:rPr>
      <w:tblPr/>
      <w:tcPr>
        <w:tcBorders>
          <w:top w:val="single" w:sz="4" w:space="0" w:color="FFFFFF" w:themeColor="light1"/>
        </w:tcBorders>
        <w:shd w:val="clear" w:color="EA157A" w:themeColor="accent2" w:fill="EA157A" w:themeFill="accent2"/>
      </w:tcPr>
    </w:tblStylePr>
    <w:tblStylePr w:type="firstCol">
      <w:rPr>
        <w:rFonts w:ascii="Arial" w:hAnsi="Arial"/>
        <w:b/>
        <w:color w:val="FFFFFF"/>
        <w:sz w:val="22"/>
      </w:rPr>
      <w:tblPr/>
      <w:tcPr>
        <w:shd w:val="clear" w:color="EA157A" w:themeColor="accent2" w:fill="EA157A" w:themeFill="accent2"/>
      </w:tcPr>
    </w:tblStylePr>
    <w:tblStylePr w:type="lastCol">
      <w:rPr>
        <w:rFonts w:ascii="Arial" w:hAnsi="Arial"/>
        <w:b/>
        <w:color w:val="FFFFFF"/>
        <w:sz w:val="22"/>
      </w:rPr>
      <w:tblPr/>
      <w:tcPr>
        <w:shd w:val="clear" w:color="EA157A" w:themeColor="accent2" w:fill="EA157A" w:themeFill="accent2"/>
      </w:tcPr>
    </w:tblStylePr>
    <w:tblStylePr w:type="band1Vert">
      <w:tblPr/>
      <w:tcPr>
        <w:shd w:val="clear" w:color="F593C1" w:themeColor="accent2" w:themeTint="75" w:fill="F593C1" w:themeFill="accent2" w:themeFillTint="75"/>
      </w:tcPr>
    </w:tblStylePr>
    <w:tblStylePr w:type="band1Horz">
      <w:tblPr/>
      <w:tcPr>
        <w:shd w:val="clear" w:color="F593C1" w:themeColor="accent2" w:themeTint="75" w:fill="F593C1"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EF0CC" w:themeColor="accent3" w:themeTint="34" w:fill="FEF0CC" w:themeFill="accent3" w:themeFillTint="34"/>
    </w:tblPr>
    <w:tblStylePr w:type="firstRow">
      <w:rPr>
        <w:rFonts w:ascii="Arial" w:hAnsi="Arial"/>
        <w:b/>
        <w:color w:val="FFFFFF"/>
        <w:sz w:val="22"/>
      </w:rPr>
      <w:tblPr/>
      <w:tcPr>
        <w:shd w:val="clear" w:color="FEB80A" w:themeColor="accent3" w:fill="FEB80A" w:themeFill="accent3"/>
      </w:tcPr>
    </w:tblStylePr>
    <w:tblStylePr w:type="lastRow">
      <w:rPr>
        <w:rFonts w:ascii="Arial" w:hAnsi="Arial"/>
        <w:b/>
        <w:color w:val="FFFFFF"/>
        <w:sz w:val="22"/>
      </w:rPr>
      <w:tblPr/>
      <w:tcPr>
        <w:tcBorders>
          <w:top w:val="single" w:sz="4" w:space="0" w:color="FFFFFF" w:themeColor="light1"/>
        </w:tcBorders>
        <w:shd w:val="clear" w:color="FEB80A" w:themeColor="accent3" w:fill="FEB80A" w:themeFill="accent3"/>
      </w:tcPr>
    </w:tblStylePr>
    <w:tblStylePr w:type="firstCol">
      <w:rPr>
        <w:rFonts w:ascii="Arial" w:hAnsi="Arial"/>
        <w:b/>
        <w:color w:val="FFFFFF"/>
        <w:sz w:val="22"/>
      </w:rPr>
      <w:tblPr/>
      <w:tcPr>
        <w:shd w:val="clear" w:color="FEB80A" w:themeColor="accent3" w:fill="FEB80A" w:themeFill="accent3"/>
      </w:tcPr>
    </w:tblStylePr>
    <w:tblStylePr w:type="lastCol">
      <w:rPr>
        <w:rFonts w:ascii="Arial" w:hAnsi="Arial"/>
        <w:b/>
        <w:color w:val="FFFFFF"/>
        <w:sz w:val="22"/>
      </w:rPr>
      <w:tblPr/>
      <w:tcPr>
        <w:shd w:val="clear" w:color="FEB80A" w:themeColor="accent3" w:fill="FEB80A" w:themeFill="accent3"/>
      </w:tcPr>
    </w:tblStylePr>
    <w:tblStylePr w:type="band1Vert">
      <w:tblPr/>
      <w:tcPr>
        <w:shd w:val="clear" w:color="FEDE8E" w:themeColor="accent3" w:themeTint="75" w:fill="FEDE8E" w:themeFill="accent3" w:themeFillTint="75"/>
      </w:tcPr>
    </w:tblStylePr>
    <w:tblStylePr w:type="band1Horz">
      <w:tblPr/>
      <w:tcPr>
        <w:shd w:val="clear" w:color="FEDE8E" w:themeColor="accent3" w:themeTint="75" w:fill="FEDE8E"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3F2FF" w:themeColor="accent4" w:themeTint="34" w:fill="C3F2FF" w:themeFill="accent4" w:themeFillTint="34"/>
    </w:tblPr>
    <w:tblStylePr w:type="firstRow">
      <w:rPr>
        <w:rFonts w:ascii="Arial" w:hAnsi="Arial"/>
        <w:b/>
        <w:color w:val="FFFFFF"/>
        <w:sz w:val="22"/>
      </w:rPr>
      <w:tblPr/>
      <w:tcPr>
        <w:shd w:val="clear" w:color="00ADDC" w:themeColor="accent4" w:fill="00ADDC" w:themeFill="accent4"/>
      </w:tcPr>
    </w:tblStylePr>
    <w:tblStylePr w:type="lastRow">
      <w:rPr>
        <w:rFonts w:ascii="Arial" w:hAnsi="Arial"/>
        <w:b/>
        <w:color w:val="FFFFFF"/>
        <w:sz w:val="22"/>
      </w:rPr>
      <w:tblPr/>
      <w:tcPr>
        <w:tcBorders>
          <w:top w:val="single" w:sz="4" w:space="0" w:color="FFFFFF" w:themeColor="light1"/>
        </w:tcBorders>
        <w:shd w:val="clear" w:color="00ADDC" w:themeColor="accent4" w:fill="00ADDC" w:themeFill="accent4"/>
      </w:tcPr>
    </w:tblStylePr>
    <w:tblStylePr w:type="firstCol">
      <w:rPr>
        <w:rFonts w:ascii="Arial" w:hAnsi="Arial"/>
        <w:b/>
        <w:color w:val="FFFFFF"/>
        <w:sz w:val="22"/>
      </w:rPr>
      <w:tblPr/>
      <w:tcPr>
        <w:shd w:val="clear" w:color="00ADDC" w:themeColor="accent4" w:fill="00ADDC" w:themeFill="accent4"/>
      </w:tcPr>
    </w:tblStylePr>
    <w:tblStylePr w:type="lastCol">
      <w:rPr>
        <w:rFonts w:ascii="Arial" w:hAnsi="Arial"/>
        <w:b/>
        <w:color w:val="FFFFFF"/>
        <w:sz w:val="22"/>
      </w:rPr>
      <w:tblPr/>
      <w:tcPr>
        <w:shd w:val="clear" w:color="00ADDC" w:themeColor="accent4" w:fill="00ADDC" w:themeFill="accent4"/>
      </w:tcPr>
    </w:tblStylePr>
    <w:tblStylePr w:type="band1Vert">
      <w:tblPr/>
      <w:tcPr>
        <w:shd w:val="clear" w:color="79E2FF" w:themeColor="accent4" w:themeTint="75" w:fill="79E2FF" w:themeFill="accent4" w:themeFillTint="75"/>
      </w:tcPr>
    </w:tblStylePr>
    <w:tblStylePr w:type="band1Horz">
      <w:tblPr/>
      <w:tcPr>
        <w:shd w:val="clear" w:color="79E2FF" w:themeColor="accent4" w:themeTint="75" w:fill="79E2FF"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2E6F3" w:themeColor="accent5" w:themeTint="34" w:fill="E2E6F3" w:themeFill="accent5" w:themeFillTint="34"/>
    </w:tblPr>
    <w:tblStylePr w:type="firstRow">
      <w:rPr>
        <w:rFonts w:ascii="Arial" w:hAnsi="Arial"/>
        <w:b/>
        <w:color w:val="FFFFFF"/>
        <w:sz w:val="22"/>
      </w:rPr>
      <w:tblPr/>
      <w:tcPr>
        <w:shd w:val="clear" w:color="738AC8" w:themeColor="accent5" w:fill="738AC8" w:themeFill="accent5"/>
      </w:tcPr>
    </w:tblStylePr>
    <w:tblStylePr w:type="lastRow">
      <w:rPr>
        <w:rFonts w:ascii="Arial" w:hAnsi="Arial"/>
        <w:b/>
        <w:color w:val="FFFFFF"/>
        <w:sz w:val="22"/>
      </w:rPr>
      <w:tblPr/>
      <w:tcPr>
        <w:tcBorders>
          <w:top w:val="single" w:sz="4" w:space="0" w:color="FFFFFF" w:themeColor="light1"/>
        </w:tcBorders>
        <w:shd w:val="clear" w:color="738AC8" w:themeColor="accent5" w:fill="738AC8" w:themeFill="accent5"/>
      </w:tcPr>
    </w:tblStylePr>
    <w:tblStylePr w:type="firstCol">
      <w:rPr>
        <w:rFonts w:ascii="Arial" w:hAnsi="Arial"/>
        <w:b/>
        <w:color w:val="FFFFFF"/>
        <w:sz w:val="22"/>
      </w:rPr>
      <w:tblPr/>
      <w:tcPr>
        <w:shd w:val="clear" w:color="738AC8" w:themeColor="accent5" w:fill="738AC8" w:themeFill="accent5"/>
      </w:tcPr>
    </w:tblStylePr>
    <w:tblStylePr w:type="lastCol">
      <w:rPr>
        <w:rFonts w:ascii="Arial" w:hAnsi="Arial"/>
        <w:b/>
        <w:color w:val="FFFFFF"/>
        <w:sz w:val="22"/>
      </w:rPr>
      <w:tblPr/>
      <w:tcPr>
        <w:shd w:val="clear" w:color="738AC8" w:themeColor="accent5" w:fill="738AC8" w:themeFill="accent5"/>
      </w:tcPr>
    </w:tblStylePr>
    <w:tblStylePr w:type="band1Vert">
      <w:tblPr/>
      <w:tcPr>
        <w:shd w:val="clear" w:color="BEC9E5" w:themeColor="accent5" w:themeTint="75" w:fill="BEC9E5" w:themeFill="accent5" w:themeFillTint="75"/>
      </w:tcPr>
    </w:tblStylePr>
    <w:tblStylePr w:type="band1Horz">
      <w:tblPr/>
      <w:tcPr>
        <w:shd w:val="clear" w:color="BEC9E5" w:themeColor="accent5" w:themeTint="75" w:fill="BEC9E5"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8F7F0" w:themeColor="accent6" w:themeTint="34" w:fill="C8F7F0" w:themeFill="accent6" w:themeFillTint="34"/>
    </w:tblPr>
    <w:tblStylePr w:type="firstRow">
      <w:rPr>
        <w:rFonts w:ascii="Arial" w:hAnsi="Arial"/>
        <w:b/>
        <w:color w:val="FFFFFF"/>
        <w:sz w:val="22"/>
      </w:rPr>
      <w:tblPr/>
      <w:tcPr>
        <w:shd w:val="clear" w:color="1AB39F" w:themeColor="accent6" w:fill="1AB39F" w:themeFill="accent6"/>
      </w:tcPr>
    </w:tblStylePr>
    <w:tblStylePr w:type="lastRow">
      <w:rPr>
        <w:rFonts w:ascii="Arial" w:hAnsi="Arial"/>
        <w:b/>
        <w:color w:val="FFFFFF"/>
        <w:sz w:val="22"/>
      </w:rPr>
      <w:tblPr/>
      <w:tcPr>
        <w:tcBorders>
          <w:top w:val="single" w:sz="4" w:space="0" w:color="FFFFFF" w:themeColor="light1"/>
        </w:tcBorders>
        <w:shd w:val="clear" w:color="1AB39F" w:themeColor="accent6" w:fill="1AB39F" w:themeFill="accent6"/>
      </w:tcPr>
    </w:tblStylePr>
    <w:tblStylePr w:type="firstCol">
      <w:rPr>
        <w:rFonts w:ascii="Arial" w:hAnsi="Arial"/>
        <w:b/>
        <w:color w:val="FFFFFF"/>
        <w:sz w:val="22"/>
      </w:rPr>
      <w:tblPr/>
      <w:tcPr>
        <w:shd w:val="clear" w:color="1AB39F" w:themeColor="accent6" w:fill="1AB39F" w:themeFill="accent6"/>
      </w:tcPr>
    </w:tblStylePr>
    <w:tblStylePr w:type="lastCol">
      <w:rPr>
        <w:rFonts w:ascii="Arial" w:hAnsi="Arial"/>
        <w:b/>
        <w:color w:val="FFFFFF"/>
        <w:sz w:val="22"/>
      </w:rPr>
      <w:tblPr/>
      <w:tcPr>
        <w:shd w:val="clear" w:color="1AB39F" w:themeColor="accent6" w:fill="1AB39F" w:themeFill="accent6"/>
      </w:tcPr>
    </w:tblStylePr>
    <w:tblStylePr w:type="band1Vert">
      <w:tblPr/>
      <w:tcPr>
        <w:shd w:val="clear" w:color="84EDDF" w:themeColor="accent6" w:themeTint="75" w:fill="84EDDF" w:themeFill="accent6" w:themeFillTint="75"/>
      </w:tcPr>
    </w:tblStylePr>
    <w:tblStylePr w:type="band1Horz">
      <w:tblPr/>
      <w:tcPr>
        <w:shd w:val="clear" w:color="84EDDF" w:themeColor="accent6" w:themeTint="75" w:fill="84EDDF"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BEE89C" w:themeColor="accent1" w:themeTint="80"/>
        <w:left w:val="single" w:sz="4" w:space="0" w:color="BEE89C" w:themeColor="accent1" w:themeTint="80"/>
        <w:bottom w:val="single" w:sz="4" w:space="0" w:color="BEE89C" w:themeColor="accent1" w:themeTint="80"/>
        <w:right w:val="single" w:sz="4" w:space="0" w:color="BEE89C" w:themeColor="accent1" w:themeTint="80"/>
        <w:insideH w:val="single" w:sz="4" w:space="0" w:color="BEE89C" w:themeColor="accent1" w:themeTint="80"/>
        <w:insideV w:val="single" w:sz="4" w:space="0" w:color="BEE89C" w:themeColor="accent1" w:themeTint="80"/>
      </w:tblBorders>
    </w:tblPr>
    <w:tblStylePr w:type="firstRow">
      <w:rPr>
        <w:b/>
        <w:color w:val="BEE89C" w:themeColor="accent1" w:themeTint="80" w:themeShade="95"/>
      </w:rPr>
      <w:tblPr/>
      <w:tcPr>
        <w:tcBorders>
          <w:bottom w:val="single" w:sz="12" w:space="0" w:color="BEE89C" w:themeColor="accent1" w:themeTint="80"/>
        </w:tcBorders>
      </w:tcPr>
    </w:tblStylePr>
    <w:tblStylePr w:type="lastRow">
      <w:rPr>
        <w:b/>
        <w:color w:val="BEE89C" w:themeColor="accent1" w:themeTint="80" w:themeShade="95"/>
      </w:rPr>
    </w:tblStylePr>
    <w:tblStylePr w:type="firstCol">
      <w:rPr>
        <w:b/>
        <w:color w:val="BEE89C" w:themeColor="accent1" w:themeTint="80" w:themeShade="95"/>
      </w:rPr>
    </w:tblStylePr>
    <w:tblStylePr w:type="lastCol">
      <w:rPr>
        <w:b/>
        <w:color w:val="BEE89C" w:themeColor="accent1" w:themeTint="80" w:themeShade="95"/>
      </w:rPr>
    </w:tblStylePr>
    <w:tblStylePr w:type="band1Vert">
      <w:tblPr/>
      <w:tcPr>
        <w:shd w:val="clear" w:color="E4F5D6" w:themeColor="accent1" w:themeTint="34" w:fill="E4F5D6" w:themeFill="accent1" w:themeFillTint="34"/>
      </w:tcPr>
    </w:tblStylePr>
    <w:tblStylePr w:type="band1Horz">
      <w:rPr>
        <w:rFonts w:ascii="Arial" w:hAnsi="Arial"/>
        <w:color w:val="BEE89C" w:themeColor="accent1" w:themeTint="80" w:themeShade="95"/>
        <w:sz w:val="22"/>
      </w:rPr>
      <w:tblPr/>
      <w:tcPr>
        <w:shd w:val="clear" w:color="E4F5D6" w:themeColor="accent1" w:themeTint="34" w:fill="E4F5D6" w:themeFill="accent1" w:themeFillTint="34"/>
      </w:tcPr>
    </w:tblStylePr>
    <w:tblStylePr w:type="band2Horz">
      <w:rPr>
        <w:rFonts w:ascii="Arial" w:hAnsi="Arial"/>
        <w:color w:val="BEE89C"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274AF" w:themeColor="accent2" w:themeTint="97"/>
        <w:left w:val="single" w:sz="4" w:space="0" w:color="F274AF" w:themeColor="accent2" w:themeTint="97"/>
        <w:bottom w:val="single" w:sz="4" w:space="0" w:color="F274AF" w:themeColor="accent2" w:themeTint="97"/>
        <w:right w:val="single" w:sz="4" w:space="0" w:color="F274AF" w:themeColor="accent2" w:themeTint="97"/>
        <w:insideH w:val="single" w:sz="4" w:space="0" w:color="F274AF" w:themeColor="accent2" w:themeTint="97"/>
        <w:insideV w:val="single" w:sz="4" w:space="0" w:color="F274AF" w:themeColor="accent2" w:themeTint="97"/>
      </w:tblBorders>
    </w:tblPr>
    <w:tblStylePr w:type="firstRow">
      <w:rPr>
        <w:b/>
        <w:color w:val="F274AF" w:themeColor="accent2" w:themeTint="97" w:themeShade="95"/>
      </w:rPr>
      <w:tblPr/>
      <w:tcPr>
        <w:tcBorders>
          <w:bottom w:val="single" w:sz="12" w:space="0" w:color="F274AF" w:themeColor="accent2" w:themeTint="97"/>
        </w:tcBorders>
      </w:tcPr>
    </w:tblStylePr>
    <w:tblStylePr w:type="lastRow">
      <w:rPr>
        <w:b/>
        <w:color w:val="F274AF" w:themeColor="accent2" w:themeTint="97" w:themeShade="95"/>
      </w:rPr>
    </w:tblStylePr>
    <w:tblStylePr w:type="firstCol">
      <w:rPr>
        <w:b/>
        <w:color w:val="F274AF" w:themeColor="accent2" w:themeTint="97" w:themeShade="95"/>
      </w:rPr>
    </w:tblStylePr>
    <w:tblStylePr w:type="lastCol">
      <w:rPr>
        <w:b/>
        <w:color w:val="F274AF" w:themeColor="accent2" w:themeTint="97" w:themeShade="95"/>
      </w:rPr>
    </w:tblStylePr>
    <w:tblStylePr w:type="band1Vert">
      <w:tblPr/>
      <w:tcPr>
        <w:shd w:val="clear" w:color="FBD1E4" w:themeColor="accent2" w:themeTint="32" w:fill="FBD1E4" w:themeFill="accent2" w:themeFillTint="32"/>
      </w:tcPr>
    </w:tblStylePr>
    <w:tblStylePr w:type="band1Horz">
      <w:rPr>
        <w:rFonts w:ascii="Arial" w:hAnsi="Arial"/>
        <w:color w:val="F274AF" w:themeColor="accent2" w:themeTint="97" w:themeShade="95"/>
        <w:sz w:val="22"/>
      </w:rPr>
      <w:tblPr/>
      <w:tcPr>
        <w:shd w:val="clear" w:color="FBD1E4" w:themeColor="accent2" w:themeTint="32" w:fill="FBD1E4" w:themeFill="accent2" w:themeFillTint="32"/>
      </w:tcPr>
    </w:tblStylePr>
    <w:tblStylePr w:type="band2Horz">
      <w:rPr>
        <w:rFonts w:ascii="Arial" w:hAnsi="Arial"/>
        <w:color w:val="F274AF"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FEB70A" w:themeColor="accent3" w:themeTint="FE"/>
        <w:left w:val="single" w:sz="4" w:space="0" w:color="FEB70A" w:themeColor="accent3" w:themeTint="FE"/>
        <w:bottom w:val="single" w:sz="4" w:space="0" w:color="FEB70A" w:themeColor="accent3" w:themeTint="FE"/>
        <w:right w:val="single" w:sz="4" w:space="0" w:color="FEB70A" w:themeColor="accent3" w:themeTint="FE"/>
        <w:insideH w:val="single" w:sz="4" w:space="0" w:color="FEB70A" w:themeColor="accent3" w:themeTint="FE"/>
        <w:insideV w:val="single" w:sz="4" w:space="0" w:color="FEB70A" w:themeColor="accent3" w:themeTint="FE"/>
      </w:tblBorders>
    </w:tblPr>
    <w:tblStylePr w:type="firstRow">
      <w:rPr>
        <w:b/>
        <w:color w:val="FEB70A" w:themeColor="accent3" w:themeTint="FE" w:themeShade="95"/>
      </w:rPr>
      <w:tblPr/>
      <w:tcPr>
        <w:tcBorders>
          <w:bottom w:val="single" w:sz="12" w:space="0" w:color="FEB70A" w:themeColor="accent3" w:themeTint="FE"/>
        </w:tcBorders>
      </w:tcPr>
    </w:tblStylePr>
    <w:tblStylePr w:type="lastRow">
      <w:rPr>
        <w:b/>
        <w:color w:val="FEB70A" w:themeColor="accent3" w:themeTint="FE" w:themeShade="95"/>
      </w:rPr>
    </w:tblStylePr>
    <w:tblStylePr w:type="firstCol">
      <w:rPr>
        <w:b/>
        <w:color w:val="FEB70A" w:themeColor="accent3" w:themeTint="FE" w:themeShade="95"/>
      </w:rPr>
    </w:tblStylePr>
    <w:tblStylePr w:type="lastCol">
      <w:rPr>
        <w:b/>
        <w:color w:val="FEB70A" w:themeColor="accent3" w:themeTint="FE" w:themeShade="95"/>
      </w:rPr>
    </w:tblStylePr>
    <w:tblStylePr w:type="band1Vert">
      <w:tblPr/>
      <w:tcPr>
        <w:shd w:val="clear" w:color="FEF0CC" w:themeColor="accent3" w:themeTint="34" w:fill="FEF0CC" w:themeFill="accent3" w:themeFillTint="34"/>
      </w:tcPr>
    </w:tblStylePr>
    <w:tblStylePr w:type="band1Horz">
      <w:rPr>
        <w:rFonts w:ascii="Arial" w:hAnsi="Arial"/>
        <w:color w:val="FEB70A" w:themeColor="accent3" w:themeTint="FE" w:themeShade="95"/>
        <w:sz w:val="22"/>
      </w:rPr>
      <w:tblPr/>
      <w:tcPr>
        <w:shd w:val="clear" w:color="FEF0CC" w:themeColor="accent3" w:themeTint="34" w:fill="FEF0CC" w:themeFill="accent3" w:themeFillTint="34"/>
      </w:tcPr>
    </w:tblStylePr>
    <w:tblStylePr w:type="band2Horz">
      <w:rPr>
        <w:rFonts w:ascii="Arial" w:hAnsi="Arial"/>
        <w:color w:val="FEB70A"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4FD9FF" w:themeColor="accent4" w:themeTint="9A"/>
        <w:left w:val="single" w:sz="4" w:space="0" w:color="4FD9FF" w:themeColor="accent4" w:themeTint="9A"/>
        <w:bottom w:val="single" w:sz="4" w:space="0" w:color="4FD9FF" w:themeColor="accent4" w:themeTint="9A"/>
        <w:right w:val="single" w:sz="4" w:space="0" w:color="4FD9FF" w:themeColor="accent4" w:themeTint="9A"/>
        <w:insideH w:val="single" w:sz="4" w:space="0" w:color="4FD9FF" w:themeColor="accent4" w:themeTint="9A"/>
        <w:insideV w:val="single" w:sz="4" w:space="0" w:color="4FD9FF" w:themeColor="accent4" w:themeTint="9A"/>
      </w:tblBorders>
    </w:tblPr>
    <w:tblStylePr w:type="firstRow">
      <w:rPr>
        <w:b/>
        <w:color w:val="4FD9FF" w:themeColor="accent4" w:themeTint="9A" w:themeShade="95"/>
      </w:rPr>
      <w:tblPr/>
      <w:tcPr>
        <w:tcBorders>
          <w:bottom w:val="single" w:sz="12" w:space="0" w:color="4FD9FF" w:themeColor="accent4" w:themeTint="9A"/>
        </w:tcBorders>
      </w:tcPr>
    </w:tblStylePr>
    <w:tblStylePr w:type="lastRow">
      <w:rPr>
        <w:b/>
        <w:color w:val="4FD9FF" w:themeColor="accent4" w:themeTint="9A" w:themeShade="95"/>
      </w:rPr>
    </w:tblStylePr>
    <w:tblStylePr w:type="firstCol">
      <w:rPr>
        <w:b/>
        <w:color w:val="4FD9FF" w:themeColor="accent4" w:themeTint="9A" w:themeShade="95"/>
      </w:rPr>
    </w:tblStylePr>
    <w:tblStylePr w:type="lastCol">
      <w:rPr>
        <w:b/>
        <w:color w:val="4FD9FF" w:themeColor="accent4" w:themeTint="9A" w:themeShade="95"/>
      </w:rPr>
    </w:tblStylePr>
    <w:tblStylePr w:type="band1Vert">
      <w:tblPr/>
      <w:tcPr>
        <w:shd w:val="clear" w:color="C3F2FF" w:themeColor="accent4" w:themeTint="34" w:fill="C3F2FF" w:themeFill="accent4" w:themeFillTint="34"/>
      </w:tcPr>
    </w:tblStylePr>
    <w:tblStylePr w:type="band1Horz">
      <w:rPr>
        <w:rFonts w:ascii="Arial" w:hAnsi="Arial"/>
        <w:color w:val="4FD9FF" w:themeColor="accent4" w:themeTint="9A" w:themeShade="95"/>
        <w:sz w:val="22"/>
      </w:rPr>
      <w:tblPr/>
      <w:tcPr>
        <w:shd w:val="clear" w:color="C3F2FF" w:themeColor="accent4" w:themeTint="34" w:fill="C3F2FF" w:themeFill="accent4" w:themeFillTint="34"/>
      </w:tcPr>
    </w:tblStylePr>
    <w:tblStylePr w:type="band2Horz">
      <w:rPr>
        <w:rFonts w:ascii="Arial" w:hAnsi="Arial"/>
        <w:color w:val="4FD9FF"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738AC8" w:themeColor="accent5"/>
        <w:left w:val="single" w:sz="4" w:space="0" w:color="738AC8" w:themeColor="accent5"/>
        <w:bottom w:val="single" w:sz="4" w:space="0" w:color="738AC8" w:themeColor="accent5"/>
        <w:right w:val="single" w:sz="4" w:space="0" w:color="738AC8" w:themeColor="accent5"/>
        <w:insideH w:val="single" w:sz="4" w:space="0" w:color="738AC8" w:themeColor="accent5"/>
        <w:insideV w:val="single" w:sz="4" w:space="0" w:color="738AC8" w:themeColor="accent5"/>
      </w:tblBorders>
    </w:tblPr>
    <w:tblStylePr w:type="firstRow">
      <w:rPr>
        <w:b/>
        <w:color w:val="344984" w:themeColor="accent5" w:themeShade="95"/>
      </w:rPr>
      <w:tblPr/>
      <w:tcPr>
        <w:tcBorders>
          <w:bottom w:val="single" w:sz="12" w:space="0" w:color="738AC8" w:themeColor="accent5"/>
        </w:tcBorders>
      </w:tcPr>
    </w:tblStylePr>
    <w:tblStylePr w:type="lastRow">
      <w:rPr>
        <w:b/>
        <w:color w:val="344984" w:themeColor="accent5" w:themeShade="95"/>
      </w:rPr>
    </w:tblStylePr>
    <w:tblStylePr w:type="firstCol">
      <w:rPr>
        <w:b/>
        <w:color w:val="344984" w:themeColor="accent5" w:themeShade="95"/>
      </w:rPr>
    </w:tblStylePr>
    <w:tblStylePr w:type="lastCol">
      <w:rPr>
        <w:b/>
        <w:color w:val="344984" w:themeColor="accent5" w:themeShade="95"/>
      </w:rPr>
    </w:tblStylePr>
    <w:tblStylePr w:type="band1Vert">
      <w:tblPr/>
      <w:tcPr>
        <w:shd w:val="clear" w:color="E2E6F3" w:themeColor="accent5" w:themeTint="34" w:fill="E2E6F3" w:themeFill="accent5" w:themeFillTint="34"/>
      </w:tcPr>
    </w:tblStylePr>
    <w:tblStylePr w:type="band1Horz">
      <w:rPr>
        <w:rFonts w:ascii="Arial" w:hAnsi="Arial"/>
        <w:color w:val="344984" w:themeColor="accent5" w:themeShade="95"/>
        <w:sz w:val="22"/>
      </w:rPr>
      <w:tblPr/>
      <w:tcPr>
        <w:shd w:val="clear" w:color="E2E6F3" w:themeColor="accent5" w:themeTint="34" w:fill="E2E6F3" w:themeFill="accent5" w:themeFillTint="34"/>
      </w:tcPr>
    </w:tblStylePr>
    <w:tblStylePr w:type="band2Horz">
      <w:rPr>
        <w:rFonts w:ascii="Arial" w:hAnsi="Arial"/>
        <w:color w:val="344984"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1AB39F" w:themeColor="accent6"/>
        <w:left w:val="single" w:sz="4" w:space="0" w:color="1AB39F" w:themeColor="accent6"/>
        <w:bottom w:val="single" w:sz="4" w:space="0" w:color="1AB39F" w:themeColor="accent6"/>
        <w:right w:val="single" w:sz="4" w:space="0" w:color="1AB39F" w:themeColor="accent6"/>
        <w:insideH w:val="single" w:sz="4" w:space="0" w:color="1AB39F" w:themeColor="accent6"/>
        <w:insideV w:val="single" w:sz="4" w:space="0" w:color="1AB39F" w:themeColor="accent6"/>
      </w:tblBorders>
    </w:tblPr>
    <w:tblStylePr w:type="firstRow">
      <w:rPr>
        <w:b/>
        <w:color w:val="344984" w:themeColor="accent5" w:themeShade="95"/>
      </w:rPr>
      <w:tblPr/>
      <w:tcPr>
        <w:tcBorders>
          <w:bottom w:val="single" w:sz="12" w:space="0" w:color="1AB39F" w:themeColor="accent6"/>
        </w:tcBorders>
      </w:tcPr>
    </w:tblStylePr>
    <w:tblStylePr w:type="lastRow">
      <w:rPr>
        <w:b/>
        <w:color w:val="344984" w:themeColor="accent5" w:themeShade="95"/>
      </w:rPr>
    </w:tblStylePr>
    <w:tblStylePr w:type="firstCol">
      <w:rPr>
        <w:b/>
        <w:color w:val="344984" w:themeColor="accent5" w:themeShade="95"/>
      </w:rPr>
    </w:tblStylePr>
    <w:tblStylePr w:type="lastCol">
      <w:rPr>
        <w:b/>
        <w:color w:val="344984" w:themeColor="accent5" w:themeShade="95"/>
      </w:rPr>
    </w:tblStylePr>
    <w:tblStylePr w:type="band1Vert">
      <w:tblPr/>
      <w:tcPr>
        <w:shd w:val="clear" w:color="C8F7F0" w:themeColor="accent6" w:themeTint="34" w:fill="C8F7F0" w:themeFill="accent6" w:themeFillTint="34"/>
      </w:tcPr>
    </w:tblStylePr>
    <w:tblStylePr w:type="band1Horz">
      <w:rPr>
        <w:rFonts w:ascii="Arial" w:hAnsi="Arial"/>
        <w:color w:val="344984" w:themeColor="accent5" w:themeShade="95"/>
        <w:sz w:val="22"/>
      </w:rPr>
      <w:tblPr/>
      <w:tcPr>
        <w:shd w:val="clear" w:color="C8F7F0" w:themeColor="accent6" w:themeTint="34" w:fill="C8F7F0" w:themeFill="accent6" w:themeFillTint="34"/>
      </w:tcPr>
    </w:tblStylePr>
    <w:tblStylePr w:type="band2Horz">
      <w:rPr>
        <w:rFonts w:ascii="Arial" w:hAnsi="Arial"/>
        <w:color w:val="344984"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BEE89C" w:themeColor="accent1" w:themeTint="80"/>
        <w:right w:val="single" w:sz="4" w:space="0" w:color="BEE89C" w:themeColor="accent1" w:themeTint="80"/>
        <w:insideH w:val="single" w:sz="4" w:space="0" w:color="BEE89C" w:themeColor="accent1" w:themeTint="80"/>
        <w:insideV w:val="single" w:sz="4" w:space="0" w:color="BEE89C" w:themeColor="accent1" w:themeTint="80"/>
      </w:tblBorders>
    </w:tblPr>
    <w:tblStylePr w:type="firstRow">
      <w:rPr>
        <w:rFonts w:ascii="Arial" w:hAnsi="Arial"/>
        <w:b/>
        <w:color w:val="BEE89C" w:themeColor="accent1" w:themeTint="80" w:themeShade="95"/>
        <w:sz w:val="22"/>
      </w:rPr>
      <w:tblPr/>
      <w:tcPr>
        <w:tcBorders>
          <w:top w:val="none" w:sz="4" w:space="0" w:color="000000"/>
          <w:left w:val="none" w:sz="4" w:space="0" w:color="000000"/>
          <w:bottom w:val="single" w:sz="4" w:space="0" w:color="BEE89C" w:themeColor="accent1" w:themeTint="80"/>
          <w:right w:val="none" w:sz="4" w:space="0" w:color="000000"/>
        </w:tcBorders>
        <w:shd w:val="clear" w:color="FFFFFF" w:themeColor="light1" w:fill="FFFFFF" w:themeFill="light1"/>
      </w:tcPr>
    </w:tblStylePr>
    <w:tblStylePr w:type="lastRow">
      <w:rPr>
        <w:rFonts w:ascii="Arial" w:hAnsi="Arial"/>
        <w:b/>
        <w:color w:val="BEE89C" w:themeColor="accent1" w:themeTint="80" w:themeShade="95"/>
        <w:sz w:val="22"/>
      </w:rPr>
      <w:tblPr/>
      <w:tcPr>
        <w:tcBorders>
          <w:top w:val="single" w:sz="4" w:space="0" w:color="BEE89C"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EE89C" w:themeColor="accent1" w:themeTint="80" w:themeShade="95"/>
        <w:sz w:val="22"/>
      </w:rPr>
      <w:tblPr/>
      <w:tcPr>
        <w:tcBorders>
          <w:top w:val="none" w:sz="4" w:space="0" w:color="000000"/>
          <w:left w:val="none" w:sz="4" w:space="0" w:color="000000"/>
          <w:bottom w:val="none" w:sz="4" w:space="0" w:color="000000"/>
          <w:right w:val="single" w:sz="4" w:space="0" w:color="BEE89C" w:themeColor="accent1" w:themeTint="80"/>
        </w:tcBorders>
        <w:shd w:val="clear" w:color="FFFFFF" w:fill="auto"/>
      </w:tcPr>
    </w:tblStylePr>
    <w:tblStylePr w:type="lastCol">
      <w:rPr>
        <w:rFonts w:ascii="Arial" w:hAnsi="Arial"/>
        <w:i/>
        <w:color w:val="BEE89C" w:themeColor="accent1" w:themeTint="80" w:themeShade="95"/>
        <w:sz w:val="22"/>
      </w:rPr>
      <w:tblPr/>
      <w:tcPr>
        <w:tcBorders>
          <w:top w:val="none" w:sz="4" w:space="0" w:color="000000"/>
          <w:left w:val="single" w:sz="4" w:space="0" w:color="BEE89C" w:themeColor="accent1" w:themeTint="80"/>
          <w:bottom w:val="none" w:sz="4" w:space="0" w:color="000000"/>
          <w:right w:val="none" w:sz="4" w:space="0" w:color="000000"/>
        </w:tcBorders>
        <w:shd w:val="clear" w:color="FFFFFF" w:fill="auto"/>
      </w:tcPr>
    </w:tblStylePr>
    <w:tblStylePr w:type="band1Vert">
      <w:tblPr/>
      <w:tcPr>
        <w:shd w:val="clear" w:color="E4F5D6" w:themeColor="accent1" w:themeTint="34" w:fill="E4F5D6" w:themeFill="accent1" w:themeFillTint="34"/>
      </w:tcPr>
    </w:tblStylePr>
    <w:tblStylePr w:type="band1Horz">
      <w:rPr>
        <w:rFonts w:ascii="Arial" w:hAnsi="Arial"/>
        <w:color w:val="BEE89C" w:themeColor="accent1" w:themeTint="80" w:themeShade="95"/>
        <w:sz w:val="22"/>
      </w:rPr>
      <w:tblPr/>
      <w:tcPr>
        <w:shd w:val="clear" w:color="E4F5D6" w:themeColor="accent1" w:themeTint="34" w:fill="E4F5D6" w:themeFill="accent1" w:themeFillTint="34"/>
      </w:tcPr>
    </w:tblStylePr>
    <w:tblStylePr w:type="band2Horz">
      <w:rPr>
        <w:rFonts w:ascii="Arial" w:hAnsi="Arial"/>
        <w:color w:val="BEE89C"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274AF" w:themeColor="accent2" w:themeTint="97"/>
        <w:right w:val="single" w:sz="4" w:space="0" w:color="F274AF" w:themeColor="accent2" w:themeTint="97"/>
        <w:insideH w:val="single" w:sz="4" w:space="0" w:color="F274AF" w:themeColor="accent2" w:themeTint="97"/>
        <w:insideV w:val="single" w:sz="4" w:space="0" w:color="F274AF" w:themeColor="accent2" w:themeTint="97"/>
      </w:tblBorders>
    </w:tblPr>
    <w:tblStylePr w:type="firstRow">
      <w:rPr>
        <w:rFonts w:ascii="Arial" w:hAnsi="Arial"/>
        <w:b/>
        <w:color w:val="F274AF" w:themeColor="accent2" w:themeTint="97" w:themeShade="95"/>
        <w:sz w:val="22"/>
      </w:rPr>
      <w:tblPr/>
      <w:tcPr>
        <w:tcBorders>
          <w:top w:val="none" w:sz="4" w:space="0" w:color="000000"/>
          <w:left w:val="none" w:sz="4" w:space="0" w:color="000000"/>
          <w:bottom w:val="single" w:sz="4" w:space="0" w:color="F274AF" w:themeColor="accent2" w:themeTint="97"/>
          <w:right w:val="none" w:sz="4" w:space="0" w:color="000000"/>
        </w:tcBorders>
        <w:shd w:val="clear" w:color="FFFFFF" w:themeColor="light1" w:fill="FFFFFF" w:themeFill="light1"/>
      </w:tcPr>
    </w:tblStylePr>
    <w:tblStylePr w:type="lastRow">
      <w:rPr>
        <w:rFonts w:ascii="Arial" w:hAnsi="Arial"/>
        <w:b/>
        <w:color w:val="F274AF" w:themeColor="accent2" w:themeTint="97" w:themeShade="95"/>
        <w:sz w:val="22"/>
      </w:rPr>
      <w:tblPr/>
      <w:tcPr>
        <w:tcBorders>
          <w:top w:val="single" w:sz="4" w:space="0" w:color="F274AF"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74AF" w:themeColor="accent2" w:themeTint="97" w:themeShade="95"/>
        <w:sz w:val="22"/>
      </w:rPr>
      <w:tblPr/>
      <w:tcPr>
        <w:tcBorders>
          <w:top w:val="none" w:sz="4" w:space="0" w:color="000000"/>
          <w:left w:val="none" w:sz="4" w:space="0" w:color="000000"/>
          <w:bottom w:val="none" w:sz="4" w:space="0" w:color="000000"/>
          <w:right w:val="single" w:sz="4" w:space="0" w:color="F274AF" w:themeColor="accent2" w:themeTint="97"/>
        </w:tcBorders>
        <w:shd w:val="clear" w:color="FFFFFF" w:fill="auto"/>
      </w:tcPr>
    </w:tblStylePr>
    <w:tblStylePr w:type="lastCol">
      <w:rPr>
        <w:rFonts w:ascii="Arial" w:hAnsi="Arial"/>
        <w:i/>
        <w:color w:val="F274AF" w:themeColor="accent2" w:themeTint="97" w:themeShade="95"/>
        <w:sz w:val="22"/>
      </w:rPr>
      <w:tblPr/>
      <w:tcPr>
        <w:tcBorders>
          <w:top w:val="none" w:sz="4" w:space="0" w:color="000000"/>
          <w:left w:val="single" w:sz="4" w:space="0" w:color="F274AF" w:themeColor="accent2" w:themeTint="97"/>
          <w:bottom w:val="none" w:sz="4" w:space="0" w:color="000000"/>
          <w:right w:val="none" w:sz="4" w:space="0" w:color="000000"/>
        </w:tcBorders>
        <w:shd w:val="clear" w:color="FFFFFF" w:fill="auto"/>
      </w:tcPr>
    </w:tblStylePr>
    <w:tblStylePr w:type="band1Vert">
      <w:tblPr/>
      <w:tcPr>
        <w:shd w:val="clear" w:color="FBD1E4" w:themeColor="accent2" w:themeTint="32" w:fill="FBD1E4" w:themeFill="accent2" w:themeFillTint="32"/>
      </w:tcPr>
    </w:tblStylePr>
    <w:tblStylePr w:type="band1Horz">
      <w:rPr>
        <w:rFonts w:ascii="Arial" w:hAnsi="Arial"/>
        <w:color w:val="F274AF" w:themeColor="accent2" w:themeTint="97" w:themeShade="95"/>
        <w:sz w:val="22"/>
      </w:rPr>
      <w:tblPr/>
      <w:tcPr>
        <w:shd w:val="clear" w:color="FBD1E4" w:themeColor="accent2" w:themeTint="32" w:fill="FBD1E4" w:themeFill="accent2" w:themeFillTint="32"/>
      </w:tcPr>
    </w:tblStylePr>
    <w:tblStylePr w:type="band2Horz">
      <w:rPr>
        <w:rFonts w:ascii="Arial" w:hAnsi="Arial"/>
        <w:color w:val="F274AF"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FEB70A" w:themeColor="accent3" w:themeTint="FE"/>
        <w:right w:val="single" w:sz="4" w:space="0" w:color="FEB70A" w:themeColor="accent3" w:themeTint="FE"/>
        <w:insideH w:val="single" w:sz="4" w:space="0" w:color="FEB70A" w:themeColor="accent3" w:themeTint="FE"/>
        <w:insideV w:val="single" w:sz="4" w:space="0" w:color="FEB70A" w:themeColor="accent3" w:themeTint="FE"/>
      </w:tblBorders>
    </w:tblPr>
    <w:tblStylePr w:type="firstRow">
      <w:rPr>
        <w:rFonts w:ascii="Arial" w:hAnsi="Arial"/>
        <w:b/>
        <w:color w:val="FEB70A" w:themeColor="accent3" w:themeTint="FE" w:themeShade="95"/>
        <w:sz w:val="22"/>
      </w:rPr>
      <w:tblPr/>
      <w:tcPr>
        <w:tcBorders>
          <w:top w:val="none" w:sz="4" w:space="0" w:color="000000"/>
          <w:left w:val="none" w:sz="4" w:space="0" w:color="000000"/>
          <w:bottom w:val="single" w:sz="4" w:space="0" w:color="FEB70A" w:themeColor="accent3" w:themeTint="FE"/>
          <w:right w:val="none" w:sz="4" w:space="0" w:color="000000"/>
        </w:tcBorders>
        <w:shd w:val="clear" w:color="FFFFFF" w:themeColor="light1" w:fill="FFFFFF" w:themeFill="light1"/>
      </w:tcPr>
    </w:tblStylePr>
    <w:tblStylePr w:type="lastRow">
      <w:rPr>
        <w:rFonts w:ascii="Arial" w:hAnsi="Arial"/>
        <w:b/>
        <w:color w:val="FEB70A" w:themeColor="accent3" w:themeTint="FE" w:themeShade="95"/>
        <w:sz w:val="22"/>
      </w:rPr>
      <w:tblPr/>
      <w:tcPr>
        <w:tcBorders>
          <w:top w:val="single" w:sz="4" w:space="0" w:color="FEB70A"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EB70A" w:themeColor="accent3" w:themeTint="FE" w:themeShade="95"/>
        <w:sz w:val="22"/>
      </w:rPr>
      <w:tblPr/>
      <w:tcPr>
        <w:tcBorders>
          <w:top w:val="none" w:sz="4" w:space="0" w:color="000000"/>
          <w:left w:val="none" w:sz="4" w:space="0" w:color="000000"/>
          <w:bottom w:val="none" w:sz="4" w:space="0" w:color="000000"/>
          <w:right w:val="single" w:sz="4" w:space="0" w:color="FEB70A" w:themeColor="accent3" w:themeTint="FE"/>
        </w:tcBorders>
        <w:shd w:val="clear" w:color="FFFFFF" w:fill="auto"/>
      </w:tcPr>
    </w:tblStylePr>
    <w:tblStylePr w:type="lastCol">
      <w:rPr>
        <w:rFonts w:ascii="Arial" w:hAnsi="Arial"/>
        <w:i/>
        <w:color w:val="FEB70A" w:themeColor="accent3" w:themeTint="FE" w:themeShade="95"/>
        <w:sz w:val="22"/>
      </w:rPr>
      <w:tblPr/>
      <w:tcPr>
        <w:tcBorders>
          <w:top w:val="none" w:sz="4" w:space="0" w:color="000000"/>
          <w:left w:val="single" w:sz="4" w:space="0" w:color="FEB70A" w:themeColor="accent3" w:themeTint="FE"/>
          <w:bottom w:val="none" w:sz="4" w:space="0" w:color="000000"/>
          <w:right w:val="none" w:sz="4" w:space="0" w:color="000000"/>
        </w:tcBorders>
        <w:shd w:val="clear" w:color="FFFFFF" w:fill="auto"/>
      </w:tcPr>
    </w:tblStylePr>
    <w:tblStylePr w:type="band1Vert">
      <w:tblPr/>
      <w:tcPr>
        <w:shd w:val="clear" w:color="FEF0CC" w:themeColor="accent3" w:themeTint="34" w:fill="FEF0CC" w:themeFill="accent3" w:themeFillTint="34"/>
      </w:tcPr>
    </w:tblStylePr>
    <w:tblStylePr w:type="band1Horz">
      <w:rPr>
        <w:rFonts w:ascii="Arial" w:hAnsi="Arial"/>
        <w:color w:val="FEB70A" w:themeColor="accent3" w:themeTint="FE" w:themeShade="95"/>
        <w:sz w:val="22"/>
      </w:rPr>
      <w:tblPr/>
      <w:tcPr>
        <w:shd w:val="clear" w:color="FEF0CC" w:themeColor="accent3" w:themeTint="34" w:fill="FEF0CC" w:themeFill="accent3" w:themeFillTint="34"/>
      </w:tcPr>
    </w:tblStylePr>
    <w:tblStylePr w:type="band2Horz">
      <w:rPr>
        <w:rFonts w:ascii="Arial" w:hAnsi="Arial"/>
        <w:color w:val="FEB70A"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4FD9FF" w:themeColor="accent4" w:themeTint="9A"/>
        <w:right w:val="single" w:sz="4" w:space="0" w:color="4FD9FF" w:themeColor="accent4" w:themeTint="9A"/>
        <w:insideH w:val="single" w:sz="4" w:space="0" w:color="4FD9FF" w:themeColor="accent4" w:themeTint="9A"/>
        <w:insideV w:val="single" w:sz="4" w:space="0" w:color="4FD9FF" w:themeColor="accent4" w:themeTint="9A"/>
      </w:tblBorders>
    </w:tblPr>
    <w:tblStylePr w:type="firstRow">
      <w:rPr>
        <w:rFonts w:ascii="Arial" w:hAnsi="Arial"/>
        <w:b/>
        <w:color w:val="4FD9FF" w:themeColor="accent4" w:themeTint="9A" w:themeShade="95"/>
        <w:sz w:val="22"/>
      </w:rPr>
      <w:tblPr/>
      <w:tcPr>
        <w:tcBorders>
          <w:top w:val="none" w:sz="4" w:space="0" w:color="000000"/>
          <w:left w:val="none" w:sz="4" w:space="0" w:color="000000"/>
          <w:bottom w:val="single" w:sz="4" w:space="0" w:color="4FD9FF" w:themeColor="accent4" w:themeTint="9A"/>
          <w:right w:val="none" w:sz="4" w:space="0" w:color="000000"/>
        </w:tcBorders>
        <w:shd w:val="clear" w:color="FFFFFF" w:themeColor="light1" w:fill="FFFFFF" w:themeFill="light1"/>
      </w:tcPr>
    </w:tblStylePr>
    <w:tblStylePr w:type="lastRow">
      <w:rPr>
        <w:rFonts w:ascii="Arial" w:hAnsi="Arial"/>
        <w:b/>
        <w:color w:val="4FD9FF" w:themeColor="accent4" w:themeTint="9A" w:themeShade="95"/>
        <w:sz w:val="22"/>
      </w:rPr>
      <w:tblPr/>
      <w:tcPr>
        <w:tcBorders>
          <w:top w:val="single" w:sz="4" w:space="0" w:color="4FD9FF"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FD9FF" w:themeColor="accent4" w:themeTint="9A" w:themeShade="95"/>
        <w:sz w:val="22"/>
      </w:rPr>
      <w:tblPr/>
      <w:tcPr>
        <w:tcBorders>
          <w:top w:val="none" w:sz="4" w:space="0" w:color="000000"/>
          <w:left w:val="none" w:sz="4" w:space="0" w:color="000000"/>
          <w:bottom w:val="none" w:sz="4" w:space="0" w:color="000000"/>
          <w:right w:val="single" w:sz="4" w:space="0" w:color="4FD9FF" w:themeColor="accent4" w:themeTint="9A"/>
        </w:tcBorders>
        <w:shd w:val="clear" w:color="FFFFFF" w:fill="auto"/>
      </w:tcPr>
    </w:tblStylePr>
    <w:tblStylePr w:type="lastCol">
      <w:rPr>
        <w:rFonts w:ascii="Arial" w:hAnsi="Arial"/>
        <w:i/>
        <w:color w:val="4FD9FF" w:themeColor="accent4" w:themeTint="9A" w:themeShade="95"/>
        <w:sz w:val="22"/>
      </w:rPr>
      <w:tblPr/>
      <w:tcPr>
        <w:tcBorders>
          <w:top w:val="none" w:sz="4" w:space="0" w:color="000000"/>
          <w:left w:val="single" w:sz="4" w:space="0" w:color="4FD9FF" w:themeColor="accent4" w:themeTint="9A"/>
          <w:bottom w:val="none" w:sz="4" w:space="0" w:color="000000"/>
          <w:right w:val="none" w:sz="4" w:space="0" w:color="000000"/>
        </w:tcBorders>
        <w:shd w:val="clear" w:color="FFFFFF" w:fill="auto"/>
      </w:tcPr>
    </w:tblStylePr>
    <w:tblStylePr w:type="band1Vert">
      <w:tblPr/>
      <w:tcPr>
        <w:shd w:val="clear" w:color="C3F2FF" w:themeColor="accent4" w:themeTint="34" w:fill="C3F2FF" w:themeFill="accent4" w:themeFillTint="34"/>
      </w:tcPr>
    </w:tblStylePr>
    <w:tblStylePr w:type="band1Horz">
      <w:rPr>
        <w:rFonts w:ascii="Arial" w:hAnsi="Arial"/>
        <w:color w:val="4FD9FF" w:themeColor="accent4" w:themeTint="9A" w:themeShade="95"/>
        <w:sz w:val="22"/>
      </w:rPr>
      <w:tblPr/>
      <w:tcPr>
        <w:shd w:val="clear" w:color="C3F2FF" w:themeColor="accent4" w:themeTint="34" w:fill="C3F2FF" w:themeFill="accent4" w:themeFillTint="34"/>
      </w:tcPr>
    </w:tblStylePr>
    <w:tblStylePr w:type="band2Horz">
      <w:rPr>
        <w:rFonts w:ascii="Arial" w:hAnsi="Arial"/>
        <w:color w:val="4FD9FF"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FBCE0" w:themeColor="accent5" w:themeTint="90"/>
        <w:right w:val="single" w:sz="4" w:space="0" w:color="AFBCE0" w:themeColor="accent5" w:themeTint="90"/>
        <w:insideH w:val="single" w:sz="4" w:space="0" w:color="AFBCE0" w:themeColor="accent5" w:themeTint="90"/>
        <w:insideV w:val="single" w:sz="4" w:space="0" w:color="AFBCE0" w:themeColor="accent5" w:themeTint="90"/>
      </w:tblBorders>
    </w:tblPr>
    <w:tblStylePr w:type="firstRow">
      <w:rPr>
        <w:rFonts w:ascii="Arial" w:hAnsi="Arial"/>
        <w:b/>
        <w:color w:val="344984" w:themeColor="accent5" w:themeShade="95"/>
        <w:sz w:val="22"/>
      </w:rPr>
      <w:tblPr/>
      <w:tcPr>
        <w:tcBorders>
          <w:top w:val="none" w:sz="4" w:space="0" w:color="000000"/>
          <w:left w:val="none" w:sz="4" w:space="0" w:color="000000"/>
          <w:bottom w:val="single" w:sz="4" w:space="0" w:color="AFBCE0" w:themeColor="accent5" w:themeTint="90"/>
          <w:right w:val="none" w:sz="4" w:space="0" w:color="000000"/>
        </w:tcBorders>
        <w:shd w:val="clear" w:color="FFFFFF" w:themeColor="light1" w:fill="FFFFFF" w:themeFill="light1"/>
      </w:tcPr>
    </w:tblStylePr>
    <w:tblStylePr w:type="lastRow">
      <w:rPr>
        <w:rFonts w:ascii="Arial" w:hAnsi="Arial"/>
        <w:b/>
        <w:color w:val="344984" w:themeColor="accent5" w:themeShade="95"/>
        <w:sz w:val="22"/>
      </w:rPr>
      <w:tblPr/>
      <w:tcPr>
        <w:tcBorders>
          <w:top w:val="single" w:sz="4" w:space="0" w:color="AFBCE0"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344984" w:themeColor="accent5" w:themeShade="95"/>
        <w:sz w:val="22"/>
      </w:rPr>
      <w:tblPr/>
      <w:tcPr>
        <w:tcBorders>
          <w:top w:val="none" w:sz="4" w:space="0" w:color="000000"/>
          <w:left w:val="none" w:sz="4" w:space="0" w:color="000000"/>
          <w:bottom w:val="none" w:sz="4" w:space="0" w:color="000000"/>
          <w:right w:val="single" w:sz="4" w:space="0" w:color="AFBCE0" w:themeColor="accent5" w:themeTint="90"/>
        </w:tcBorders>
        <w:shd w:val="clear" w:color="FFFFFF" w:fill="auto"/>
      </w:tcPr>
    </w:tblStylePr>
    <w:tblStylePr w:type="lastCol">
      <w:rPr>
        <w:rFonts w:ascii="Arial" w:hAnsi="Arial"/>
        <w:i/>
        <w:color w:val="344984" w:themeColor="accent5" w:themeShade="95"/>
        <w:sz w:val="22"/>
      </w:rPr>
      <w:tblPr/>
      <w:tcPr>
        <w:tcBorders>
          <w:top w:val="none" w:sz="4" w:space="0" w:color="000000"/>
          <w:left w:val="single" w:sz="4" w:space="0" w:color="AFBCE0" w:themeColor="accent5" w:themeTint="90"/>
          <w:bottom w:val="none" w:sz="4" w:space="0" w:color="000000"/>
          <w:right w:val="none" w:sz="4" w:space="0" w:color="000000"/>
        </w:tcBorders>
        <w:shd w:val="clear" w:color="FFFFFF" w:fill="auto"/>
      </w:tcPr>
    </w:tblStylePr>
    <w:tblStylePr w:type="band1Vert">
      <w:tblPr/>
      <w:tcPr>
        <w:shd w:val="clear" w:color="E2E6F3" w:themeColor="accent5" w:themeTint="34" w:fill="E2E6F3" w:themeFill="accent5" w:themeFillTint="34"/>
      </w:tcPr>
    </w:tblStylePr>
    <w:tblStylePr w:type="band1Horz">
      <w:rPr>
        <w:rFonts w:ascii="Arial" w:hAnsi="Arial"/>
        <w:color w:val="344984" w:themeColor="accent5" w:themeShade="95"/>
        <w:sz w:val="22"/>
      </w:rPr>
      <w:tblPr/>
      <w:tcPr>
        <w:shd w:val="clear" w:color="E2E6F3" w:themeColor="accent5" w:themeTint="34" w:fill="E2E6F3" w:themeFill="accent5" w:themeFillTint="34"/>
      </w:tcPr>
    </w:tblStylePr>
    <w:tblStylePr w:type="band2Horz">
      <w:rPr>
        <w:rFonts w:ascii="Arial" w:hAnsi="Arial"/>
        <w:color w:val="344984"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68E9D8" w:themeColor="accent6" w:themeTint="90"/>
        <w:right w:val="single" w:sz="4" w:space="0" w:color="68E9D8" w:themeColor="accent6" w:themeTint="90"/>
        <w:insideH w:val="single" w:sz="4" w:space="0" w:color="68E9D8" w:themeColor="accent6" w:themeTint="90"/>
        <w:insideV w:val="single" w:sz="4" w:space="0" w:color="68E9D8" w:themeColor="accent6" w:themeTint="90"/>
      </w:tblBorders>
    </w:tblPr>
    <w:tblStylePr w:type="firstRow">
      <w:rPr>
        <w:rFonts w:ascii="Arial" w:hAnsi="Arial"/>
        <w:b/>
        <w:color w:val="0F685C" w:themeColor="accent6" w:themeShade="95"/>
        <w:sz w:val="22"/>
      </w:rPr>
      <w:tblPr/>
      <w:tcPr>
        <w:tcBorders>
          <w:top w:val="none" w:sz="4" w:space="0" w:color="000000"/>
          <w:left w:val="none" w:sz="4" w:space="0" w:color="000000"/>
          <w:bottom w:val="single" w:sz="4" w:space="0" w:color="68E9D8" w:themeColor="accent6" w:themeTint="90"/>
          <w:right w:val="none" w:sz="4" w:space="0" w:color="000000"/>
        </w:tcBorders>
        <w:shd w:val="clear" w:color="FFFFFF" w:themeColor="light1" w:fill="FFFFFF" w:themeFill="light1"/>
      </w:tcPr>
    </w:tblStylePr>
    <w:tblStylePr w:type="lastRow">
      <w:rPr>
        <w:rFonts w:ascii="Arial" w:hAnsi="Arial"/>
        <w:b/>
        <w:color w:val="0F685C" w:themeColor="accent6" w:themeShade="95"/>
        <w:sz w:val="22"/>
      </w:rPr>
      <w:tblPr/>
      <w:tcPr>
        <w:tcBorders>
          <w:top w:val="single" w:sz="4" w:space="0" w:color="68E9D8"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F685C" w:themeColor="accent6" w:themeShade="95"/>
        <w:sz w:val="22"/>
      </w:rPr>
      <w:tblPr/>
      <w:tcPr>
        <w:tcBorders>
          <w:top w:val="none" w:sz="4" w:space="0" w:color="000000"/>
          <w:left w:val="none" w:sz="4" w:space="0" w:color="000000"/>
          <w:bottom w:val="none" w:sz="4" w:space="0" w:color="000000"/>
          <w:right w:val="single" w:sz="4" w:space="0" w:color="68E9D8" w:themeColor="accent6" w:themeTint="90"/>
        </w:tcBorders>
        <w:shd w:val="clear" w:color="FFFFFF" w:fill="auto"/>
      </w:tcPr>
    </w:tblStylePr>
    <w:tblStylePr w:type="lastCol">
      <w:rPr>
        <w:rFonts w:ascii="Arial" w:hAnsi="Arial"/>
        <w:i/>
        <w:color w:val="0F685C" w:themeColor="accent6" w:themeShade="95"/>
        <w:sz w:val="22"/>
      </w:rPr>
      <w:tblPr/>
      <w:tcPr>
        <w:tcBorders>
          <w:top w:val="none" w:sz="4" w:space="0" w:color="000000"/>
          <w:left w:val="single" w:sz="4" w:space="0" w:color="68E9D8" w:themeColor="accent6" w:themeTint="90"/>
          <w:bottom w:val="none" w:sz="4" w:space="0" w:color="000000"/>
          <w:right w:val="none" w:sz="4" w:space="0" w:color="000000"/>
        </w:tcBorders>
        <w:shd w:val="clear" w:color="FFFFFF" w:fill="auto"/>
      </w:tcPr>
    </w:tblStylePr>
    <w:tblStylePr w:type="band1Vert">
      <w:tblPr/>
      <w:tcPr>
        <w:shd w:val="clear" w:color="C8F7F0" w:themeColor="accent6" w:themeTint="34" w:fill="C8F7F0" w:themeFill="accent6" w:themeFillTint="34"/>
      </w:tcPr>
    </w:tblStylePr>
    <w:tblStylePr w:type="band1Horz">
      <w:rPr>
        <w:rFonts w:ascii="Arial" w:hAnsi="Arial"/>
        <w:color w:val="0F685C" w:themeColor="accent6" w:themeShade="95"/>
        <w:sz w:val="22"/>
      </w:rPr>
      <w:tblPr/>
      <w:tcPr>
        <w:shd w:val="clear" w:color="C8F7F0" w:themeColor="accent6" w:themeTint="34" w:fill="C8F7F0" w:themeFill="accent6" w:themeFillTint="34"/>
      </w:tcPr>
    </w:tblStylePr>
    <w:tblStylePr w:type="band2Horz">
      <w:rPr>
        <w:rFonts w:ascii="Arial" w:hAnsi="Arial"/>
        <w:color w:val="0F685C"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FD13B" w:themeColor="accent1"/>
          <w:right w:val="none" w:sz="4" w:space="0" w:color="000000"/>
        </w:tcBorders>
      </w:tcPr>
    </w:tblStylePr>
    <w:tblStylePr w:type="lastRow">
      <w:rPr>
        <w:b/>
        <w:color w:val="404040"/>
      </w:rPr>
      <w:tblPr/>
      <w:tcPr>
        <w:tcBorders>
          <w:top w:val="single" w:sz="4" w:space="0" w:color="7FD13B"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EF3CD" w:themeColor="accent1" w:themeTint="40" w:fill="DEF3CD" w:themeFill="accent1" w:themeFillTint="40"/>
      </w:tcPr>
    </w:tblStylePr>
    <w:tblStylePr w:type="band1Horz">
      <w:tblPr/>
      <w:tcPr>
        <w:shd w:val="clear" w:color="DEF3CD" w:themeColor="accent1" w:themeTint="40" w:fill="DEF3CD"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A157A" w:themeColor="accent2"/>
          <w:right w:val="none" w:sz="4" w:space="0" w:color="000000"/>
        </w:tcBorders>
      </w:tcPr>
    </w:tblStylePr>
    <w:tblStylePr w:type="lastRow">
      <w:rPr>
        <w:b/>
        <w:color w:val="404040"/>
      </w:rPr>
      <w:tblPr/>
      <w:tcPr>
        <w:tcBorders>
          <w:top w:val="single" w:sz="4" w:space="0" w:color="EA157A"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C4DD" w:themeColor="accent2" w:themeTint="40" w:fill="F9C4DD" w:themeFill="accent2" w:themeFillTint="40"/>
      </w:tcPr>
    </w:tblStylePr>
    <w:tblStylePr w:type="band1Horz">
      <w:tblPr/>
      <w:tcPr>
        <w:shd w:val="clear" w:color="F9C4DD" w:themeColor="accent2" w:themeTint="40" w:fill="F9C4DD"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EB80A" w:themeColor="accent3"/>
          <w:right w:val="none" w:sz="4" w:space="0" w:color="000000"/>
        </w:tcBorders>
      </w:tcPr>
    </w:tblStylePr>
    <w:tblStylePr w:type="lastRow">
      <w:rPr>
        <w:b/>
        <w:color w:val="404040"/>
      </w:rPr>
      <w:tblPr/>
      <w:tcPr>
        <w:tcBorders>
          <w:top w:val="single" w:sz="4" w:space="0" w:color="FEB80A"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EECC1" w:themeColor="accent3" w:themeTint="40" w:fill="FEECC1" w:themeFill="accent3" w:themeFillTint="40"/>
      </w:tcPr>
    </w:tblStylePr>
    <w:tblStylePr w:type="band1Horz">
      <w:tblPr/>
      <w:tcPr>
        <w:shd w:val="clear" w:color="FEECC1" w:themeColor="accent3" w:themeTint="40" w:fill="FEECC1"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ADDC" w:themeColor="accent4"/>
          <w:right w:val="none" w:sz="4" w:space="0" w:color="000000"/>
        </w:tcBorders>
      </w:tcPr>
    </w:tblStylePr>
    <w:tblStylePr w:type="lastRow">
      <w:rPr>
        <w:b/>
        <w:color w:val="404040"/>
      </w:rPr>
      <w:tblPr/>
      <w:tcPr>
        <w:tcBorders>
          <w:top w:val="single" w:sz="4" w:space="0" w:color="00ADDC"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6EFFF" w:themeColor="accent4" w:themeTint="40" w:fill="B6EFFF" w:themeFill="accent4" w:themeFillTint="40"/>
      </w:tcPr>
    </w:tblStylePr>
    <w:tblStylePr w:type="band1Horz">
      <w:tblPr/>
      <w:tcPr>
        <w:shd w:val="clear" w:color="B6EFFF" w:themeColor="accent4" w:themeTint="40" w:fill="B6EFF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38AC8" w:themeColor="accent5"/>
          <w:right w:val="none" w:sz="4" w:space="0" w:color="000000"/>
        </w:tcBorders>
      </w:tcPr>
    </w:tblStylePr>
    <w:tblStylePr w:type="lastRow">
      <w:rPr>
        <w:b/>
        <w:color w:val="404040"/>
      </w:rPr>
      <w:tblPr/>
      <w:tcPr>
        <w:tcBorders>
          <w:top w:val="single" w:sz="4" w:space="0" w:color="738AC8"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BE1F1" w:themeColor="accent5" w:themeTint="40" w:fill="DBE1F1" w:themeFill="accent5" w:themeFillTint="40"/>
      </w:tcPr>
    </w:tblStylePr>
    <w:tblStylePr w:type="band1Horz">
      <w:tblPr/>
      <w:tcPr>
        <w:shd w:val="clear" w:color="DBE1F1" w:themeColor="accent5" w:themeTint="40" w:fill="DBE1F1"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AB39F" w:themeColor="accent6"/>
          <w:right w:val="none" w:sz="4" w:space="0" w:color="000000"/>
        </w:tcBorders>
      </w:tcPr>
    </w:tblStylePr>
    <w:tblStylePr w:type="lastRow">
      <w:rPr>
        <w:b/>
        <w:color w:val="404040"/>
      </w:rPr>
      <w:tblPr/>
      <w:tcPr>
        <w:tcBorders>
          <w:top w:val="single" w:sz="4" w:space="0" w:color="1AB39F"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F5ED" w:themeColor="accent6" w:themeTint="40" w:fill="BCF5ED" w:themeFill="accent6" w:themeFillTint="40"/>
      </w:tcPr>
    </w:tblStylePr>
    <w:tblStylePr w:type="band1Horz">
      <w:tblPr/>
      <w:tcPr>
        <w:shd w:val="clear" w:color="BCF5ED" w:themeColor="accent6" w:themeTint="40" w:fill="BCF5ED"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B6E590" w:themeColor="accent1" w:themeTint="90"/>
        <w:bottom w:val="single" w:sz="4" w:space="0" w:color="B6E590" w:themeColor="accent1" w:themeTint="90"/>
        <w:insideH w:val="single" w:sz="4" w:space="0" w:color="B6E590" w:themeColor="accent1" w:themeTint="90"/>
      </w:tblBorders>
    </w:tblPr>
    <w:tblStylePr w:type="firstRow">
      <w:rPr>
        <w:rFonts w:ascii="Arial" w:hAnsi="Arial"/>
        <w:b/>
        <w:color w:val="404040"/>
        <w:sz w:val="22"/>
      </w:rPr>
      <w:tblPr/>
      <w:tcPr>
        <w:tcBorders>
          <w:top w:val="single" w:sz="4" w:space="0" w:color="B6E590" w:themeColor="accent1" w:themeTint="90"/>
          <w:left w:val="none" w:sz="4" w:space="0" w:color="000000"/>
          <w:bottom w:val="single" w:sz="4" w:space="0" w:color="B6E590" w:themeColor="accent1" w:themeTint="90"/>
          <w:right w:val="none" w:sz="4" w:space="0" w:color="000000"/>
        </w:tcBorders>
      </w:tcPr>
    </w:tblStylePr>
    <w:tblStylePr w:type="lastRow">
      <w:rPr>
        <w:rFonts w:ascii="Arial" w:hAnsi="Arial"/>
        <w:b/>
        <w:color w:val="404040"/>
        <w:sz w:val="22"/>
      </w:rPr>
      <w:tblPr/>
      <w:tcPr>
        <w:tcBorders>
          <w:top w:val="single" w:sz="4" w:space="0" w:color="B6E590" w:themeColor="accent1" w:themeTint="90"/>
          <w:left w:val="none" w:sz="4" w:space="0" w:color="000000"/>
          <w:bottom w:val="single" w:sz="4" w:space="0" w:color="B6E590"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EF3CD" w:themeColor="accent1" w:themeTint="40" w:fill="DEF3CD" w:themeFill="accent1" w:themeFillTint="40"/>
      </w:tcPr>
    </w:tblStylePr>
    <w:tblStylePr w:type="band1Horz">
      <w:rPr>
        <w:rFonts w:ascii="Arial" w:hAnsi="Arial"/>
        <w:color w:val="404040"/>
        <w:sz w:val="22"/>
      </w:rPr>
      <w:tblPr/>
      <w:tcPr>
        <w:shd w:val="clear" w:color="DEF3CD" w:themeColor="accent1" w:themeTint="40" w:fill="DEF3CD"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37AB3" w:themeColor="accent2" w:themeTint="90"/>
        <w:bottom w:val="single" w:sz="4" w:space="0" w:color="F37AB3" w:themeColor="accent2" w:themeTint="90"/>
        <w:insideH w:val="single" w:sz="4" w:space="0" w:color="F37AB3" w:themeColor="accent2" w:themeTint="90"/>
      </w:tblBorders>
    </w:tblPr>
    <w:tblStylePr w:type="firstRow">
      <w:rPr>
        <w:rFonts w:ascii="Arial" w:hAnsi="Arial"/>
        <w:b/>
        <w:color w:val="404040"/>
        <w:sz w:val="22"/>
      </w:rPr>
      <w:tblPr/>
      <w:tcPr>
        <w:tcBorders>
          <w:top w:val="single" w:sz="4" w:space="0" w:color="F37AB3" w:themeColor="accent2" w:themeTint="90"/>
          <w:left w:val="none" w:sz="4" w:space="0" w:color="000000"/>
          <w:bottom w:val="single" w:sz="4" w:space="0" w:color="F37AB3" w:themeColor="accent2" w:themeTint="90"/>
          <w:right w:val="none" w:sz="4" w:space="0" w:color="000000"/>
        </w:tcBorders>
      </w:tcPr>
    </w:tblStylePr>
    <w:tblStylePr w:type="lastRow">
      <w:rPr>
        <w:rFonts w:ascii="Arial" w:hAnsi="Arial"/>
        <w:b/>
        <w:color w:val="404040"/>
        <w:sz w:val="22"/>
      </w:rPr>
      <w:tblPr/>
      <w:tcPr>
        <w:tcBorders>
          <w:top w:val="single" w:sz="4" w:space="0" w:color="F37AB3" w:themeColor="accent2" w:themeTint="90"/>
          <w:left w:val="none" w:sz="4" w:space="0" w:color="000000"/>
          <w:bottom w:val="single" w:sz="4" w:space="0" w:color="F37AB3"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C4DD" w:themeColor="accent2" w:themeTint="40" w:fill="F9C4DD" w:themeFill="accent2" w:themeFillTint="40"/>
      </w:tcPr>
    </w:tblStylePr>
    <w:tblStylePr w:type="band1Horz">
      <w:rPr>
        <w:rFonts w:ascii="Arial" w:hAnsi="Arial"/>
        <w:color w:val="404040"/>
        <w:sz w:val="22"/>
      </w:rPr>
      <w:tblPr/>
      <w:tcPr>
        <w:shd w:val="clear" w:color="F9C4DD" w:themeColor="accent2" w:themeTint="40" w:fill="F9C4DD"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FED674" w:themeColor="accent3" w:themeTint="90"/>
        <w:bottom w:val="single" w:sz="4" w:space="0" w:color="FED674" w:themeColor="accent3" w:themeTint="90"/>
        <w:insideH w:val="single" w:sz="4" w:space="0" w:color="FED674" w:themeColor="accent3" w:themeTint="90"/>
      </w:tblBorders>
    </w:tblPr>
    <w:tblStylePr w:type="firstRow">
      <w:rPr>
        <w:rFonts w:ascii="Arial" w:hAnsi="Arial"/>
        <w:b/>
        <w:color w:val="404040"/>
        <w:sz w:val="22"/>
      </w:rPr>
      <w:tblPr/>
      <w:tcPr>
        <w:tcBorders>
          <w:top w:val="single" w:sz="4" w:space="0" w:color="FED674" w:themeColor="accent3" w:themeTint="90"/>
          <w:left w:val="none" w:sz="4" w:space="0" w:color="000000"/>
          <w:bottom w:val="single" w:sz="4" w:space="0" w:color="FED674" w:themeColor="accent3" w:themeTint="90"/>
          <w:right w:val="none" w:sz="4" w:space="0" w:color="000000"/>
        </w:tcBorders>
      </w:tcPr>
    </w:tblStylePr>
    <w:tblStylePr w:type="lastRow">
      <w:rPr>
        <w:rFonts w:ascii="Arial" w:hAnsi="Arial"/>
        <w:b/>
        <w:color w:val="404040"/>
        <w:sz w:val="22"/>
      </w:rPr>
      <w:tblPr/>
      <w:tcPr>
        <w:tcBorders>
          <w:top w:val="single" w:sz="4" w:space="0" w:color="FED674" w:themeColor="accent3" w:themeTint="90"/>
          <w:left w:val="none" w:sz="4" w:space="0" w:color="000000"/>
          <w:bottom w:val="single" w:sz="4" w:space="0" w:color="FED674"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EECC1" w:themeColor="accent3" w:themeTint="40" w:fill="FEECC1" w:themeFill="accent3" w:themeFillTint="40"/>
      </w:tcPr>
    </w:tblStylePr>
    <w:tblStylePr w:type="band1Horz">
      <w:rPr>
        <w:rFonts w:ascii="Arial" w:hAnsi="Arial"/>
        <w:color w:val="404040"/>
        <w:sz w:val="22"/>
      </w:rPr>
      <w:tblPr/>
      <w:tcPr>
        <w:shd w:val="clear" w:color="FEECC1" w:themeColor="accent3" w:themeTint="40" w:fill="FEECC1"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5BDBFF" w:themeColor="accent4" w:themeTint="90"/>
        <w:bottom w:val="single" w:sz="4" w:space="0" w:color="5BDBFF" w:themeColor="accent4" w:themeTint="90"/>
        <w:insideH w:val="single" w:sz="4" w:space="0" w:color="5BDBFF" w:themeColor="accent4" w:themeTint="90"/>
      </w:tblBorders>
    </w:tblPr>
    <w:tblStylePr w:type="firstRow">
      <w:rPr>
        <w:rFonts w:ascii="Arial" w:hAnsi="Arial"/>
        <w:b/>
        <w:color w:val="404040"/>
        <w:sz w:val="22"/>
      </w:rPr>
      <w:tblPr/>
      <w:tcPr>
        <w:tcBorders>
          <w:top w:val="single" w:sz="4" w:space="0" w:color="5BDBFF" w:themeColor="accent4" w:themeTint="90"/>
          <w:left w:val="none" w:sz="4" w:space="0" w:color="000000"/>
          <w:bottom w:val="single" w:sz="4" w:space="0" w:color="5BDBFF" w:themeColor="accent4" w:themeTint="90"/>
          <w:right w:val="none" w:sz="4" w:space="0" w:color="000000"/>
        </w:tcBorders>
      </w:tcPr>
    </w:tblStylePr>
    <w:tblStylePr w:type="lastRow">
      <w:rPr>
        <w:rFonts w:ascii="Arial" w:hAnsi="Arial"/>
        <w:b/>
        <w:color w:val="404040"/>
        <w:sz w:val="22"/>
      </w:rPr>
      <w:tblPr/>
      <w:tcPr>
        <w:tcBorders>
          <w:top w:val="single" w:sz="4" w:space="0" w:color="5BDBFF" w:themeColor="accent4" w:themeTint="90"/>
          <w:left w:val="none" w:sz="4" w:space="0" w:color="000000"/>
          <w:bottom w:val="single" w:sz="4" w:space="0" w:color="5BDBF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6EFFF" w:themeColor="accent4" w:themeTint="40" w:fill="B6EFFF" w:themeFill="accent4" w:themeFillTint="40"/>
      </w:tcPr>
    </w:tblStylePr>
    <w:tblStylePr w:type="band1Horz">
      <w:rPr>
        <w:rFonts w:ascii="Arial" w:hAnsi="Arial"/>
        <w:color w:val="404040"/>
        <w:sz w:val="22"/>
      </w:rPr>
      <w:tblPr/>
      <w:tcPr>
        <w:shd w:val="clear" w:color="B6EFFF" w:themeColor="accent4" w:themeTint="40" w:fill="B6EFF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FBCE0" w:themeColor="accent5" w:themeTint="90"/>
        <w:bottom w:val="single" w:sz="4" w:space="0" w:color="AFBCE0" w:themeColor="accent5" w:themeTint="90"/>
        <w:insideH w:val="single" w:sz="4" w:space="0" w:color="AFBCE0" w:themeColor="accent5" w:themeTint="90"/>
      </w:tblBorders>
    </w:tblPr>
    <w:tblStylePr w:type="firstRow">
      <w:rPr>
        <w:rFonts w:ascii="Arial" w:hAnsi="Arial"/>
        <w:b/>
        <w:color w:val="404040"/>
        <w:sz w:val="22"/>
      </w:rPr>
      <w:tblPr/>
      <w:tcPr>
        <w:tcBorders>
          <w:top w:val="single" w:sz="4" w:space="0" w:color="AFBCE0" w:themeColor="accent5" w:themeTint="90"/>
          <w:left w:val="none" w:sz="4" w:space="0" w:color="000000"/>
          <w:bottom w:val="single" w:sz="4" w:space="0" w:color="AFBCE0" w:themeColor="accent5" w:themeTint="90"/>
          <w:right w:val="none" w:sz="4" w:space="0" w:color="000000"/>
        </w:tcBorders>
      </w:tcPr>
    </w:tblStylePr>
    <w:tblStylePr w:type="lastRow">
      <w:rPr>
        <w:rFonts w:ascii="Arial" w:hAnsi="Arial"/>
        <w:b/>
        <w:color w:val="404040"/>
        <w:sz w:val="22"/>
      </w:rPr>
      <w:tblPr/>
      <w:tcPr>
        <w:tcBorders>
          <w:top w:val="single" w:sz="4" w:space="0" w:color="AFBCE0" w:themeColor="accent5" w:themeTint="90"/>
          <w:left w:val="none" w:sz="4" w:space="0" w:color="000000"/>
          <w:bottom w:val="single" w:sz="4" w:space="0" w:color="AFBCE0"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BE1F1" w:themeColor="accent5" w:themeTint="40" w:fill="DBE1F1" w:themeFill="accent5" w:themeFillTint="40"/>
      </w:tcPr>
    </w:tblStylePr>
    <w:tblStylePr w:type="band1Horz">
      <w:rPr>
        <w:rFonts w:ascii="Arial" w:hAnsi="Arial"/>
        <w:color w:val="404040"/>
        <w:sz w:val="22"/>
      </w:rPr>
      <w:tblPr/>
      <w:tcPr>
        <w:shd w:val="clear" w:color="DBE1F1" w:themeColor="accent5" w:themeTint="40" w:fill="DBE1F1"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68E9D8" w:themeColor="accent6" w:themeTint="90"/>
        <w:bottom w:val="single" w:sz="4" w:space="0" w:color="68E9D8" w:themeColor="accent6" w:themeTint="90"/>
        <w:insideH w:val="single" w:sz="4" w:space="0" w:color="68E9D8" w:themeColor="accent6" w:themeTint="90"/>
      </w:tblBorders>
    </w:tblPr>
    <w:tblStylePr w:type="firstRow">
      <w:rPr>
        <w:rFonts w:ascii="Arial" w:hAnsi="Arial"/>
        <w:b/>
        <w:color w:val="404040"/>
        <w:sz w:val="22"/>
      </w:rPr>
      <w:tblPr/>
      <w:tcPr>
        <w:tcBorders>
          <w:top w:val="single" w:sz="4" w:space="0" w:color="68E9D8" w:themeColor="accent6" w:themeTint="90"/>
          <w:left w:val="none" w:sz="4" w:space="0" w:color="000000"/>
          <w:bottom w:val="single" w:sz="4" w:space="0" w:color="68E9D8" w:themeColor="accent6" w:themeTint="90"/>
          <w:right w:val="none" w:sz="4" w:space="0" w:color="000000"/>
        </w:tcBorders>
      </w:tcPr>
    </w:tblStylePr>
    <w:tblStylePr w:type="lastRow">
      <w:rPr>
        <w:rFonts w:ascii="Arial" w:hAnsi="Arial"/>
        <w:b/>
        <w:color w:val="404040"/>
        <w:sz w:val="22"/>
      </w:rPr>
      <w:tblPr/>
      <w:tcPr>
        <w:tcBorders>
          <w:top w:val="single" w:sz="4" w:space="0" w:color="68E9D8" w:themeColor="accent6" w:themeTint="90"/>
          <w:left w:val="none" w:sz="4" w:space="0" w:color="000000"/>
          <w:bottom w:val="single" w:sz="4" w:space="0" w:color="68E9D8"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F5ED" w:themeColor="accent6" w:themeTint="40" w:fill="BCF5ED" w:themeFill="accent6" w:themeFillTint="40"/>
      </w:tcPr>
    </w:tblStylePr>
    <w:tblStylePr w:type="band1Horz">
      <w:rPr>
        <w:rFonts w:ascii="Arial" w:hAnsi="Arial"/>
        <w:color w:val="404040"/>
        <w:sz w:val="22"/>
      </w:rPr>
      <w:tblPr/>
      <w:tcPr>
        <w:shd w:val="clear" w:color="BCF5ED" w:themeColor="accent6" w:themeTint="40" w:fill="BCF5ED"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7FD13B" w:themeColor="accent1"/>
        <w:left w:val="single" w:sz="4" w:space="0" w:color="7FD13B" w:themeColor="accent1"/>
        <w:bottom w:val="single" w:sz="4" w:space="0" w:color="7FD13B" w:themeColor="accent1"/>
        <w:right w:val="single" w:sz="4" w:space="0" w:color="7FD13B" w:themeColor="accent1"/>
      </w:tblBorders>
    </w:tblPr>
    <w:tblStylePr w:type="firstRow">
      <w:rPr>
        <w:rFonts w:ascii="Arial" w:hAnsi="Arial"/>
        <w:b/>
        <w:color w:val="FFFFFF"/>
        <w:sz w:val="22"/>
      </w:rPr>
      <w:tblPr/>
      <w:tcPr>
        <w:shd w:val="clear" w:color="7FD13B" w:themeColor="accent1" w:fill="7FD13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FD13B" w:themeColor="accent1"/>
          <w:right w:val="single" w:sz="4" w:space="0" w:color="7FD13B" w:themeColor="accent1"/>
        </w:tcBorders>
      </w:tcPr>
    </w:tblStylePr>
    <w:tblStylePr w:type="band1Horz">
      <w:rPr>
        <w:rFonts w:ascii="Arial" w:hAnsi="Arial"/>
        <w:color w:val="404040"/>
        <w:sz w:val="22"/>
      </w:rPr>
      <w:tblPr/>
      <w:tcPr>
        <w:tcBorders>
          <w:top w:val="single" w:sz="4" w:space="0" w:color="7FD13B" w:themeColor="accent1"/>
          <w:bottom w:val="single" w:sz="4" w:space="0" w:color="7FD13B"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274AF" w:themeColor="accent2" w:themeTint="97"/>
        <w:left w:val="single" w:sz="4" w:space="0" w:color="F274AF" w:themeColor="accent2" w:themeTint="97"/>
        <w:bottom w:val="single" w:sz="4" w:space="0" w:color="F274AF" w:themeColor="accent2" w:themeTint="97"/>
        <w:right w:val="single" w:sz="4" w:space="0" w:color="F274AF" w:themeColor="accent2" w:themeTint="97"/>
      </w:tblBorders>
    </w:tblPr>
    <w:tblStylePr w:type="firstRow">
      <w:rPr>
        <w:rFonts w:ascii="Arial" w:hAnsi="Arial"/>
        <w:b/>
        <w:color w:val="FFFFFF"/>
        <w:sz w:val="22"/>
      </w:rPr>
      <w:tblPr/>
      <w:tcPr>
        <w:shd w:val="clear" w:color="F274AF" w:themeColor="accent2" w:themeTint="97" w:fill="F274AF"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74AF" w:themeColor="accent2" w:themeTint="97"/>
          <w:right w:val="single" w:sz="4" w:space="0" w:color="F274AF" w:themeColor="accent2" w:themeTint="97"/>
        </w:tcBorders>
      </w:tcPr>
    </w:tblStylePr>
    <w:tblStylePr w:type="band1Horz">
      <w:rPr>
        <w:rFonts w:ascii="Arial" w:hAnsi="Arial"/>
        <w:color w:val="404040"/>
        <w:sz w:val="22"/>
      </w:rPr>
      <w:tblPr/>
      <w:tcPr>
        <w:tcBorders>
          <w:top w:val="single" w:sz="4" w:space="0" w:color="F274AF" w:themeColor="accent2" w:themeTint="97"/>
          <w:bottom w:val="single" w:sz="4" w:space="0" w:color="F274AF"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FED46C" w:themeColor="accent3" w:themeTint="98"/>
        <w:left w:val="single" w:sz="4" w:space="0" w:color="FED46C" w:themeColor="accent3" w:themeTint="98"/>
        <w:bottom w:val="single" w:sz="4" w:space="0" w:color="FED46C" w:themeColor="accent3" w:themeTint="98"/>
        <w:right w:val="single" w:sz="4" w:space="0" w:color="FED46C" w:themeColor="accent3" w:themeTint="98"/>
      </w:tblBorders>
    </w:tblPr>
    <w:tblStylePr w:type="firstRow">
      <w:rPr>
        <w:rFonts w:ascii="Arial" w:hAnsi="Arial"/>
        <w:b/>
        <w:color w:val="FFFFFF"/>
        <w:sz w:val="22"/>
      </w:rPr>
      <w:tblPr/>
      <w:tcPr>
        <w:shd w:val="clear" w:color="FED46C" w:themeColor="accent3" w:themeTint="98" w:fill="FED46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ED46C" w:themeColor="accent3" w:themeTint="98"/>
          <w:right w:val="single" w:sz="4" w:space="0" w:color="FED46C" w:themeColor="accent3" w:themeTint="98"/>
        </w:tcBorders>
      </w:tcPr>
    </w:tblStylePr>
    <w:tblStylePr w:type="band1Horz">
      <w:rPr>
        <w:rFonts w:ascii="Arial" w:hAnsi="Arial"/>
        <w:color w:val="404040"/>
        <w:sz w:val="22"/>
      </w:rPr>
      <w:tblPr/>
      <w:tcPr>
        <w:tcBorders>
          <w:top w:val="single" w:sz="4" w:space="0" w:color="FED46C" w:themeColor="accent3" w:themeTint="98"/>
          <w:bottom w:val="single" w:sz="4" w:space="0" w:color="FED46C"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4FD9FF" w:themeColor="accent4" w:themeTint="9A"/>
        <w:left w:val="single" w:sz="4" w:space="0" w:color="4FD9FF" w:themeColor="accent4" w:themeTint="9A"/>
        <w:bottom w:val="single" w:sz="4" w:space="0" w:color="4FD9FF" w:themeColor="accent4" w:themeTint="9A"/>
        <w:right w:val="single" w:sz="4" w:space="0" w:color="4FD9FF" w:themeColor="accent4" w:themeTint="9A"/>
      </w:tblBorders>
    </w:tblPr>
    <w:tblStylePr w:type="firstRow">
      <w:rPr>
        <w:rFonts w:ascii="Arial" w:hAnsi="Arial"/>
        <w:b/>
        <w:color w:val="FFFFFF"/>
        <w:sz w:val="22"/>
      </w:rPr>
      <w:tblPr/>
      <w:tcPr>
        <w:shd w:val="clear" w:color="4FD9FF" w:themeColor="accent4" w:themeTint="9A" w:fill="4FD9FF"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D9FF" w:themeColor="accent4" w:themeTint="9A"/>
          <w:right w:val="single" w:sz="4" w:space="0" w:color="4FD9FF" w:themeColor="accent4" w:themeTint="9A"/>
        </w:tcBorders>
      </w:tcPr>
    </w:tblStylePr>
    <w:tblStylePr w:type="band1Horz">
      <w:rPr>
        <w:rFonts w:ascii="Arial" w:hAnsi="Arial"/>
        <w:color w:val="404040"/>
        <w:sz w:val="22"/>
      </w:rPr>
      <w:tblPr/>
      <w:tcPr>
        <w:tcBorders>
          <w:top w:val="single" w:sz="4" w:space="0" w:color="4FD9FF" w:themeColor="accent4" w:themeTint="9A"/>
          <w:bottom w:val="single" w:sz="4" w:space="0" w:color="4FD9FF"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AAB8DD" w:themeColor="accent5" w:themeTint="9A"/>
        <w:left w:val="single" w:sz="4" w:space="0" w:color="AAB8DD" w:themeColor="accent5" w:themeTint="9A"/>
        <w:bottom w:val="single" w:sz="4" w:space="0" w:color="AAB8DD" w:themeColor="accent5" w:themeTint="9A"/>
        <w:right w:val="single" w:sz="4" w:space="0" w:color="AAB8DD" w:themeColor="accent5" w:themeTint="9A"/>
      </w:tblBorders>
    </w:tblPr>
    <w:tblStylePr w:type="firstRow">
      <w:rPr>
        <w:rFonts w:ascii="Arial" w:hAnsi="Arial"/>
        <w:b/>
        <w:color w:val="FFFFFF"/>
        <w:sz w:val="22"/>
      </w:rPr>
      <w:tblPr/>
      <w:tcPr>
        <w:shd w:val="clear" w:color="AAB8DD" w:themeColor="accent5" w:themeTint="9A" w:fill="AAB8DD"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AB8DD" w:themeColor="accent5" w:themeTint="9A"/>
          <w:right w:val="single" w:sz="4" w:space="0" w:color="AAB8DD" w:themeColor="accent5" w:themeTint="9A"/>
        </w:tcBorders>
      </w:tcPr>
    </w:tblStylePr>
    <w:tblStylePr w:type="band1Horz">
      <w:rPr>
        <w:rFonts w:ascii="Arial" w:hAnsi="Arial"/>
        <w:color w:val="404040"/>
        <w:sz w:val="22"/>
      </w:rPr>
      <w:tblPr/>
      <w:tcPr>
        <w:tcBorders>
          <w:top w:val="single" w:sz="4" w:space="0" w:color="AAB8DD" w:themeColor="accent5" w:themeTint="9A"/>
          <w:bottom w:val="single" w:sz="4" w:space="0" w:color="AAB8DD"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60E8D5" w:themeColor="accent6" w:themeTint="98"/>
        <w:left w:val="single" w:sz="4" w:space="0" w:color="60E8D5" w:themeColor="accent6" w:themeTint="98"/>
        <w:bottom w:val="single" w:sz="4" w:space="0" w:color="60E8D5" w:themeColor="accent6" w:themeTint="98"/>
        <w:right w:val="single" w:sz="4" w:space="0" w:color="60E8D5" w:themeColor="accent6" w:themeTint="98"/>
      </w:tblBorders>
    </w:tblPr>
    <w:tblStylePr w:type="firstRow">
      <w:rPr>
        <w:rFonts w:ascii="Arial" w:hAnsi="Arial"/>
        <w:b/>
        <w:color w:val="FFFFFF"/>
        <w:sz w:val="22"/>
      </w:rPr>
      <w:tblPr/>
      <w:tcPr>
        <w:shd w:val="clear" w:color="60E8D5" w:themeColor="accent6" w:themeTint="98" w:fill="60E8D5"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60E8D5" w:themeColor="accent6" w:themeTint="98"/>
          <w:right w:val="single" w:sz="4" w:space="0" w:color="60E8D5" w:themeColor="accent6" w:themeTint="98"/>
        </w:tcBorders>
      </w:tcPr>
    </w:tblStylePr>
    <w:tblStylePr w:type="band1Horz">
      <w:rPr>
        <w:rFonts w:ascii="Arial" w:hAnsi="Arial"/>
        <w:color w:val="404040"/>
        <w:sz w:val="22"/>
      </w:rPr>
      <w:tblPr/>
      <w:tcPr>
        <w:tcBorders>
          <w:top w:val="single" w:sz="4" w:space="0" w:color="60E8D5" w:themeColor="accent6" w:themeTint="98"/>
          <w:bottom w:val="single" w:sz="4" w:space="0" w:color="60E8D5"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B6E590" w:themeColor="accent1" w:themeTint="90"/>
        <w:left w:val="single" w:sz="4" w:space="0" w:color="B6E590" w:themeColor="accent1" w:themeTint="90"/>
        <w:bottom w:val="single" w:sz="4" w:space="0" w:color="B6E590" w:themeColor="accent1" w:themeTint="90"/>
        <w:right w:val="single" w:sz="4" w:space="0" w:color="B6E590" w:themeColor="accent1" w:themeTint="90"/>
        <w:insideH w:val="single" w:sz="4" w:space="0" w:color="B6E590" w:themeColor="accent1" w:themeTint="90"/>
      </w:tblBorders>
    </w:tblPr>
    <w:tblStylePr w:type="firstRow">
      <w:rPr>
        <w:rFonts w:ascii="Arial" w:hAnsi="Arial"/>
        <w:b/>
        <w:color w:val="FFFFFF"/>
        <w:sz w:val="22"/>
      </w:rPr>
      <w:tblPr/>
      <w:tcPr>
        <w:shd w:val="clear" w:color="7FD13B" w:themeColor="accent1" w:fill="7FD13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F3CD" w:themeColor="accent1" w:themeTint="40" w:fill="DEF3CD" w:themeFill="accent1" w:themeFillTint="40"/>
      </w:tcPr>
    </w:tblStylePr>
    <w:tblStylePr w:type="band1Horz">
      <w:rPr>
        <w:rFonts w:ascii="Arial" w:hAnsi="Arial"/>
        <w:color w:val="404040"/>
        <w:sz w:val="22"/>
      </w:rPr>
      <w:tblPr/>
      <w:tcPr>
        <w:shd w:val="clear" w:color="DEF3CD" w:themeColor="accent1" w:themeTint="40" w:fill="DEF3CD"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37AB3" w:themeColor="accent2" w:themeTint="90"/>
        <w:left w:val="single" w:sz="4" w:space="0" w:color="F37AB3" w:themeColor="accent2" w:themeTint="90"/>
        <w:bottom w:val="single" w:sz="4" w:space="0" w:color="F37AB3" w:themeColor="accent2" w:themeTint="90"/>
        <w:right w:val="single" w:sz="4" w:space="0" w:color="F37AB3" w:themeColor="accent2" w:themeTint="90"/>
        <w:insideH w:val="single" w:sz="4" w:space="0" w:color="F37AB3" w:themeColor="accent2" w:themeTint="90"/>
      </w:tblBorders>
    </w:tblPr>
    <w:tblStylePr w:type="firstRow">
      <w:rPr>
        <w:rFonts w:ascii="Arial" w:hAnsi="Arial"/>
        <w:b/>
        <w:color w:val="FFFFFF"/>
        <w:sz w:val="22"/>
      </w:rPr>
      <w:tblPr/>
      <w:tcPr>
        <w:shd w:val="clear" w:color="EA157A" w:themeColor="accent2" w:fill="EA157A"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C4DD" w:themeColor="accent2" w:themeTint="40" w:fill="F9C4DD" w:themeFill="accent2" w:themeFillTint="40"/>
      </w:tcPr>
    </w:tblStylePr>
    <w:tblStylePr w:type="band1Horz">
      <w:rPr>
        <w:rFonts w:ascii="Arial" w:hAnsi="Arial"/>
        <w:color w:val="404040"/>
        <w:sz w:val="22"/>
      </w:rPr>
      <w:tblPr/>
      <w:tcPr>
        <w:shd w:val="clear" w:color="F9C4DD" w:themeColor="accent2" w:themeTint="40" w:fill="F9C4DD"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FED674" w:themeColor="accent3" w:themeTint="90"/>
        <w:left w:val="single" w:sz="4" w:space="0" w:color="FED674" w:themeColor="accent3" w:themeTint="90"/>
        <w:bottom w:val="single" w:sz="4" w:space="0" w:color="FED674" w:themeColor="accent3" w:themeTint="90"/>
        <w:right w:val="single" w:sz="4" w:space="0" w:color="FED674" w:themeColor="accent3" w:themeTint="90"/>
        <w:insideH w:val="single" w:sz="4" w:space="0" w:color="FED674" w:themeColor="accent3" w:themeTint="90"/>
      </w:tblBorders>
    </w:tblPr>
    <w:tblStylePr w:type="firstRow">
      <w:rPr>
        <w:rFonts w:ascii="Arial" w:hAnsi="Arial"/>
        <w:b/>
        <w:color w:val="FFFFFF"/>
        <w:sz w:val="22"/>
      </w:rPr>
      <w:tblPr/>
      <w:tcPr>
        <w:shd w:val="clear" w:color="FEB80A" w:themeColor="accent3" w:fill="FEB80A"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ECC1" w:themeColor="accent3" w:themeTint="40" w:fill="FEECC1" w:themeFill="accent3" w:themeFillTint="40"/>
      </w:tcPr>
    </w:tblStylePr>
    <w:tblStylePr w:type="band1Horz">
      <w:rPr>
        <w:rFonts w:ascii="Arial" w:hAnsi="Arial"/>
        <w:color w:val="404040"/>
        <w:sz w:val="22"/>
      </w:rPr>
      <w:tblPr/>
      <w:tcPr>
        <w:shd w:val="clear" w:color="FEECC1" w:themeColor="accent3" w:themeTint="40" w:fill="FEECC1"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5BDBFF" w:themeColor="accent4" w:themeTint="90"/>
        <w:left w:val="single" w:sz="4" w:space="0" w:color="5BDBFF" w:themeColor="accent4" w:themeTint="90"/>
        <w:bottom w:val="single" w:sz="4" w:space="0" w:color="5BDBFF" w:themeColor="accent4" w:themeTint="90"/>
        <w:right w:val="single" w:sz="4" w:space="0" w:color="5BDBFF" w:themeColor="accent4" w:themeTint="90"/>
        <w:insideH w:val="single" w:sz="4" w:space="0" w:color="5BDBFF" w:themeColor="accent4" w:themeTint="90"/>
      </w:tblBorders>
    </w:tblPr>
    <w:tblStylePr w:type="firstRow">
      <w:rPr>
        <w:rFonts w:ascii="Arial" w:hAnsi="Arial"/>
        <w:b/>
        <w:color w:val="FFFFFF"/>
        <w:sz w:val="22"/>
      </w:rPr>
      <w:tblPr/>
      <w:tcPr>
        <w:shd w:val="clear" w:color="00ADDC" w:themeColor="accent4" w:fill="00ADDC"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6EFFF" w:themeColor="accent4" w:themeTint="40" w:fill="B6EFFF" w:themeFill="accent4" w:themeFillTint="40"/>
      </w:tcPr>
    </w:tblStylePr>
    <w:tblStylePr w:type="band1Horz">
      <w:rPr>
        <w:rFonts w:ascii="Arial" w:hAnsi="Arial"/>
        <w:color w:val="404040"/>
        <w:sz w:val="22"/>
      </w:rPr>
      <w:tblPr/>
      <w:tcPr>
        <w:shd w:val="clear" w:color="B6EFFF" w:themeColor="accent4" w:themeTint="40" w:fill="B6EFF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FBCE0" w:themeColor="accent5" w:themeTint="90"/>
        <w:left w:val="single" w:sz="4" w:space="0" w:color="AFBCE0" w:themeColor="accent5" w:themeTint="90"/>
        <w:bottom w:val="single" w:sz="4" w:space="0" w:color="AFBCE0" w:themeColor="accent5" w:themeTint="90"/>
        <w:right w:val="single" w:sz="4" w:space="0" w:color="AFBCE0" w:themeColor="accent5" w:themeTint="90"/>
        <w:insideH w:val="single" w:sz="4" w:space="0" w:color="AFBCE0" w:themeColor="accent5" w:themeTint="90"/>
      </w:tblBorders>
    </w:tblPr>
    <w:tblStylePr w:type="firstRow">
      <w:rPr>
        <w:rFonts w:ascii="Arial" w:hAnsi="Arial"/>
        <w:b/>
        <w:color w:val="FFFFFF"/>
        <w:sz w:val="22"/>
      </w:rPr>
      <w:tblPr/>
      <w:tcPr>
        <w:shd w:val="clear" w:color="738AC8" w:themeColor="accent5" w:fill="738AC8"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BE1F1" w:themeColor="accent5" w:themeTint="40" w:fill="DBE1F1" w:themeFill="accent5" w:themeFillTint="40"/>
      </w:tcPr>
    </w:tblStylePr>
    <w:tblStylePr w:type="band1Horz">
      <w:rPr>
        <w:rFonts w:ascii="Arial" w:hAnsi="Arial"/>
        <w:color w:val="404040"/>
        <w:sz w:val="22"/>
      </w:rPr>
      <w:tblPr/>
      <w:tcPr>
        <w:shd w:val="clear" w:color="DBE1F1" w:themeColor="accent5" w:themeTint="40" w:fill="DBE1F1"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68E9D8" w:themeColor="accent6" w:themeTint="90"/>
        <w:left w:val="single" w:sz="4" w:space="0" w:color="68E9D8" w:themeColor="accent6" w:themeTint="90"/>
        <w:bottom w:val="single" w:sz="4" w:space="0" w:color="68E9D8" w:themeColor="accent6" w:themeTint="90"/>
        <w:right w:val="single" w:sz="4" w:space="0" w:color="68E9D8" w:themeColor="accent6" w:themeTint="90"/>
        <w:insideH w:val="single" w:sz="4" w:space="0" w:color="68E9D8" w:themeColor="accent6" w:themeTint="90"/>
      </w:tblBorders>
    </w:tblPr>
    <w:tblStylePr w:type="firstRow">
      <w:rPr>
        <w:rFonts w:ascii="Arial" w:hAnsi="Arial"/>
        <w:b/>
        <w:color w:val="FFFFFF"/>
        <w:sz w:val="22"/>
      </w:rPr>
      <w:tblPr/>
      <w:tcPr>
        <w:shd w:val="clear" w:color="1AB39F" w:themeColor="accent6" w:fill="1AB39F"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F5ED" w:themeColor="accent6" w:themeTint="40" w:fill="BCF5ED" w:themeFill="accent6" w:themeFillTint="40"/>
      </w:tcPr>
    </w:tblStylePr>
    <w:tblStylePr w:type="band1Horz">
      <w:rPr>
        <w:rFonts w:ascii="Arial" w:hAnsi="Arial"/>
        <w:color w:val="404040"/>
        <w:sz w:val="22"/>
      </w:rPr>
      <w:tblPr/>
      <w:tcPr>
        <w:shd w:val="clear" w:color="BCF5ED" w:themeColor="accent6" w:themeTint="40" w:fill="BCF5ED"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7FD13B" w:themeColor="accent1"/>
        <w:left w:val="single" w:sz="32" w:space="0" w:color="7FD13B" w:themeColor="accent1"/>
        <w:bottom w:val="single" w:sz="32" w:space="0" w:color="7FD13B" w:themeColor="accent1"/>
        <w:right w:val="single" w:sz="32" w:space="0" w:color="7FD13B" w:themeColor="accent1"/>
      </w:tblBorders>
      <w:shd w:val="clear" w:color="7FD13B" w:themeColor="accent1" w:fill="7FD13B" w:themeFill="accent1"/>
    </w:tblPr>
    <w:tblStylePr w:type="firstRow">
      <w:rPr>
        <w:rFonts w:ascii="Arial" w:hAnsi="Arial"/>
        <w:b/>
        <w:color w:val="FFFFFF" w:themeColor="light1"/>
        <w:sz w:val="22"/>
      </w:rPr>
      <w:tblPr/>
      <w:tcPr>
        <w:tcBorders>
          <w:top w:val="single" w:sz="32" w:space="0" w:color="7FD13B" w:themeColor="accent1"/>
          <w:bottom w:val="single" w:sz="12" w:space="0" w:color="FFFFFF" w:themeColor="light1"/>
        </w:tcBorders>
        <w:shd w:val="clear" w:color="7FD13B" w:themeColor="accent1" w:fill="7FD13B"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D13B" w:themeColor="accent1"/>
          <w:right w:val="single" w:sz="4" w:space="0" w:color="FFFFFF" w:themeColor="light1"/>
        </w:tcBorders>
      </w:tcPr>
    </w:tblStylePr>
    <w:tblStylePr w:type="lastCol">
      <w:tblPr/>
      <w:tcPr>
        <w:tcBorders>
          <w:left w:val="single" w:sz="4" w:space="0" w:color="FFFFFF" w:themeColor="light1"/>
          <w:right w:val="single" w:sz="32" w:space="0" w:color="7FD13B" w:themeColor="accent1"/>
        </w:tcBorders>
      </w:tcPr>
    </w:tblStylePr>
    <w:tblStylePr w:type="band1Vert">
      <w:tblPr/>
      <w:tcPr>
        <w:tcBorders>
          <w:left w:val="single" w:sz="4" w:space="0" w:color="FFFFFF" w:themeColor="light1"/>
          <w:right w:val="single" w:sz="4" w:space="0" w:color="FFFFFF" w:themeColor="light1"/>
        </w:tcBorders>
        <w:shd w:val="clear" w:color="7FD13B" w:themeColor="accent1" w:fill="7FD13B"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D13B" w:themeColor="accent1" w:fill="7FD13B" w:themeFill="accent1"/>
      </w:tcPr>
    </w:tblStylePr>
    <w:tblStylePr w:type="band2Horz">
      <w:tblPr/>
      <w:tcPr>
        <w:tcBorders>
          <w:top w:val="single" w:sz="4" w:space="0" w:color="FFFFFF" w:themeColor="light1"/>
          <w:bottom w:val="single" w:sz="4" w:space="0" w:color="FFFFFF" w:themeColor="light1"/>
        </w:tcBorders>
        <w:shd w:val="clear" w:color="7FD13B" w:themeColor="accent1" w:fill="7FD13B"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274AF" w:themeColor="accent2" w:themeTint="97"/>
        <w:left w:val="single" w:sz="32" w:space="0" w:color="F274AF" w:themeColor="accent2" w:themeTint="97"/>
        <w:bottom w:val="single" w:sz="32" w:space="0" w:color="F274AF" w:themeColor="accent2" w:themeTint="97"/>
        <w:right w:val="single" w:sz="32" w:space="0" w:color="F274AF" w:themeColor="accent2" w:themeTint="97"/>
      </w:tblBorders>
      <w:shd w:val="clear" w:color="F274AF" w:themeColor="accent2" w:themeTint="97" w:fill="F274AF" w:themeFill="accent2" w:themeFillTint="97"/>
    </w:tblPr>
    <w:tblStylePr w:type="firstRow">
      <w:rPr>
        <w:rFonts w:ascii="Arial" w:hAnsi="Arial"/>
        <w:b/>
        <w:color w:val="FFFFFF" w:themeColor="light1"/>
        <w:sz w:val="22"/>
      </w:rPr>
      <w:tblPr/>
      <w:tcPr>
        <w:tcBorders>
          <w:top w:val="single" w:sz="32" w:space="0" w:color="F274AF" w:themeColor="accent2" w:themeTint="97"/>
          <w:bottom w:val="single" w:sz="12" w:space="0" w:color="FFFFFF" w:themeColor="light1"/>
        </w:tcBorders>
        <w:shd w:val="clear" w:color="F274AF" w:themeColor="accent2" w:themeTint="97" w:fill="F274AF"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74AF" w:themeColor="accent2" w:themeTint="97"/>
          <w:right w:val="single" w:sz="4" w:space="0" w:color="FFFFFF" w:themeColor="light1"/>
        </w:tcBorders>
      </w:tcPr>
    </w:tblStylePr>
    <w:tblStylePr w:type="lastCol">
      <w:tblPr/>
      <w:tcPr>
        <w:tcBorders>
          <w:left w:val="single" w:sz="4" w:space="0" w:color="FFFFFF" w:themeColor="light1"/>
          <w:right w:val="single" w:sz="32" w:space="0" w:color="F274AF" w:themeColor="accent2" w:themeTint="97"/>
        </w:tcBorders>
      </w:tcPr>
    </w:tblStylePr>
    <w:tblStylePr w:type="band1Vert">
      <w:tblPr/>
      <w:tcPr>
        <w:tcBorders>
          <w:left w:val="single" w:sz="4" w:space="0" w:color="FFFFFF" w:themeColor="light1"/>
          <w:right w:val="single" w:sz="4" w:space="0" w:color="FFFFFF" w:themeColor="light1"/>
        </w:tcBorders>
        <w:shd w:val="clear" w:color="F274AF" w:themeColor="accent2" w:themeTint="97" w:fill="F274AF"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74AF" w:themeColor="accent2" w:themeTint="97" w:fill="F274AF" w:themeFill="accent2" w:themeFillTint="97"/>
      </w:tcPr>
    </w:tblStylePr>
    <w:tblStylePr w:type="band2Horz">
      <w:tblPr/>
      <w:tcPr>
        <w:tcBorders>
          <w:top w:val="single" w:sz="4" w:space="0" w:color="FFFFFF" w:themeColor="light1"/>
          <w:bottom w:val="single" w:sz="4" w:space="0" w:color="FFFFFF" w:themeColor="light1"/>
        </w:tcBorders>
        <w:shd w:val="clear" w:color="F274AF" w:themeColor="accent2" w:themeTint="97" w:fill="F274AF"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FED46C" w:themeColor="accent3" w:themeTint="98"/>
        <w:left w:val="single" w:sz="32" w:space="0" w:color="FED46C" w:themeColor="accent3" w:themeTint="98"/>
        <w:bottom w:val="single" w:sz="32" w:space="0" w:color="FED46C" w:themeColor="accent3" w:themeTint="98"/>
        <w:right w:val="single" w:sz="32" w:space="0" w:color="FED46C" w:themeColor="accent3" w:themeTint="98"/>
      </w:tblBorders>
      <w:shd w:val="clear" w:color="FED46C" w:themeColor="accent3" w:themeTint="98" w:fill="FED46C" w:themeFill="accent3" w:themeFillTint="98"/>
    </w:tblPr>
    <w:tblStylePr w:type="firstRow">
      <w:rPr>
        <w:rFonts w:ascii="Arial" w:hAnsi="Arial"/>
        <w:b/>
        <w:color w:val="FFFFFF" w:themeColor="light1"/>
        <w:sz w:val="22"/>
      </w:rPr>
      <w:tblPr/>
      <w:tcPr>
        <w:tcBorders>
          <w:top w:val="single" w:sz="32" w:space="0" w:color="FED46C" w:themeColor="accent3" w:themeTint="98"/>
          <w:bottom w:val="single" w:sz="12" w:space="0" w:color="FFFFFF" w:themeColor="light1"/>
        </w:tcBorders>
        <w:shd w:val="clear" w:color="FED46C" w:themeColor="accent3" w:themeTint="98" w:fill="FED46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ED46C" w:themeColor="accent3" w:themeTint="98"/>
          <w:right w:val="single" w:sz="4" w:space="0" w:color="FFFFFF" w:themeColor="light1"/>
        </w:tcBorders>
      </w:tcPr>
    </w:tblStylePr>
    <w:tblStylePr w:type="lastCol">
      <w:tblPr/>
      <w:tcPr>
        <w:tcBorders>
          <w:left w:val="single" w:sz="4" w:space="0" w:color="FFFFFF" w:themeColor="light1"/>
          <w:right w:val="single" w:sz="32" w:space="0" w:color="FED46C" w:themeColor="accent3" w:themeTint="98"/>
        </w:tcBorders>
      </w:tcPr>
    </w:tblStylePr>
    <w:tblStylePr w:type="band1Vert">
      <w:tblPr/>
      <w:tcPr>
        <w:tcBorders>
          <w:left w:val="single" w:sz="4" w:space="0" w:color="FFFFFF" w:themeColor="light1"/>
          <w:right w:val="single" w:sz="4" w:space="0" w:color="FFFFFF" w:themeColor="light1"/>
        </w:tcBorders>
        <w:shd w:val="clear" w:color="FED46C" w:themeColor="accent3" w:themeTint="98" w:fill="FED46C"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ED46C" w:themeColor="accent3" w:themeTint="98" w:fill="FED46C" w:themeFill="accent3" w:themeFillTint="98"/>
      </w:tcPr>
    </w:tblStylePr>
    <w:tblStylePr w:type="band2Horz">
      <w:tblPr/>
      <w:tcPr>
        <w:tcBorders>
          <w:top w:val="single" w:sz="4" w:space="0" w:color="FFFFFF" w:themeColor="light1"/>
          <w:bottom w:val="single" w:sz="4" w:space="0" w:color="FFFFFF" w:themeColor="light1"/>
        </w:tcBorders>
        <w:shd w:val="clear" w:color="FED46C" w:themeColor="accent3" w:themeTint="98" w:fill="FED46C"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4FD9FF" w:themeColor="accent4" w:themeTint="9A"/>
        <w:left w:val="single" w:sz="32" w:space="0" w:color="4FD9FF" w:themeColor="accent4" w:themeTint="9A"/>
        <w:bottom w:val="single" w:sz="32" w:space="0" w:color="4FD9FF" w:themeColor="accent4" w:themeTint="9A"/>
        <w:right w:val="single" w:sz="32" w:space="0" w:color="4FD9FF" w:themeColor="accent4" w:themeTint="9A"/>
      </w:tblBorders>
      <w:shd w:val="clear" w:color="4FD9FF" w:themeColor="accent4" w:themeTint="9A" w:fill="4FD9FF" w:themeFill="accent4" w:themeFillTint="9A"/>
    </w:tblPr>
    <w:tblStylePr w:type="firstRow">
      <w:rPr>
        <w:rFonts w:ascii="Arial" w:hAnsi="Arial"/>
        <w:b/>
        <w:color w:val="FFFFFF" w:themeColor="light1"/>
        <w:sz w:val="22"/>
      </w:rPr>
      <w:tblPr/>
      <w:tcPr>
        <w:tcBorders>
          <w:top w:val="single" w:sz="32" w:space="0" w:color="4FD9FF" w:themeColor="accent4" w:themeTint="9A"/>
          <w:bottom w:val="single" w:sz="12" w:space="0" w:color="FFFFFF" w:themeColor="light1"/>
        </w:tcBorders>
        <w:shd w:val="clear" w:color="4FD9FF" w:themeColor="accent4" w:themeTint="9A" w:fill="4FD9FF"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D9FF" w:themeColor="accent4" w:themeTint="9A"/>
          <w:right w:val="single" w:sz="4" w:space="0" w:color="FFFFFF" w:themeColor="light1"/>
        </w:tcBorders>
      </w:tcPr>
    </w:tblStylePr>
    <w:tblStylePr w:type="lastCol">
      <w:tblPr/>
      <w:tcPr>
        <w:tcBorders>
          <w:left w:val="single" w:sz="4" w:space="0" w:color="FFFFFF" w:themeColor="light1"/>
          <w:right w:val="single" w:sz="32" w:space="0" w:color="4FD9FF" w:themeColor="accent4" w:themeTint="9A"/>
        </w:tcBorders>
      </w:tcPr>
    </w:tblStylePr>
    <w:tblStylePr w:type="band1Vert">
      <w:tblPr/>
      <w:tcPr>
        <w:tcBorders>
          <w:left w:val="single" w:sz="4" w:space="0" w:color="FFFFFF" w:themeColor="light1"/>
          <w:right w:val="single" w:sz="4" w:space="0" w:color="FFFFFF" w:themeColor="light1"/>
        </w:tcBorders>
        <w:shd w:val="clear" w:color="4FD9FF" w:themeColor="accent4" w:themeTint="9A" w:fill="4FD9FF"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D9FF" w:themeColor="accent4" w:themeTint="9A" w:fill="4FD9FF" w:themeFill="accent4" w:themeFillTint="9A"/>
      </w:tcPr>
    </w:tblStylePr>
    <w:tblStylePr w:type="band2Horz">
      <w:tblPr/>
      <w:tcPr>
        <w:tcBorders>
          <w:top w:val="single" w:sz="4" w:space="0" w:color="FFFFFF" w:themeColor="light1"/>
          <w:bottom w:val="single" w:sz="4" w:space="0" w:color="FFFFFF" w:themeColor="light1"/>
        </w:tcBorders>
        <w:shd w:val="clear" w:color="4FD9FF" w:themeColor="accent4" w:themeTint="9A" w:fill="4FD9FF"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AAB8DD" w:themeColor="accent5" w:themeTint="9A"/>
        <w:left w:val="single" w:sz="32" w:space="0" w:color="AAB8DD" w:themeColor="accent5" w:themeTint="9A"/>
        <w:bottom w:val="single" w:sz="32" w:space="0" w:color="AAB8DD" w:themeColor="accent5" w:themeTint="9A"/>
        <w:right w:val="single" w:sz="32" w:space="0" w:color="AAB8DD" w:themeColor="accent5" w:themeTint="9A"/>
      </w:tblBorders>
      <w:shd w:val="clear" w:color="AAB8DD" w:themeColor="accent5" w:themeTint="9A" w:fill="AAB8DD" w:themeFill="accent5" w:themeFillTint="9A"/>
    </w:tblPr>
    <w:tblStylePr w:type="firstRow">
      <w:rPr>
        <w:rFonts w:ascii="Arial" w:hAnsi="Arial"/>
        <w:b/>
        <w:color w:val="FFFFFF" w:themeColor="light1"/>
        <w:sz w:val="22"/>
      </w:rPr>
      <w:tblPr/>
      <w:tcPr>
        <w:tcBorders>
          <w:top w:val="single" w:sz="32" w:space="0" w:color="AAB8DD" w:themeColor="accent5" w:themeTint="9A"/>
          <w:bottom w:val="single" w:sz="12" w:space="0" w:color="FFFFFF" w:themeColor="light1"/>
        </w:tcBorders>
        <w:shd w:val="clear" w:color="AAB8DD" w:themeColor="accent5" w:themeTint="9A" w:fill="AAB8DD"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AB8DD" w:themeColor="accent5" w:themeTint="9A"/>
          <w:right w:val="single" w:sz="4" w:space="0" w:color="FFFFFF" w:themeColor="light1"/>
        </w:tcBorders>
      </w:tcPr>
    </w:tblStylePr>
    <w:tblStylePr w:type="lastCol">
      <w:tblPr/>
      <w:tcPr>
        <w:tcBorders>
          <w:left w:val="single" w:sz="4" w:space="0" w:color="FFFFFF" w:themeColor="light1"/>
          <w:right w:val="single" w:sz="32" w:space="0" w:color="AAB8DD" w:themeColor="accent5" w:themeTint="9A"/>
        </w:tcBorders>
      </w:tcPr>
    </w:tblStylePr>
    <w:tblStylePr w:type="band1Vert">
      <w:tblPr/>
      <w:tcPr>
        <w:tcBorders>
          <w:left w:val="single" w:sz="4" w:space="0" w:color="FFFFFF" w:themeColor="light1"/>
          <w:right w:val="single" w:sz="4" w:space="0" w:color="FFFFFF" w:themeColor="light1"/>
        </w:tcBorders>
        <w:shd w:val="clear" w:color="AAB8DD" w:themeColor="accent5" w:themeTint="9A" w:fill="AAB8DD"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AB8DD" w:themeColor="accent5" w:themeTint="9A" w:fill="AAB8DD" w:themeFill="accent5" w:themeFillTint="9A"/>
      </w:tcPr>
    </w:tblStylePr>
    <w:tblStylePr w:type="band2Horz">
      <w:tblPr/>
      <w:tcPr>
        <w:tcBorders>
          <w:top w:val="single" w:sz="4" w:space="0" w:color="FFFFFF" w:themeColor="light1"/>
          <w:bottom w:val="single" w:sz="4" w:space="0" w:color="FFFFFF" w:themeColor="light1"/>
        </w:tcBorders>
        <w:shd w:val="clear" w:color="AAB8DD" w:themeColor="accent5" w:themeTint="9A" w:fill="AAB8DD"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60E8D5" w:themeColor="accent6" w:themeTint="98"/>
        <w:left w:val="single" w:sz="32" w:space="0" w:color="60E8D5" w:themeColor="accent6" w:themeTint="98"/>
        <w:bottom w:val="single" w:sz="32" w:space="0" w:color="60E8D5" w:themeColor="accent6" w:themeTint="98"/>
        <w:right w:val="single" w:sz="32" w:space="0" w:color="60E8D5" w:themeColor="accent6" w:themeTint="98"/>
      </w:tblBorders>
      <w:shd w:val="clear" w:color="60E8D5" w:themeColor="accent6" w:themeTint="98" w:fill="60E8D5" w:themeFill="accent6" w:themeFillTint="98"/>
    </w:tblPr>
    <w:tblStylePr w:type="firstRow">
      <w:rPr>
        <w:rFonts w:ascii="Arial" w:hAnsi="Arial"/>
        <w:b/>
        <w:color w:val="FFFFFF" w:themeColor="light1"/>
        <w:sz w:val="22"/>
      </w:rPr>
      <w:tblPr/>
      <w:tcPr>
        <w:tcBorders>
          <w:top w:val="single" w:sz="32" w:space="0" w:color="60E8D5" w:themeColor="accent6" w:themeTint="98"/>
          <w:bottom w:val="single" w:sz="12" w:space="0" w:color="FFFFFF" w:themeColor="light1"/>
        </w:tcBorders>
        <w:shd w:val="clear" w:color="60E8D5" w:themeColor="accent6" w:themeTint="98" w:fill="60E8D5"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60E8D5" w:themeColor="accent6" w:themeTint="98"/>
          <w:right w:val="single" w:sz="4" w:space="0" w:color="FFFFFF" w:themeColor="light1"/>
        </w:tcBorders>
      </w:tcPr>
    </w:tblStylePr>
    <w:tblStylePr w:type="lastCol">
      <w:tblPr/>
      <w:tcPr>
        <w:tcBorders>
          <w:left w:val="single" w:sz="4" w:space="0" w:color="FFFFFF" w:themeColor="light1"/>
          <w:right w:val="single" w:sz="32" w:space="0" w:color="60E8D5" w:themeColor="accent6" w:themeTint="98"/>
        </w:tcBorders>
      </w:tcPr>
    </w:tblStylePr>
    <w:tblStylePr w:type="band1Vert">
      <w:tblPr/>
      <w:tcPr>
        <w:tcBorders>
          <w:left w:val="single" w:sz="4" w:space="0" w:color="FFFFFF" w:themeColor="light1"/>
          <w:right w:val="single" w:sz="4" w:space="0" w:color="FFFFFF" w:themeColor="light1"/>
        </w:tcBorders>
        <w:shd w:val="clear" w:color="60E8D5" w:themeColor="accent6" w:themeTint="98" w:fill="60E8D5"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60E8D5" w:themeColor="accent6" w:themeTint="98" w:fill="60E8D5" w:themeFill="accent6" w:themeFillTint="98"/>
      </w:tcPr>
    </w:tblStylePr>
    <w:tblStylePr w:type="band2Horz">
      <w:tblPr/>
      <w:tcPr>
        <w:tcBorders>
          <w:top w:val="single" w:sz="4" w:space="0" w:color="FFFFFF" w:themeColor="light1"/>
          <w:bottom w:val="single" w:sz="4" w:space="0" w:color="FFFFFF" w:themeColor="light1"/>
        </w:tcBorders>
        <w:shd w:val="clear" w:color="60E8D5" w:themeColor="accent6" w:themeTint="98" w:fill="60E8D5"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7FD13B" w:themeColor="accent1"/>
        <w:bottom w:val="single" w:sz="4" w:space="0" w:color="7FD13B" w:themeColor="accent1"/>
      </w:tblBorders>
    </w:tblPr>
    <w:tblStylePr w:type="firstRow">
      <w:rPr>
        <w:b/>
        <w:color w:val="497E1D" w:themeColor="accent1" w:themeShade="95"/>
      </w:rPr>
      <w:tblPr/>
      <w:tcPr>
        <w:tcBorders>
          <w:bottom w:val="single" w:sz="4" w:space="0" w:color="7FD13B" w:themeColor="accent1"/>
        </w:tcBorders>
      </w:tcPr>
    </w:tblStylePr>
    <w:tblStylePr w:type="lastRow">
      <w:rPr>
        <w:b/>
        <w:color w:val="497E1D" w:themeColor="accent1" w:themeShade="95"/>
      </w:rPr>
      <w:tblPr/>
      <w:tcPr>
        <w:tcBorders>
          <w:top w:val="single" w:sz="4" w:space="0" w:color="7FD13B" w:themeColor="accent1"/>
        </w:tcBorders>
      </w:tcPr>
    </w:tblStylePr>
    <w:tblStylePr w:type="firstCol">
      <w:rPr>
        <w:b/>
        <w:color w:val="497E1D" w:themeColor="accent1" w:themeShade="95"/>
      </w:rPr>
    </w:tblStylePr>
    <w:tblStylePr w:type="lastCol">
      <w:rPr>
        <w:b/>
        <w:color w:val="497E1D" w:themeColor="accent1" w:themeShade="95"/>
      </w:rPr>
    </w:tblStylePr>
    <w:tblStylePr w:type="band1Vert">
      <w:tblPr/>
      <w:tcPr>
        <w:shd w:val="clear" w:color="DEF3CD" w:themeColor="accent1" w:themeTint="40" w:fill="DEF3CD" w:themeFill="accent1" w:themeFillTint="40"/>
      </w:tcPr>
    </w:tblStylePr>
    <w:tblStylePr w:type="band1Horz">
      <w:rPr>
        <w:rFonts w:ascii="Arial" w:hAnsi="Arial"/>
        <w:color w:val="497E1D" w:themeColor="accent1" w:themeShade="95"/>
        <w:sz w:val="22"/>
      </w:rPr>
      <w:tblPr/>
      <w:tcPr>
        <w:shd w:val="clear" w:color="DEF3CD" w:themeColor="accent1" w:themeTint="40" w:fill="DEF3CD" w:themeFill="accent1" w:themeFillTint="40"/>
      </w:tcPr>
    </w:tblStylePr>
    <w:tblStylePr w:type="band2Horz">
      <w:rPr>
        <w:rFonts w:ascii="Arial" w:hAnsi="Arial"/>
        <w:color w:val="497E1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274AF" w:themeColor="accent2" w:themeTint="97"/>
        <w:bottom w:val="single" w:sz="4" w:space="0" w:color="F274AF" w:themeColor="accent2" w:themeTint="97"/>
      </w:tblBorders>
    </w:tblPr>
    <w:tblStylePr w:type="firstRow">
      <w:rPr>
        <w:b/>
        <w:color w:val="F274AF" w:themeColor="accent2" w:themeTint="97" w:themeShade="95"/>
      </w:rPr>
      <w:tblPr/>
      <w:tcPr>
        <w:tcBorders>
          <w:bottom w:val="single" w:sz="4" w:space="0" w:color="F274AF" w:themeColor="accent2" w:themeTint="97"/>
        </w:tcBorders>
      </w:tcPr>
    </w:tblStylePr>
    <w:tblStylePr w:type="lastRow">
      <w:rPr>
        <w:b/>
        <w:color w:val="F274AF" w:themeColor="accent2" w:themeTint="97" w:themeShade="95"/>
      </w:rPr>
      <w:tblPr/>
      <w:tcPr>
        <w:tcBorders>
          <w:top w:val="single" w:sz="4" w:space="0" w:color="F274AF" w:themeColor="accent2" w:themeTint="97"/>
        </w:tcBorders>
      </w:tcPr>
    </w:tblStylePr>
    <w:tblStylePr w:type="firstCol">
      <w:rPr>
        <w:b/>
        <w:color w:val="F274AF" w:themeColor="accent2" w:themeTint="97" w:themeShade="95"/>
      </w:rPr>
    </w:tblStylePr>
    <w:tblStylePr w:type="lastCol">
      <w:rPr>
        <w:b/>
        <w:color w:val="F274AF" w:themeColor="accent2" w:themeTint="97" w:themeShade="95"/>
      </w:rPr>
    </w:tblStylePr>
    <w:tblStylePr w:type="band1Vert">
      <w:tblPr/>
      <w:tcPr>
        <w:shd w:val="clear" w:color="F9C4DD" w:themeColor="accent2" w:themeTint="40" w:fill="F9C4DD" w:themeFill="accent2" w:themeFillTint="40"/>
      </w:tcPr>
    </w:tblStylePr>
    <w:tblStylePr w:type="band1Horz">
      <w:rPr>
        <w:rFonts w:ascii="Arial" w:hAnsi="Arial"/>
        <w:color w:val="F274AF" w:themeColor="accent2" w:themeTint="97" w:themeShade="95"/>
        <w:sz w:val="22"/>
      </w:rPr>
      <w:tblPr/>
      <w:tcPr>
        <w:shd w:val="clear" w:color="F9C4DD" w:themeColor="accent2" w:themeTint="40" w:fill="F9C4DD" w:themeFill="accent2" w:themeFillTint="40"/>
      </w:tcPr>
    </w:tblStylePr>
    <w:tblStylePr w:type="band2Horz">
      <w:rPr>
        <w:rFonts w:ascii="Arial" w:hAnsi="Arial"/>
        <w:color w:val="F274AF"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FED46C" w:themeColor="accent3" w:themeTint="98"/>
        <w:bottom w:val="single" w:sz="4" w:space="0" w:color="FED46C" w:themeColor="accent3" w:themeTint="98"/>
      </w:tblBorders>
    </w:tblPr>
    <w:tblStylePr w:type="firstRow">
      <w:rPr>
        <w:b/>
        <w:color w:val="FED46C" w:themeColor="accent3" w:themeTint="98" w:themeShade="95"/>
      </w:rPr>
      <w:tblPr/>
      <w:tcPr>
        <w:tcBorders>
          <w:bottom w:val="single" w:sz="4" w:space="0" w:color="FED46C" w:themeColor="accent3" w:themeTint="98"/>
        </w:tcBorders>
      </w:tcPr>
    </w:tblStylePr>
    <w:tblStylePr w:type="lastRow">
      <w:rPr>
        <w:b/>
        <w:color w:val="FED46C" w:themeColor="accent3" w:themeTint="98" w:themeShade="95"/>
      </w:rPr>
      <w:tblPr/>
      <w:tcPr>
        <w:tcBorders>
          <w:top w:val="single" w:sz="4" w:space="0" w:color="FED46C" w:themeColor="accent3" w:themeTint="98"/>
        </w:tcBorders>
      </w:tcPr>
    </w:tblStylePr>
    <w:tblStylePr w:type="firstCol">
      <w:rPr>
        <w:b/>
        <w:color w:val="FED46C" w:themeColor="accent3" w:themeTint="98" w:themeShade="95"/>
      </w:rPr>
    </w:tblStylePr>
    <w:tblStylePr w:type="lastCol">
      <w:rPr>
        <w:b/>
        <w:color w:val="FED46C" w:themeColor="accent3" w:themeTint="98" w:themeShade="95"/>
      </w:rPr>
    </w:tblStylePr>
    <w:tblStylePr w:type="band1Vert">
      <w:tblPr/>
      <w:tcPr>
        <w:shd w:val="clear" w:color="FEECC1" w:themeColor="accent3" w:themeTint="40" w:fill="FEECC1" w:themeFill="accent3" w:themeFillTint="40"/>
      </w:tcPr>
    </w:tblStylePr>
    <w:tblStylePr w:type="band1Horz">
      <w:rPr>
        <w:rFonts w:ascii="Arial" w:hAnsi="Arial"/>
        <w:color w:val="FED46C" w:themeColor="accent3" w:themeTint="98" w:themeShade="95"/>
        <w:sz w:val="22"/>
      </w:rPr>
      <w:tblPr/>
      <w:tcPr>
        <w:shd w:val="clear" w:color="FEECC1" w:themeColor="accent3" w:themeTint="40" w:fill="FEECC1" w:themeFill="accent3" w:themeFillTint="40"/>
      </w:tcPr>
    </w:tblStylePr>
    <w:tblStylePr w:type="band2Horz">
      <w:rPr>
        <w:rFonts w:ascii="Arial" w:hAnsi="Arial"/>
        <w:color w:val="FED46C"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4FD9FF" w:themeColor="accent4" w:themeTint="9A"/>
        <w:bottom w:val="single" w:sz="4" w:space="0" w:color="4FD9FF" w:themeColor="accent4" w:themeTint="9A"/>
      </w:tblBorders>
    </w:tblPr>
    <w:tblStylePr w:type="firstRow">
      <w:rPr>
        <w:b/>
        <w:color w:val="4FD9FF" w:themeColor="accent4" w:themeTint="9A" w:themeShade="95"/>
      </w:rPr>
      <w:tblPr/>
      <w:tcPr>
        <w:tcBorders>
          <w:bottom w:val="single" w:sz="4" w:space="0" w:color="4FD9FF" w:themeColor="accent4" w:themeTint="9A"/>
        </w:tcBorders>
      </w:tcPr>
    </w:tblStylePr>
    <w:tblStylePr w:type="lastRow">
      <w:rPr>
        <w:b/>
        <w:color w:val="4FD9FF" w:themeColor="accent4" w:themeTint="9A" w:themeShade="95"/>
      </w:rPr>
      <w:tblPr/>
      <w:tcPr>
        <w:tcBorders>
          <w:top w:val="single" w:sz="4" w:space="0" w:color="4FD9FF" w:themeColor="accent4" w:themeTint="9A"/>
        </w:tcBorders>
      </w:tcPr>
    </w:tblStylePr>
    <w:tblStylePr w:type="firstCol">
      <w:rPr>
        <w:b/>
        <w:color w:val="4FD9FF" w:themeColor="accent4" w:themeTint="9A" w:themeShade="95"/>
      </w:rPr>
    </w:tblStylePr>
    <w:tblStylePr w:type="lastCol">
      <w:rPr>
        <w:b/>
        <w:color w:val="4FD9FF" w:themeColor="accent4" w:themeTint="9A" w:themeShade="95"/>
      </w:rPr>
    </w:tblStylePr>
    <w:tblStylePr w:type="band1Vert">
      <w:tblPr/>
      <w:tcPr>
        <w:shd w:val="clear" w:color="B6EFFF" w:themeColor="accent4" w:themeTint="40" w:fill="B6EFFF" w:themeFill="accent4" w:themeFillTint="40"/>
      </w:tcPr>
    </w:tblStylePr>
    <w:tblStylePr w:type="band1Horz">
      <w:rPr>
        <w:rFonts w:ascii="Arial" w:hAnsi="Arial"/>
        <w:color w:val="4FD9FF" w:themeColor="accent4" w:themeTint="9A" w:themeShade="95"/>
        <w:sz w:val="22"/>
      </w:rPr>
      <w:tblPr/>
      <w:tcPr>
        <w:shd w:val="clear" w:color="B6EFFF" w:themeColor="accent4" w:themeTint="40" w:fill="B6EFFF" w:themeFill="accent4" w:themeFillTint="40"/>
      </w:tcPr>
    </w:tblStylePr>
    <w:tblStylePr w:type="band2Horz">
      <w:rPr>
        <w:rFonts w:ascii="Arial" w:hAnsi="Arial"/>
        <w:color w:val="4FD9FF"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AAB8DD" w:themeColor="accent5" w:themeTint="9A"/>
        <w:bottom w:val="single" w:sz="4" w:space="0" w:color="AAB8DD" w:themeColor="accent5" w:themeTint="9A"/>
      </w:tblBorders>
    </w:tblPr>
    <w:tblStylePr w:type="firstRow">
      <w:rPr>
        <w:b/>
        <w:color w:val="AAB8DD" w:themeColor="accent5" w:themeTint="9A" w:themeShade="95"/>
      </w:rPr>
      <w:tblPr/>
      <w:tcPr>
        <w:tcBorders>
          <w:bottom w:val="single" w:sz="4" w:space="0" w:color="AAB8DD" w:themeColor="accent5" w:themeTint="9A"/>
        </w:tcBorders>
      </w:tcPr>
    </w:tblStylePr>
    <w:tblStylePr w:type="lastRow">
      <w:rPr>
        <w:b/>
        <w:color w:val="AAB8DD" w:themeColor="accent5" w:themeTint="9A" w:themeShade="95"/>
      </w:rPr>
      <w:tblPr/>
      <w:tcPr>
        <w:tcBorders>
          <w:top w:val="single" w:sz="4" w:space="0" w:color="AAB8DD" w:themeColor="accent5" w:themeTint="9A"/>
        </w:tcBorders>
      </w:tcPr>
    </w:tblStylePr>
    <w:tblStylePr w:type="firstCol">
      <w:rPr>
        <w:b/>
        <w:color w:val="AAB8DD" w:themeColor="accent5" w:themeTint="9A" w:themeShade="95"/>
      </w:rPr>
    </w:tblStylePr>
    <w:tblStylePr w:type="lastCol">
      <w:rPr>
        <w:b/>
        <w:color w:val="AAB8DD" w:themeColor="accent5" w:themeTint="9A" w:themeShade="95"/>
      </w:rPr>
    </w:tblStylePr>
    <w:tblStylePr w:type="band1Vert">
      <w:tblPr/>
      <w:tcPr>
        <w:shd w:val="clear" w:color="DBE1F1" w:themeColor="accent5" w:themeTint="40" w:fill="DBE1F1" w:themeFill="accent5" w:themeFillTint="40"/>
      </w:tcPr>
    </w:tblStylePr>
    <w:tblStylePr w:type="band1Horz">
      <w:rPr>
        <w:rFonts w:ascii="Arial" w:hAnsi="Arial"/>
        <w:color w:val="AAB8DD" w:themeColor="accent5" w:themeTint="9A" w:themeShade="95"/>
        <w:sz w:val="22"/>
      </w:rPr>
      <w:tblPr/>
      <w:tcPr>
        <w:shd w:val="clear" w:color="DBE1F1" w:themeColor="accent5" w:themeTint="40" w:fill="DBE1F1" w:themeFill="accent5" w:themeFillTint="40"/>
      </w:tcPr>
    </w:tblStylePr>
    <w:tblStylePr w:type="band2Horz">
      <w:rPr>
        <w:rFonts w:ascii="Arial" w:hAnsi="Arial"/>
        <w:color w:val="AAB8DD"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60E8D5" w:themeColor="accent6" w:themeTint="98"/>
        <w:bottom w:val="single" w:sz="4" w:space="0" w:color="60E8D5" w:themeColor="accent6" w:themeTint="98"/>
      </w:tblBorders>
    </w:tblPr>
    <w:tblStylePr w:type="firstRow">
      <w:rPr>
        <w:b/>
        <w:color w:val="60E8D5" w:themeColor="accent6" w:themeTint="98" w:themeShade="95"/>
      </w:rPr>
      <w:tblPr/>
      <w:tcPr>
        <w:tcBorders>
          <w:bottom w:val="single" w:sz="4" w:space="0" w:color="60E8D5" w:themeColor="accent6" w:themeTint="98"/>
        </w:tcBorders>
      </w:tcPr>
    </w:tblStylePr>
    <w:tblStylePr w:type="lastRow">
      <w:rPr>
        <w:b/>
        <w:color w:val="60E8D5" w:themeColor="accent6" w:themeTint="98" w:themeShade="95"/>
      </w:rPr>
      <w:tblPr/>
      <w:tcPr>
        <w:tcBorders>
          <w:top w:val="single" w:sz="4" w:space="0" w:color="60E8D5" w:themeColor="accent6" w:themeTint="98"/>
        </w:tcBorders>
      </w:tcPr>
    </w:tblStylePr>
    <w:tblStylePr w:type="firstCol">
      <w:rPr>
        <w:b/>
        <w:color w:val="60E8D5" w:themeColor="accent6" w:themeTint="98" w:themeShade="95"/>
      </w:rPr>
    </w:tblStylePr>
    <w:tblStylePr w:type="lastCol">
      <w:rPr>
        <w:b/>
        <w:color w:val="60E8D5" w:themeColor="accent6" w:themeTint="98" w:themeShade="95"/>
      </w:rPr>
    </w:tblStylePr>
    <w:tblStylePr w:type="band1Vert">
      <w:tblPr/>
      <w:tcPr>
        <w:shd w:val="clear" w:color="BCF5ED" w:themeColor="accent6" w:themeTint="40" w:fill="BCF5ED" w:themeFill="accent6" w:themeFillTint="40"/>
      </w:tcPr>
    </w:tblStylePr>
    <w:tblStylePr w:type="band1Horz">
      <w:rPr>
        <w:rFonts w:ascii="Arial" w:hAnsi="Arial"/>
        <w:color w:val="60E8D5" w:themeColor="accent6" w:themeTint="98" w:themeShade="95"/>
        <w:sz w:val="22"/>
      </w:rPr>
      <w:tblPr/>
      <w:tcPr>
        <w:shd w:val="clear" w:color="BCF5ED" w:themeColor="accent6" w:themeTint="40" w:fill="BCF5ED" w:themeFill="accent6" w:themeFillTint="40"/>
      </w:tcPr>
    </w:tblStylePr>
    <w:tblStylePr w:type="band2Horz">
      <w:rPr>
        <w:rFonts w:ascii="Arial" w:hAnsi="Arial"/>
        <w:color w:val="60E8D5"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7FD13B" w:themeColor="accent1"/>
      </w:tblBorders>
    </w:tblPr>
    <w:tblStylePr w:type="firstRow">
      <w:rPr>
        <w:rFonts w:ascii="Arial" w:hAnsi="Arial"/>
        <w:i/>
        <w:color w:val="497E1D" w:themeColor="accent1" w:themeShade="95"/>
        <w:sz w:val="22"/>
      </w:rPr>
      <w:tblPr/>
      <w:tcPr>
        <w:tcBorders>
          <w:top w:val="none" w:sz="4" w:space="0" w:color="000000"/>
          <w:left w:val="none" w:sz="4" w:space="0" w:color="000000"/>
          <w:bottom w:val="single" w:sz="4" w:space="0" w:color="7FD13B" w:themeColor="accent1"/>
          <w:right w:val="none" w:sz="4" w:space="0" w:color="000000"/>
        </w:tcBorders>
        <w:shd w:val="clear" w:color="FFFFFF" w:themeColor="light1" w:fill="FFFFFF" w:themeFill="light1"/>
      </w:tcPr>
    </w:tblStylePr>
    <w:tblStylePr w:type="lastRow">
      <w:rPr>
        <w:rFonts w:ascii="Arial" w:hAnsi="Arial"/>
        <w:i/>
        <w:color w:val="497E1D" w:themeColor="accent1" w:themeShade="95"/>
        <w:sz w:val="22"/>
      </w:rPr>
      <w:tblPr/>
      <w:tcPr>
        <w:tcBorders>
          <w:top w:val="single" w:sz="4" w:space="0" w:color="7FD13B"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97E1D" w:themeColor="accent1" w:themeShade="95"/>
        <w:sz w:val="22"/>
      </w:rPr>
      <w:tblPr/>
      <w:tcPr>
        <w:tcBorders>
          <w:top w:val="none" w:sz="4" w:space="0" w:color="000000"/>
          <w:left w:val="none" w:sz="4" w:space="0" w:color="000000"/>
          <w:bottom w:val="none" w:sz="4" w:space="0" w:color="000000"/>
          <w:right w:val="single" w:sz="4" w:space="0" w:color="7FD13B" w:themeColor="accent1"/>
        </w:tcBorders>
        <w:shd w:val="clear" w:color="FFFFFF" w:fill="auto"/>
      </w:tcPr>
    </w:tblStylePr>
    <w:tblStylePr w:type="lastCol">
      <w:rPr>
        <w:rFonts w:ascii="Arial" w:hAnsi="Arial"/>
        <w:i/>
        <w:color w:val="497E1D" w:themeColor="accent1" w:themeShade="95"/>
        <w:sz w:val="22"/>
      </w:rPr>
      <w:tblPr/>
      <w:tcPr>
        <w:tcBorders>
          <w:top w:val="none" w:sz="4" w:space="0" w:color="000000"/>
          <w:left w:val="single" w:sz="4" w:space="0" w:color="7FD13B" w:themeColor="accent1"/>
          <w:bottom w:val="none" w:sz="4" w:space="0" w:color="000000"/>
          <w:right w:val="none" w:sz="4" w:space="0" w:color="000000"/>
        </w:tcBorders>
        <w:shd w:val="clear" w:color="FFFFFF" w:fill="auto"/>
      </w:tcPr>
    </w:tblStylePr>
    <w:tblStylePr w:type="band1Vert">
      <w:tblPr/>
      <w:tcPr>
        <w:shd w:val="clear" w:color="DEF3CD" w:themeColor="accent1" w:themeTint="40" w:fill="DEF3CD" w:themeFill="accent1" w:themeFillTint="40"/>
      </w:tcPr>
    </w:tblStylePr>
    <w:tblStylePr w:type="band1Horz">
      <w:rPr>
        <w:rFonts w:ascii="Arial" w:hAnsi="Arial"/>
        <w:color w:val="497E1D" w:themeColor="accent1" w:themeShade="95"/>
        <w:sz w:val="22"/>
      </w:rPr>
      <w:tblPr/>
      <w:tcPr>
        <w:shd w:val="clear" w:color="DEF3CD" w:themeColor="accent1" w:themeTint="40" w:fill="DEF3CD" w:themeFill="accent1" w:themeFillTint="40"/>
      </w:tcPr>
    </w:tblStylePr>
    <w:tblStylePr w:type="band2Horz">
      <w:rPr>
        <w:rFonts w:ascii="Arial" w:hAnsi="Arial"/>
        <w:color w:val="497E1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274AF" w:themeColor="accent2" w:themeTint="97"/>
      </w:tblBorders>
    </w:tblPr>
    <w:tblStylePr w:type="firstRow">
      <w:rPr>
        <w:rFonts w:ascii="Arial" w:hAnsi="Arial"/>
        <w:i/>
        <w:color w:val="F274AF" w:themeColor="accent2" w:themeTint="97" w:themeShade="95"/>
        <w:sz w:val="22"/>
      </w:rPr>
      <w:tblPr/>
      <w:tcPr>
        <w:tcBorders>
          <w:top w:val="none" w:sz="4" w:space="0" w:color="000000"/>
          <w:left w:val="none" w:sz="4" w:space="0" w:color="000000"/>
          <w:bottom w:val="single" w:sz="4" w:space="0" w:color="F274AF" w:themeColor="accent2" w:themeTint="97"/>
          <w:right w:val="none" w:sz="4" w:space="0" w:color="000000"/>
        </w:tcBorders>
        <w:shd w:val="clear" w:color="FFFFFF" w:themeColor="light1" w:fill="FFFFFF" w:themeFill="light1"/>
      </w:tcPr>
    </w:tblStylePr>
    <w:tblStylePr w:type="lastRow">
      <w:rPr>
        <w:rFonts w:ascii="Arial" w:hAnsi="Arial"/>
        <w:i/>
        <w:color w:val="F274AF" w:themeColor="accent2" w:themeTint="97" w:themeShade="95"/>
        <w:sz w:val="22"/>
      </w:rPr>
      <w:tblPr/>
      <w:tcPr>
        <w:tcBorders>
          <w:top w:val="single" w:sz="4" w:space="0" w:color="F274AF"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74AF" w:themeColor="accent2" w:themeTint="97" w:themeShade="95"/>
        <w:sz w:val="22"/>
      </w:rPr>
      <w:tblPr/>
      <w:tcPr>
        <w:tcBorders>
          <w:top w:val="none" w:sz="4" w:space="0" w:color="000000"/>
          <w:left w:val="none" w:sz="4" w:space="0" w:color="000000"/>
          <w:bottom w:val="none" w:sz="4" w:space="0" w:color="000000"/>
          <w:right w:val="single" w:sz="4" w:space="0" w:color="F274AF" w:themeColor="accent2" w:themeTint="97"/>
        </w:tcBorders>
        <w:shd w:val="clear" w:color="FFFFFF" w:fill="auto"/>
      </w:tcPr>
    </w:tblStylePr>
    <w:tblStylePr w:type="lastCol">
      <w:rPr>
        <w:rFonts w:ascii="Arial" w:hAnsi="Arial"/>
        <w:i/>
        <w:color w:val="F274AF" w:themeColor="accent2" w:themeTint="97" w:themeShade="95"/>
        <w:sz w:val="22"/>
      </w:rPr>
      <w:tblPr/>
      <w:tcPr>
        <w:tcBorders>
          <w:top w:val="none" w:sz="4" w:space="0" w:color="000000"/>
          <w:left w:val="single" w:sz="4" w:space="0" w:color="F274AF" w:themeColor="accent2" w:themeTint="97"/>
          <w:bottom w:val="none" w:sz="4" w:space="0" w:color="000000"/>
          <w:right w:val="none" w:sz="4" w:space="0" w:color="000000"/>
        </w:tcBorders>
        <w:shd w:val="clear" w:color="FFFFFF" w:fill="auto"/>
      </w:tcPr>
    </w:tblStylePr>
    <w:tblStylePr w:type="band1Vert">
      <w:tblPr/>
      <w:tcPr>
        <w:shd w:val="clear" w:color="F9C4DD" w:themeColor="accent2" w:themeTint="40" w:fill="F9C4DD" w:themeFill="accent2" w:themeFillTint="40"/>
      </w:tcPr>
    </w:tblStylePr>
    <w:tblStylePr w:type="band1Horz">
      <w:rPr>
        <w:rFonts w:ascii="Arial" w:hAnsi="Arial"/>
        <w:color w:val="F274AF" w:themeColor="accent2" w:themeTint="97" w:themeShade="95"/>
        <w:sz w:val="22"/>
      </w:rPr>
      <w:tblPr/>
      <w:tcPr>
        <w:shd w:val="clear" w:color="F9C4DD" w:themeColor="accent2" w:themeTint="40" w:fill="F9C4DD" w:themeFill="accent2" w:themeFillTint="40"/>
      </w:tcPr>
    </w:tblStylePr>
    <w:tblStylePr w:type="band2Horz">
      <w:rPr>
        <w:rFonts w:ascii="Arial" w:hAnsi="Arial"/>
        <w:color w:val="F274AF"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FED46C" w:themeColor="accent3" w:themeTint="98"/>
      </w:tblBorders>
    </w:tblPr>
    <w:tblStylePr w:type="firstRow">
      <w:rPr>
        <w:rFonts w:ascii="Arial" w:hAnsi="Arial"/>
        <w:i/>
        <w:color w:val="FED46C" w:themeColor="accent3" w:themeTint="98" w:themeShade="95"/>
        <w:sz w:val="22"/>
      </w:rPr>
      <w:tblPr/>
      <w:tcPr>
        <w:tcBorders>
          <w:top w:val="none" w:sz="4" w:space="0" w:color="000000"/>
          <w:left w:val="none" w:sz="4" w:space="0" w:color="000000"/>
          <w:bottom w:val="single" w:sz="4" w:space="0" w:color="FED46C" w:themeColor="accent3" w:themeTint="98"/>
          <w:right w:val="none" w:sz="4" w:space="0" w:color="000000"/>
        </w:tcBorders>
        <w:shd w:val="clear" w:color="FFFFFF" w:themeColor="light1" w:fill="FFFFFF" w:themeFill="light1"/>
      </w:tcPr>
    </w:tblStylePr>
    <w:tblStylePr w:type="lastRow">
      <w:rPr>
        <w:rFonts w:ascii="Arial" w:hAnsi="Arial"/>
        <w:i/>
        <w:color w:val="FED46C" w:themeColor="accent3" w:themeTint="98" w:themeShade="95"/>
        <w:sz w:val="22"/>
      </w:rPr>
      <w:tblPr/>
      <w:tcPr>
        <w:tcBorders>
          <w:top w:val="single" w:sz="4" w:space="0" w:color="FED46C"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ED46C" w:themeColor="accent3" w:themeTint="98" w:themeShade="95"/>
        <w:sz w:val="22"/>
      </w:rPr>
      <w:tblPr/>
      <w:tcPr>
        <w:tcBorders>
          <w:top w:val="none" w:sz="4" w:space="0" w:color="000000"/>
          <w:left w:val="none" w:sz="4" w:space="0" w:color="000000"/>
          <w:bottom w:val="none" w:sz="4" w:space="0" w:color="000000"/>
          <w:right w:val="single" w:sz="4" w:space="0" w:color="FED46C" w:themeColor="accent3" w:themeTint="98"/>
        </w:tcBorders>
        <w:shd w:val="clear" w:color="FFFFFF" w:fill="auto"/>
      </w:tcPr>
    </w:tblStylePr>
    <w:tblStylePr w:type="lastCol">
      <w:rPr>
        <w:rFonts w:ascii="Arial" w:hAnsi="Arial"/>
        <w:i/>
        <w:color w:val="FED46C" w:themeColor="accent3" w:themeTint="98" w:themeShade="95"/>
        <w:sz w:val="22"/>
      </w:rPr>
      <w:tblPr/>
      <w:tcPr>
        <w:tcBorders>
          <w:top w:val="none" w:sz="4" w:space="0" w:color="000000"/>
          <w:left w:val="single" w:sz="4" w:space="0" w:color="FED46C" w:themeColor="accent3" w:themeTint="98"/>
          <w:bottom w:val="none" w:sz="4" w:space="0" w:color="000000"/>
          <w:right w:val="none" w:sz="4" w:space="0" w:color="000000"/>
        </w:tcBorders>
        <w:shd w:val="clear" w:color="FFFFFF" w:fill="auto"/>
      </w:tcPr>
    </w:tblStylePr>
    <w:tblStylePr w:type="band1Vert">
      <w:tblPr/>
      <w:tcPr>
        <w:shd w:val="clear" w:color="FEECC1" w:themeColor="accent3" w:themeTint="40" w:fill="FEECC1" w:themeFill="accent3" w:themeFillTint="40"/>
      </w:tcPr>
    </w:tblStylePr>
    <w:tblStylePr w:type="band1Horz">
      <w:rPr>
        <w:rFonts w:ascii="Arial" w:hAnsi="Arial"/>
        <w:color w:val="FED46C" w:themeColor="accent3" w:themeTint="98" w:themeShade="95"/>
        <w:sz w:val="22"/>
      </w:rPr>
      <w:tblPr/>
      <w:tcPr>
        <w:shd w:val="clear" w:color="FEECC1" w:themeColor="accent3" w:themeTint="40" w:fill="FEECC1" w:themeFill="accent3" w:themeFillTint="40"/>
      </w:tcPr>
    </w:tblStylePr>
    <w:tblStylePr w:type="band2Horz">
      <w:rPr>
        <w:rFonts w:ascii="Arial" w:hAnsi="Arial"/>
        <w:color w:val="FED46C"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4FD9FF" w:themeColor="accent4" w:themeTint="9A"/>
      </w:tblBorders>
    </w:tblPr>
    <w:tblStylePr w:type="firstRow">
      <w:rPr>
        <w:rFonts w:ascii="Arial" w:hAnsi="Arial"/>
        <w:i/>
        <w:color w:val="4FD9FF" w:themeColor="accent4" w:themeTint="9A" w:themeShade="95"/>
        <w:sz w:val="22"/>
      </w:rPr>
      <w:tblPr/>
      <w:tcPr>
        <w:tcBorders>
          <w:top w:val="none" w:sz="4" w:space="0" w:color="000000"/>
          <w:left w:val="none" w:sz="4" w:space="0" w:color="000000"/>
          <w:bottom w:val="single" w:sz="4" w:space="0" w:color="4FD9FF" w:themeColor="accent4" w:themeTint="9A"/>
          <w:right w:val="none" w:sz="4" w:space="0" w:color="000000"/>
        </w:tcBorders>
        <w:shd w:val="clear" w:color="FFFFFF" w:themeColor="light1" w:fill="FFFFFF" w:themeFill="light1"/>
      </w:tcPr>
    </w:tblStylePr>
    <w:tblStylePr w:type="lastRow">
      <w:rPr>
        <w:rFonts w:ascii="Arial" w:hAnsi="Arial"/>
        <w:i/>
        <w:color w:val="4FD9FF" w:themeColor="accent4" w:themeTint="9A" w:themeShade="95"/>
        <w:sz w:val="22"/>
      </w:rPr>
      <w:tblPr/>
      <w:tcPr>
        <w:tcBorders>
          <w:top w:val="single" w:sz="4" w:space="0" w:color="4FD9FF"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FD9FF" w:themeColor="accent4" w:themeTint="9A" w:themeShade="95"/>
        <w:sz w:val="22"/>
      </w:rPr>
      <w:tblPr/>
      <w:tcPr>
        <w:tcBorders>
          <w:top w:val="none" w:sz="4" w:space="0" w:color="000000"/>
          <w:left w:val="none" w:sz="4" w:space="0" w:color="000000"/>
          <w:bottom w:val="none" w:sz="4" w:space="0" w:color="000000"/>
          <w:right w:val="single" w:sz="4" w:space="0" w:color="4FD9FF" w:themeColor="accent4" w:themeTint="9A"/>
        </w:tcBorders>
        <w:shd w:val="clear" w:color="FFFFFF" w:fill="auto"/>
      </w:tcPr>
    </w:tblStylePr>
    <w:tblStylePr w:type="lastCol">
      <w:rPr>
        <w:rFonts w:ascii="Arial" w:hAnsi="Arial"/>
        <w:i/>
        <w:color w:val="4FD9FF" w:themeColor="accent4" w:themeTint="9A" w:themeShade="95"/>
        <w:sz w:val="22"/>
      </w:rPr>
      <w:tblPr/>
      <w:tcPr>
        <w:tcBorders>
          <w:top w:val="none" w:sz="4" w:space="0" w:color="000000"/>
          <w:left w:val="single" w:sz="4" w:space="0" w:color="4FD9FF" w:themeColor="accent4" w:themeTint="9A"/>
          <w:bottom w:val="none" w:sz="4" w:space="0" w:color="000000"/>
          <w:right w:val="none" w:sz="4" w:space="0" w:color="000000"/>
        </w:tcBorders>
        <w:shd w:val="clear" w:color="FFFFFF" w:fill="auto"/>
      </w:tcPr>
    </w:tblStylePr>
    <w:tblStylePr w:type="band1Vert">
      <w:tblPr/>
      <w:tcPr>
        <w:shd w:val="clear" w:color="B6EFFF" w:themeColor="accent4" w:themeTint="40" w:fill="B6EFFF" w:themeFill="accent4" w:themeFillTint="40"/>
      </w:tcPr>
    </w:tblStylePr>
    <w:tblStylePr w:type="band1Horz">
      <w:rPr>
        <w:rFonts w:ascii="Arial" w:hAnsi="Arial"/>
        <w:color w:val="4FD9FF" w:themeColor="accent4" w:themeTint="9A" w:themeShade="95"/>
        <w:sz w:val="22"/>
      </w:rPr>
      <w:tblPr/>
      <w:tcPr>
        <w:shd w:val="clear" w:color="B6EFFF" w:themeColor="accent4" w:themeTint="40" w:fill="B6EFFF" w:themeFill="accent4" w:themeFillTint="40"/>
      </w:tcPr>
    </w:tblStylePr>
    <w:tblStylePr w:type="band2Horz">
      <w:rPr>
        <w:rFonts w:ascii="Arial" w:hAnsi="Arial"/>
        <w:color w:val="4FD9FF"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AAB8DD" w:themeColor="accent5" w:themeTint="9A"/>
      </w:tblBorders>
    </w:tblPr>
    <w:tblStylePr w:type="firstRow">
      <w:rPr>
        <w:rFonts w:ascii="Arial" w:hAnsi="Arial"/>
        <w:i/>
        <w:color w:val="AAB8DD" w:themeColor="accent5" w:themeTint="9A" w:themeShade="95"/>
        <w:sz w:val="22"/>
      </w:rPr>
      <w:tblPr/>
      <w:tcPr>
        <w:tcBorders>
          <w:top w:val="none" w:sz="4" w:space="0" w:color="000000"/>
          <w:left w:val="none" w:sz="4" w:space="0" w:color="000000"/>
          <w:bottom w:val="single" w:sz="4" w:space="0" w:color="AAB8DD" w:themeColor="accent5" w:themeTint="9A"/>
          <w:right w:val="none" w:sz="4" w:space="0" w:color="000000"/>
        </w:tcBorders>
        <w:shd w:val="clear" w:color="FFFFFF" w:themeColor="light1" w:fill="FFFFFF" w:themeFill="light1"/>
      </w:tcPr>
    </w:tblStylePr>
    <w:tblStylePr w:type="lastRow">
      <w:rPr>
        <w:rFonts w:ascii="Arial" w:hAnsi="Arial"/>
        <w:i/>
        <w:color w:val="AAB8DD" w:themeColor="accent5" w:themeTint="9A" w:themeShade="95"/>
        <w:sz w:val="22"/>
      </w:rPr>
      <w:tblPr/>
      <w:tcPr>
        <w:tcBorders>
          <w:top w:val="single" w:sz="4" w:space="0" w:color="AAB8DD"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AB8DD" w:themeColor="accent5" w:themeTint="9A" w:themeShade="95"/>
        <w:sz w:val="22"/>
      </w:rPr>
      <w:tblPr/>
      <w:tcPr>
        <w:tcBorders>
          <w:top w:val="none" w:sz="4" w:space="0" w:color="000000"/>
          <w:left w:val="none" w:sz="4" w:space="0" w:color="000000"/>
          <w:bottom w:val="none" w:sz="4" w:space="0" w:color="000000"/>
          <w:right w:val="single" w:sz="4" w:space="0" w:color="AAB8DD" w:themeColor="accent5" w:themeTint="9A"/>
        </w:tcBorders>
        <w:shd w:val="clear" w:color="FFFFFF" w:fill="auto"/>
      </w:tcPr>
    </w:tblStylePr>
    <w:tblStylePr w:type="lastCol">
      <w:rPr>
        <w:rFonts w:ascii="Arial" w:hAnsi="Arial"/>
        <w:i/>
        <w:color w:val="AAB8DD" w:themeColor="accent5" w:themeTint="9A" w:themeShade="95"/>
        <w:sz w:val="22"/>
      </w:rPr>
      <w:tblPr/>
      <w:tcPr>
        <w:tcBorders>
          <w:top w:val="none" w:sz="4" w:space="0" w:color="000000"/>
          <w:left w:val="single" w:sz="4" w:space="0" w:color="AAB8DD" w:themeColor="accent5" w:themeTint="9A"/>
          <w:bottom w:val="none" w:sz="4" w:space="0" w:color="000000"/>
          <w:right w:val="none" w:sz="4" w:space="0" w:color="000000"/>
        </w:tcBorders>
        <w:shd w:val="clear" w:color="FFFFFF" w:fill="auto"/>
      </w:tcPr>
    </w:tblStylePr>
    <w:tblStylePr w:type="band1Vert">
      <w:tblPr/>
      <w:tcPr>
        <w:shd w:val="clear" w:color="DBE1F1" w:themeColor="accent5" w:themeTint="40" w:fill="DBE1F1" w:themeFill="accent5" w:themeFillTint="40"/>
      </w:tcPr>
    </w:tblStylePr>
    <w:tblStylePr w:type="band1Horz">
      <w:rPr>
        <w:rFonts w:ascii="Arial" w:hAnsi="Arial"/>
        <w:color w:val="AAB8DD" w:themeColor="accent5" w:themeTint="9A" w:themeShade="95"/>
        <w:sz w:val="22"/>
      </w:rPr>
      <w:tblPr/>
      <w:tcPr>
        <w:shd w:val="clear" w:color="DBE1F1" w:themeColor="accent5" w:themeTint="40" w:fill="DBE1F1" w:themeFill="accent5" w:themeFillTint="40"/>
      </w:tcPr>
    </w:tblStylePr>
    <w:tblStylePr w:type="band2Horz">
      <w:rPr>
        <w:rFonts w:ascii="Arial" w:hAnsi="Arial"/>
        <w:color w:val="AAB8DD"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60E8D5" w:themeColor="accent6" w:themeTint="98"/>
      </w:tblBorders>
    </w:tblPr>
    <w:tblStylePr w:type="firstRow">
      <w:rPr>
        <w:rFonts w:ascii="Arial" w:hAnsi="Arial"/>
        <w:i/>
        <w:color w:val="60E8D5" w:themeColor="accent6" w:themeTint="98" w:themeShade="95"/>
        <w:sz w:val="22"/>
      </w:rPr>
      <w:tblPr/>
      <w:tcPr>
        <w:tcBorders>
          <w:top w:val="none" w:sz="4" w:space="0" w:color="000000"/>
          <w:left w:val="none" w:sz="4" w:space="0" w:color="000000"/>
          <w:bottom w:val="single" w:sz="4" w:space="0" w:color="60E8D5" w:themeColor="accent6" w:themeTint="98"/>
          <w:right w:val="none" w:sz="4" w:space="0" w:color="000000"/>
        </w:tcBorders>
        <w:shd w:val="clear" w:color="FFFFFF" w:themeColor="light1" w:fill="FFFFFF" w:themeFill="light1"/>
      </w:tcPr>
    </w:tblStylePr>
    <w:tblStylePr w:type="lastRow">
      <w:rPr>
        <w:rFonts w:ascii="Arial" w:hAnsi="Arial"/>
        <w:i/>
        <w:color w:val="60E8D5" w:themeColor="accent6" w:themeTint="98" w:themeShade="95"/>
        <w:sz w:val="22"/>
      </w:rPr>
      <w:tblPr/>
      <w:tcPr>
        <w:tcBorders>
          <w:top w:val="single" w:sz="4" w:space="0" w:color="60E8D5"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0E8D5" w:themeColor="accent6" w:themeTint="98" w:themeShade="95"/>
        <w:sz w:val="22"/>
      </w:rPr>
      <w:tblPr/>
      <w:tcPr>
        <w:tcBorders>
          <w:top w:val="none" w:sz="4" w:space="0" w:color="000000"/>
          <w:left w:val="none" w:sz="4" w:space="0" w:color="000000"/>
          <w:bottom w:val="none" w:sz="4" w:space="0" w:color="000000"/>
          <w:right w:val="single" w:sz="4" w:space="0" w:color="60E8D5" w:themeColor="accent6" w:themeTint="98"/>
        </w:tcBorders>
        <w:shd w:val="clear" w:color="FFFFFF" w:fill="auto"/>
      </w:tcPr>
    </w:tblStylePr>
    <w:tblStylePr w:type="lastCol">
      <w:rPr>
        <w:rFonts w:ascii="Arial" w:hAnsi="Arial"/>
        <w:i/>
        <w:color w:val="60E8D5" w:themeColor="accent6" w:themeTint="98" w:themeShade="95"/>
        <w:sz w:val="22"/>
      </w:rPr>
      <w:tblPr/>
      <w:tcPr>
        <w:tcBorders>
          <w:top w:val="none" w:sz="4" w:space="0" w:color="000000"/>
          <w:left w:val="single" w:sz="4" w:space="0" w:color="60E8D5" w:themeColor="accent6" w:themeTint="98"/>
          <w:bottom w:val="none" w:sz="4" w:space="0" w:color="000000"/>
          <w:right w:val="none" w:sz="4" w:space="0" w:color="000000"/>
        </w:tcBorders>
        <w:shd w:val="clear" w:color="FFFFFF" w:fill="auto"/>
      </w:tcPr>
    </w:tblStylePr>
    <w:tblStylePr w:type="band1Vert">
      <w:tblPr/>
      <w:tcPr>
        <w:shd w:val="clear" w:color="BCF5ED" w:themeColor="accent6" w:themeTint="40" w:fill="BCF5ED" w:themeFill="accent6" w:themeFillTint="40"/>
      </w:tcPr>
    </w:tblStylePr>
    <w:tblStylePr w:type="band1Horz">
      <w:rPr>
        <w:rFonts w:ascii="Arial" w:hAnsi="Arial"/>
        <w:color w:val="60E8D5" w:themeColor="accent6" w:themeTint="98" w:themeShade="95"/>
        <w:sz w:val="22"/>
      </w:rPr>
      <w:tblPr/>
      <w:tcPr>
        <w:shd w:val="clear" w:color="BCF5ED" w:themeColor="accent6" w:themeTint="40" w:fill="BCF5ED" w:themeFill="accent6" w:themeFillTint="40"/>
      </w:tcPr>
    </w:tblStylePr>
    <w:tblStylePr w:type="band2Horz">
      <w:rPr>
        <w:rFonts w:ascii="Arial" w:hAnsi="Arial"/>
        <w:color w:val="60E8D5"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89D44A" w:themeColor="accent1" w:themeTint="EA" w:fill="89D44A" w:themeFill="accent1" w:themeFillTint="EA"/>
      </w:tcPr>
    </w:tblStylePr>
    <w:tblStylePr w:type="lastRow">
      <w:rPr>
        <w:rFonts w:ascii="Arial" w:hAnsi="Arial"/>
        <w:color w:val="F2F2F2"/>
        <w:sz w:val="22"/>
      </w:rPr>
      <w:tblPr/>
      <w:tcPr>
        <w:shd w:val="clear" w:color="89D44A" w:themeColor="accent1" w:themeTint="EA" w:fill="89D44A" w:themeFill="accent1" w:themeFillTint="EA"/>
      </w:tcPr>
    </w:tblStylePr>
    <w:tblStylePr w:type="firstCol">
      <w:rPr>
        <w:rFonts w:ascii="Arial" w:hAnsi="Arial"/>
        <w:color w:val="F2F2F2"/>
        <w:sz w:val="22"/>
      </w:rPr>
      <w:tblPr/>
      <w:tcPr>
        <w:shd w:val="clear" w:color="89D44A" w:themeColor="accent1" w:themeTint="EA" w:fill="89D44A" w:themeFill="accent1" w:themeFillTint="EA"/>
      </w:tcPr>
    </w:tblStylePr>
    <w:tblStylePr w:type="lastCol">
      <w:rPr>
        <w:rFonts w:ascii="Arial" w:hAnsi="Arial"/>
        <w:color w:val="F2F2F2"/>
        <w:sz w:val="22"/>
      </w:rPr>
      <w:tblPr/>
      <w:tcPr>
        <w:shd w:val="clear" w:color="89D44A" w:themeColor="accent1" w:themeTint="EA" w:fill="89D44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D6F0C1" w:themeColor="accent1" w:themeTint="50" w:fill="D6F0C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D6F0C1" w:themeColor="accent1" w:themeTint="50" w:fill="D6F0C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274AF" w:themeColor="accent2" w:themeTint="97" w:fill="F274AF" w:themeFill="accent2" w:themeFillTint="97"/>
      </w:tcPr>
    </w:tblStylePr>
    <w:tblStylePr w:type="lastRow">
      <w:rPr>
        <w:rFonts w:ascii="Arial" w:hAnsi="Arial"/>
        <w:color w:val="F2F2F2"/>
        <w:sz w:val="22"/>
      </w:rPr>
      <w:tblPr/>
      <w:tcPr>
        <w:shd w:val="clear" w:color="F274AF" w:themeColor="accent2" w:themeTint="97" w:fill="F274AF" w:themeFill="accent2" w:themeFillTint="97"/>
      </w:tcPr>
    </w:tblStylePr>
    <w:tblStylePr w:type="firstCol">
      <w:rPr>
        <w:rFonts w:ascii="Arial" w:hAnsi="Arial"/>
        <w:color w:val="F2F2F2"/>
        <w:sz w:val="22"/>
      </w:rPr>
      <w:tblPr/>
      <w:tcPr>
        <w:shd w:val="clear" w:color="F274AF" w:themeColor="accent2" w:themeTint="97" w:fill="F274AF" w:themeFill="accent2" w:themeFillTint="97"/>
      </w:tcPr>
    </w:tblStylePr>
    <w:tblStylePr w:type="lastCol">
      <w:rPr>
        <w:rFonts w:ascii="Arial" w:hAnsi="Arial"/>
        <w:color w:val="F2F2F2"/>
        <w:sz w:val="22"/>
      </w:rPr>
      <w:tblPr/>
      <w:tcPr>
        <w:shd w:val="clear" w:color="F274AF" w:themeColor="accent2" w:themeTint="97" w:fill="F274A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D1E4" w:themeColor="accent2" w:themeTint="32" w:fill="FBD1E4"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D1E4" w:themeColor="accent2" w:themeTint="32" w:fill="FBD1E4"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EB70A" w:themeColor="accent3" w:themeTint="FE" w:fill="FEB70A" w:themeFill="accent3" w:themeFillTint="FE"/>
      </w:tcPr>
    </w:tblStylePr>
    <w:tblStylePr w:type="lastRow">
      <w:rPr>
        <w:rFonts w:ascii="Arial" w:hAnsi="Arial"/>
        <w:color w:val="F2F2F2"/>
        <w:sz w:val="22"/>
      </w:rPr>
      <w:tblPr/>
      <w:tcPr>
        <w:shd w:val="clear" w:color="FEB70A" w:themeColor="accent3" w:themeTint="FE" w:fill="FEB70A" w:themeFill="accent3" w:themeFillTint="FE"/>
      </w:tcPr>
    </w:tblStylePr>
    <w:tblStylePr w:type="firstCol">
      <w:rPr>
        <w:rFonts w:ascii="Arial" w:hAnsi="Arial"/>
        <w:color w:val="F2F2F2"/>
        <w:sz w:val="22"/>
      </w:rPr>
      <w:tblPr/>
      <w:tcPr>
        <w:shd w:val="clear" w:color="FEB70A" w:themeColor="accent3" w:themeTint="FE" w:fill="FEB70A" w:themeFill="accent3" w:themeFillTint="FE"/>
      </w:tcPr>
    </w:tblStylePr>
    <w:tblStylePr w:type="lastCol">
      <w:rPr>
        <w:rFonts w:ascii="Arial" w:hAnsi="Arial"/>
        <w:color w:val="F2F2F2"/>
        <w:sz w:val="22"/>
      </w:rPr>
      <w:tblPr/>
      <w:tcPr>
        <w:shd w:val="clear" w:color="FEB70A" w:themeColor="accent3" w:themeTint="FE" w:fill="FEB70A"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EF0CC" w:themeColor="accent3" w:themeTint="34" w:fill="FEF0C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0CC" w:themeColor="accent3" w:themeTint="34" w:fill="FEF0C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FD9FF" w:themeColor="accent4" w:themeTint="9A" w:fill="4FD9FF" w:themeFill="accent4" w:themeFillTint="9A"/>
      </w:tcPr>
    </w:tblStylePr>
    <w:tblStylePr w:type="lastRow">
      <w:rPr>
        <w:rFonts w:ascii="Arial" w:hAnsi="Arial"/>
        <w:color w:val="F2F2F2"/>
        <w:sz w:val="22"/>
      </w:rPr>
      <w:tblPr/>
      <w:tcPr>
        <w:shd w:val="clear" w:color="4FD9FF" w:themeColor="accent4" w:themeTint="9A" w:fill="4FD9FF" w:themeFill="accent4" w:themeFillTint="9A"/>
      </w:tcPr>
    </w:tblStylePr>
    <w:tblStylePr w:type="firstCol">
      <w:rPr>
        <w:rFonts w:ascii="Arial" w:hAnsi="Arial"/>
        <w:color w:val="F2F2F2"/>
        <w:sz w:val="22"/>
      </w:rPr>
      <w:tblPr/>
      <w:tcPr>
        <w:shd w:val="clear" w:color="4FD9FF" w:themeColor="accent4" w:themeTint="9A" w:fill="4FD9FF" w:themeFill="accent4" w:themeFillTint="9A"/>
      </w:tcPr>
    </w:tblStylePr>
    <w:tblStylePr w:type="lastCol">
      <w:rPr>
        <w:rFonts w:ascii="Arial" w:hAnsi="Arial"/>
        <w:color w:val="F2F2F2"/>
        <w:sz w:val="22"/>
      </w:rPr>
      <w:tblPr/>
      <w:tcPr>
        <w:shd w:val="clear" w:color="4FD9FF" w:themeColor="accent4" w:themeTint="9A" w:fill="4FD9FF"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3F2FF" w:themeColor="accent4" w:themeTint="34" w:fill="C3F2FF"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3F2FF" w:themeColor="accent4" w:themeTint="34" w:fill="C3F2FF"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38AC8" w:themeColor="accent5" w:fill="738AC8" w:themeFill="accent5"/>
      </w:tcPr>
    </w:tblStylePr>
    <w:tblStylePr w:type="lastRow">
      <w:rPr>
        <w:rFonts w:ascii="Arial" w:hAnsi="Arial"/>
        <w:color w:val="F2F2F2"/>
        <w:sz w:val="22"/>
      </w:rPr>
      <w:tblPr/>
      <w:tcPr>
        <w:shd w:val="clear" w:color="738AC8" w:themeColor="accent5" w:fill="738AC8" w:themeFill="accent5"/>
      </w:tcPr>
    </w:tblStylePr>
    <w:tblStylePr w:type="firstCol">
      <w:rPr>
        <w:rFonts w:ascii="Arial" w:hAnsi="Arial"/>
        <w:color w:val="F2F2F2"/>
        <w:sz w:val="22"/>
      </w:rPr>
      <w:tblPr/>
      <w:tcPr>
        <w:shd w:val="clear" w:color="738AC8" w:themeColor="accent5" w:fill="738AC8" w:themeFill="accent5"/>
      </w:tcPr>
    </w:tblStylePr>
    <w:tblStylePr w:type="lastCol">
      <w:rPr>
        <w:rFonts w:ascii="Arial" w:hAnsi="Arial"/>
        <w:color w:val="F2F2F2"/>
        <w:sz w:val="22"/>
      </w:rPr>
      <w:tblPr/>
      <w:tcPr>
        <w:shd w:val="clear" w:color="738AC8" w:themeColor="accent5" w:fill="738AC8"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2E6F3" w:themeColor="accent5" w:themeTint="34" w:fill="E2E6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2E6F3" w:themeColor="accent5" w:themeTint="34" w:fill="E2E6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1AB39F" w:themeColor="accent6" w:fill="1AB39F" w:themeFill="accent6"/>
      </w:tcPr>
    </w:tblStylePr>
    <w:tblStylePr w:type="lastRow">
      <w:rPr>
        <w:rFonts w:ascii="Arial" w:hAnsi="Arial"/>
        <w:color w:val="F2F2F2"/>
        <w:sz w:val="22"/>
      </w:rPr>
      <w:tblPr/>
      <w:tcPr>
        <w:shd w:val="clear" w:color="1AB39F" w:themeColor="accent6" w:fill="1AB39F" w:themeFill="accent6"/>
      </w:tcPr>
    </w:tblStylePr>
    <w:tblStylePr w:type="firstCol">
      <w:rPr>
        <w:rFonts w:ascii="Arial" w:hAnsi="Arial"/>
        <w:color w:val="F2F2F2"/>
        <w:sz w:val="22"/>
      </w:rPr>
      <w:tblPr/>
      <w:tcPr>
        <w:shd w:val="clear" w:color="1AB39F" w:themeColor="accent6" w:fill="1AB39F" w:themeFill="accent6"/>
      </w:tcPr>
    </w:tblStylePr>
    <w:tblStylePr w:type="lastCol">
      <w:rPr>
        <w:rFonts w:ascii="Arial" w:hAnsi="Arial"/>
        <w:color w:val="F2F2F2"/>
        <w:sz w:val="22"/>
      </w:rPr>
      <w:tblPr/>
      <w:tcPr>
        <w:shd w:val="clear" w:color="1AB39F" w:themeColor="accent6" w:fill="1AB39F" w:themeFill="accent6"/>
      </w:tcPr>
    </w:tblStylePr>
    <w:tblStylePr w:type="band1Vert">
      <w:rPr>
        <w:rFonts w:ascii="Arial" w:hAnsi="Arial"/>
        <w:color w:val="404040"/>
        <w:sz w:val="22"/>
      </w:rPr>
    </w:tblStylePr>
    <w:tblStylePr w:type="band2Vert">
      <w:rPr>
        <w:rFonts w:ascii="Arial" w:hAnsi="Arial"/>
        <w:color w:val="404040"/>
        <w:sz w:val="22"/>
      </w:rPr>
      <w:tblPr/>
      <w:tcPr>
        <w:shd w:val="clear" w:color="C8F7F0" w:themeColor="accent6" w:themeTint="34" w:fill="C8F7F0"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C8F7F0" w:themeColor="accent6" w:themeTint="34" w:fill="C8F7F0"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497E1D" w:themeColor="accent1" w:themeShade="95"/>
        <w:left w:val="single" w:sz="4" w:space="0" w:color="497E1D" w:themeColor="accent1" w:themeShade="95"/>
        <w:bottom w:val="single" w:sz="4" w:space="0" w:color="497E1D" w:themeColor="accent1" w:themeShade="95"/>
        <w:right w:val="single" w:sz="4" w:space="0" w:color="497E1D" w:themeColor="accent1" w:themeShade="95"/>
        <w:insideH w:val="single" w:sz="4" w:space="0" w:color="497E1D" w:themeColor="accent1" w:themeShade="95"/>
        <w:insideV w:val="single" w:sz="4" w:space="0" w:color="497E1D" w:themeColor="accent1" w:themeShade="95"/>
      </w:tblBorders>
    </w:tblPr>
    <w:tblStylePr w:type="firstRow">
      <w:rPr>
        <w:rFonts w:ascii="Arial" w:hAnsi="Arial"/>
        <w:color w:val="F2F2F2"/>
        <w:sz w:val="22"/>
      </w:rPr>
      <w:tblPr/>
      <w:tcPr>
        <w:shd w:val="clear" w:color="89D44A" w:themeColor="accent1" w:themeTint="EA" w:fill="89D44A" w:themeFill="accent1" w:themeFillTint="EA"/>
      </w:tcPr>
    </w:tblStylePr>
    <w:tblStylePr w:type="lastRow">
      <w:rPr>
        <w:rFonts w:ascii="Arial" w:hAnsi="Arial"/>
        <w:color w:val="F2F2F2"/>
        <w:sz w:val="22"/>
      </w:rPr>
      <w:tblPr/>
      <w:tcPr>
        <w:shd w:val="clear" w:color="89D44A" w:themeColor="accent1" w:themeTint="EA" w:fill="89D44A" w:themeFill="accent1" w:themeFillTint="EA"/>
      </w:tcPr>
    </w:tblStylePr>
    <w:tblStylePr w:type="firstCol">
      <w:rPr>
        <w:rFonts w:ascii="Arial" w:hAnsi="Arial"/>
        <w:color w:val="F2F2F2"/>
        <w:sz w:val="22"/>
      </w:rPr>
      <w:tblPr/>
      <w:tcPr>
        <w:shd w:val="clear" w:color="89D44A" w:themeColor="accent1" w:themeTint="EA" w:fill="89D44A" w:themeFill="accent1" w:themeFillTint="EA"/>
      </w:tcPr>
    </w:tblStylePr>
    <w:tblStylePr w:type="lastCol">
      <w:rPr>
        <w:rFonts w:ascii="Arial" w:hAnsi="Arial"/>
        <w:color w:val="F2F2F2"/>
        <w:sz w:val="22"/>
      </w:rPr>
      <w:tblPr/>
      <w:tcPr>
        <w:shd w:val="clear" w:color="89D44A" w:themeColor="accent1" w:themeTint="EA" w:fill="89D44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D6F0C1" w:themeColor="accent1" w:themeTint="50" w:fill="D6F0C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D6F0C1" w:themeColor="accent1" w:themeTint="50" w:fill="D6F0C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880C46" w:themeColor="accent2" w:themeShade="95"/>
        <w:left w:val="single" w:sz="4" w:space="0" w:color="880C46" w:themeColor="accent2" w:themeShade="95"/>
        <w:bottom w:val="single" w:sz="4" w:space="0" w:color="880C46" w:themeColor="accent2" w:themeShade="95"/>
        <w:right w:val="single" w:sz="4" w:space="0" w:color="880C46" w:themeColor="accent2" w:themeShade="95"/>
        <w:insideH w:val="single" w:sz="4" w:space="0" w:color="880C46" w:themeColor="accent2" w:themeShade="95"/>
        <w:insideV w:val="single" w:sz="4" w:space="0" w:color="880C46" w:themeColor="accent2" w:themeShade="95"/>
      </w:tblBorders>
    </w:tblPr>
    <w:tblStylePr w:type="firstRow">
      <w:rPr>
        <w:rFonts w:ascii="Arial" w:hAnsi="Arial"/>
        <w:color w:val="F2F2F2"/>
        <w:sz w:val="22"/>
      </w:rPr>
      <w:tblPr/>
      <w:tcPr>
        <w:shd w:val="clear" w:color="F274AF" w:themeColor="accent2" w:themeTint="97" w:fill="F274AF" w:themeFill="accent2" w:themeFillTint="97"/>
      </w:tcPr>
    </w:tblStylePr>
    <w:tblStylePr w:type="lastRow">
      <w:rPr>
        <w:rFonts w:ascii="Arial" w:hAnsi="Arial"/>
        <w:color w:val="F2F2F2"/>
        <w:sz w:val="22"/>
      </w:rPr>
      <w:tblPr/>
      <w:tcPr>
        <w:shd w:val="clear" w:color="F274AF" w:themeColor="accent2" w:themeTint="97" w:fill="F274AF" w:themeFill="accent2" w:themeFillTint="97"/>
      </w:tcPr>
    </w:tblStylePr>
    <w:tblStylePr w:type="firstCol">
      <w:rPr>
        <w:rFonts w:ascii="Arial" w:hAnsi="Arial"/>
        <w:color w:val="F2F2F2"/>
        <w:sz w:val="22"/>
      </w:rPr>
      <w:tblPr/>
      <w:tcPr>
        <w:shd w:val="clear" w:color="F274AF" w:themeColor="accent2" w:themeTint="97" w:fill="F274AF" w:themeFill="accent2" w:themeFillTint="97"/>
      </w:tcPr>
    </w:tblStylePr>
    <w:tblStylePr w:type="lastCol">
      <w:rPr>
        <w:rFonts w:ascii="Arial" w:hAnsi="Arial"/>
        <w:color w:val="F2F2F2"/>
        <w:sz w:val="22"/>
      </w:rPr>
      <w:tblPr/>
      <w:tcPr>
        <w:shd w:val="clear" w:color="F274AF" w:themeColor="accent2" w:themeTint="97" w:fill="F274A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D1E4" w:themeColor="accent2" w:themeTint="32" w:fill="FBD1E4"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D1E4" w:themeColor="accent2" w:themeTint="32" w:fill="FBD1E4"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996D00" w:themeColor="accent3" w:themeShade="95"/>
        <w:left w:val="single" w:sz="4" w:space="0" w:color="996D00" w:themeColor="accent3" w:themeShade="95"/>
        <w:bottom w:val="single" w:sz="4" w:space="0" w:color="996D00" w:themeColor="accent3" w:themeShade="95"/>
        <w:right w:val="single" w:sz="4" w:space="0" w:color="996D00" w:themeColor="accent3" w:themeShade="95"/>
        <w:insideH w:val="single" w:sz="4" w:space="0" w:color="996D00" w:themeColor="accent3" w:themeShade="95"/>
        <w:insideV w:val="single" w:sz="4" w:space="0" w:color="996D00" w:themeColor="accent3" w:themeShade="95"/>
      </w:tblBorders>
    </w:tblPr>
    <w:tblStylePr w:type="firstRow">
      <w:rPr>
        <w:rFonts w:ascii="Arial" w:hAnsi="Arial"/>
        <w:color w:val="F2F2F2"/>
        <w:sz w:val="22"/>
      </w:rPr>
      <w:tblPr/>
      <w:tcPr>
        <w:shd w:val="clear" w:color="FEB70A" w:themeColor="accent3" w:themeTint="FE" w:fill="FEB70A" w:themeFill="accent3" w:themeFillTint="FE"/>
      </w:tcPr>
    </w:tblStylePr>
    <w:tblStylePr w:type="lastRow">
      <w:rPr>
        <w:rFonts w:ascii="Arial" w:hAnsi="Arial"/>
        <w:color w:val="F2F2F2"/>
        <w:sz w:val="22"/>
      </w:rPr>
      <w:tblPr/>
      <w:tcPr>
        <w:shd w:val="clear" w:color="FEB70A" w:themeColor="accent3" w:themeTint="FE" w:fill="FEB70A" w:themeFill="accent3" w:themeFillTint="FE"/>
      </w:tcPr>
    </w:tblStylePr>
    <w:tblStylePr w:type="firstCol">
      <w:rPr>
        <w:rFonts w:ascii="Arial" w:hAnsi="Arial"/>
        <w:color w:val="F2F2F2"/>
        <w:sz w:val="22"/>
      </w:rPr>
      <w:tblPr/>
      <w:tcPr>
        <w:shd w:val="clear" w:color="FEB70A" w:themeColor="accent3" w:themeTint="FE" w:fill="FEB70A" w:themeFill="accent3" w:themeFillTint="FE"/>
      </w:tcPr>
    </w:tblStylePr>
    <w:tblStylePr w:type="lastCol">
      <w:rPr>
        <w:rFonts w:ascii="Arial" w:hAnsi="Arial"/>
        <w:color w:val="F2F2F2"/>
        <w:sz w:val="22"/>
      </w:rPr>
      <w:tblPr/>
      <w:tcPr>
        <w:shd w:val="clear" w:color="FEB70A" w:themeColor="accent3" w:themeTint="FE" w:fill="FEB70A"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EF0CC" w:themeColor="accent3" w:themeTint="34" w:fill="FEF0C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0CC" w:themeColor="accent3" w:themeTint="34" w:fill="FEF0C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006480" w:themeColor="accent4" w:themeShade="95"/>
        <w:left w:val="single" w:sz="4" w:space="0" w:color="006480" w:themeColor="accent4" w:themeShade="95"/>
        <w:bottom w:val="single" w:sz="4" w:space="0" w:color="006480" w:themeColor="accent4" w:themeShade="95"/>
        <w:right w:val="single" w:sz="4" w:space="0" w:color="006480" w:themeColor="accent4" w:themeShade="95"/>
        <w:insideH w:val="single" w:sz="4" w:space="0" w:color="006480" w:themeColor="accent4" w:themeShade="95"/>
        <w:insideV w:val="single" w:sz="4" w:space="0" w:color="006480" w:themeColor="accent4" w:themeShade="95"/>
      </w:tblBorders>
    </w:tblPr>
    <w:tblStylePr w:type="firstRow">
      <w:rPr>
        <w:rFonts w:ascii="Arial" w:hAnsi="Arial"/>
        <w:color w:val="F2F2F2"/>
        <w:sz w:val="22"/>
      </w:rPr>
      <w:tblPr/>
      <w:tcPr>
        <w:shd w:val="clear" w:color="4FD9FF" w:themeColor="accent4" w:themeTint="9A" w:fill="4FD9FF" w:themeFill="accent4" w:themeFillTint="9A"/>
      </w:tcPr>
    </w:tblStylePr>
    <w:tblStylePr w:type="lastRow">
      <w:rPr>
        <w:rFonts w:ascii="Arial" w:hAnsi="Arial"/>
        <w:color w:val="F2F2F2"/>
        <w:sz w:val="22"/>
      </w:rPr>
      <w:tblPr/>
      <w:tcPr>
        <w:shd w:val="clear" w:color="4FD9FF" w:themeColor="accent4" w:themeTint="9A" w:fill="4FD9FF" w:themeFill="accent4" w:themeFillTint="9A"/>
      </w:tcPr>
    </w:tblStylePr>
    <w:tblStylePr w:type="firstCol">
      <w:rPr>
        <w:rFonts w:ascii="Arial" w:hAnsi="Arial"/>
        <w:color w:val="F2F2F2"/>
        <w:sz w:val="22"/>
      </w:rPr>
      <w:tblPr/>
      <w:tcPr>
        <w:shd w:val="clear" w:color="4FD9FF" w:themeColor="accent4" w:themeTint="9A" w:fill="4FD9FF" w:themeFill="accent4" w:themeFillTint="9A"/>
      </w:tcPr>
    </w:tblStylePr>
    <w:tblStylePr w:type="lastCol">
      <w:rPr>
        <w:rFonts w:ascii="Arial" w:hAnsi="Arial"/>
        <w:color w:val="F2F2F2"/>
        <w:sz w:val="22"/>
      </w:rPr>
      <w:tblPr/>
      <w:tcPr>
        <w:shd w:val="clear" w:color="4FD9FF" w:themeColor="accent4" w:themeTint="9A" w:fill="4FD9FF"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3F2FF" w:themeColor="accent4" w:themeTint="34" w:fill="C3F2FF"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3F2FF" w:themeColor="accent4" w:themeTint="34" w:fill="C3F2FF"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344984" w:themeColor="accent5" w:themeShade="95"/>
        <w:left w:val="single" w:sz="4" w:space="0" w:color="344984" w:themeColor="accent5" w:themeShade="95"/>
        <w:bottom w:val="single" w:sz="4" w:space="0" w:color="344984" w:themeColor="accent5" w:themeShade="95"/>
        <w:right w:val="single" w:sz="4" w:space="0" w:color="344984" w:themeColor="accent5" w:themeShade="95"/>
        <w:insideH w:val="single" w:sz="4" w:space="0" w:color="344984" w:themeColor="accent5" w:themeShade="95"/>
        <w:insideV w:val="single" w:sz="4" w:space="0" w:color="344984" w:themeColor="accent5" w:themeShade="95"/>
      </w:tblBorders>
    </w:tblPr>
    <w:tblStylePr w:type="firstRow">
      <w:rPr>
        <w:rFonts w:ascii="Arial" w:hAnsi="Arial"/>
        <w:color w:val="F2F2F2"/>
        <w:sz w:val="22"/>
      </w:rPr>
      <w:tblPr/>
      <w:tcPr>
        <w:shd w:val="clear" w:color="738AC8" w:themeColor="accent5" w:fill="738AC8" w:themeFill="accent5"/>
      </w:tcPr>
    </w:tblStylePr>
    <w:tblStylePr w:type="lastRow">
      <w:rPr>
        <w:rFonts w:ascii="Arial" w:hAnsi="Arial"/>
        <w:color w:val="F2F2F2"/>
        <w:sz w:val="22"/>
      </w:rPr>
      <w:tblPr/>
      <w:tcPr>
        <w:shd w:val="clear" w:color="738AC8" w:themeColor="accent5" w:fill="738AC8" w:themeFill="accent5"/>
      </w:tcPr>
    </w:tblStylePr>
    <w:tblStylePr w:type="firstCol">
      <w:rPr>
        <w:rFonts w:ascii="Arial" w:hAnsi="Arial"/>
        <w:color w:val="F2F2F2"/>
        <w:sz w:val="22"/>
      </w:rPr>
      <w:tblPr/>
      <w:tcPr>
        <w:shd w:val="clear" w:color="738AC8" w:themeColor="accent5" w:fill="738AC8" w:themeFill="accent5"/>
      </w:tcPr>
    </w:tblStylePr>
    <w:tblStylePr w:type="lastCol">
      <w:rPr>
        <w:rFonts w:ascii="Arial" w:hAnsi="Arial"/>
        <w:color w:val="F2F2F2"/>
        <w:sz w:val="22"/>
      </w:rPr>
      <w:tblPr/>
      <w:tcPr>
        <w:shd w:val="clear" w:color="738AC8" w:themeColor="accent5" w:fill="738AC8"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2E6F3" w:themeColor="accent5" w:themeTint="34" w:fill="E2E6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2E6F3" w:themeColor="accent5" w:themeTint="34" w:fill="E2E6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0F685C" w:themeColor="accent6" w:themeShade="95"/>
        <w:left w:val="single" w:sz="4" w:space="0" w:color="0F685C" w:themeColor="accent6" w:themeShade="95"/>
        <w:bottom w:val="single" w:sz="4" w:space="0" w:color="0F685C" w:themeColor="accent6" w:themeShade="95"/>
        <w:right w:val="single" w:sz="4" w:space="0" w:color="0F685C" w:themeColor="accent6" w:themeShade="95"/>
        <w:insideH w:val="single" w:sz="4" w:space="0" w:color="0F685C" w:themeColor="accent6" w:themeShade="95"/>
        <w:insideV w:val="single" w:sz="4" w:space="0" w:color="0F685C" w:themeColor="accent6" w:themeShade="95"/>
      </w:tblBorders>
    </w:tblPr>
    <w:tblStylePr w:type="firstRow">
      <w:rPr>
        <w:rFonts w:ascii="Arial" w:hAnsi="Arial"/>
        <w:color w:val="F2F2F2"/>
        <w:sz w:val="22"/>
      </w:rPr>
      <w:tblPr/>
      <w:tcPr>
        <w:shd w:val="clear" w:color="1AB39F" w:themeColor="accent6" w:fill="1AB39F" w:themeFill="accent6"/>
      </w:tcPr>
    </w:tblStylePr>
    <w:tblStylePr w:type="lastRow">
      <w:rPr>
        <w:rFonts w:ascii="Arial" w:hAnsi="Arial"/>
        <w:color w:val="F2F2F2"/>
        <w:sz w:val="22"/>
      </w:rPr>
      <w:tblPr/>
      <w:tcPr>
        <w:shd w:val="clear" w:color="1AB39F" w:themeColor="accent6" w:fill="1AB39F" w:themeFill="accent6"/>
      </w:tcPr>
    </w:tblStylePr>
    <w:tblStylePr w:type="firstCol">
      <w:rPr>
        <w:rFonts w:ascii="Arial" w:hAnsi="Arial"/>
        <w:color w:val="F2F2F2"/>
        <w:sz w:val="22"/>
      </w:rPr>
      <w:tblPr/>
      <w:tcPr>
        <w:shd w:val="clear" w:color="1AB39F" w:themeColor="accent6" w:fill="1AB39F" w:themeFill="accent6"/>
      </w:tcPr>
    </w:tblStylePr>
    <w:tblStylePr w:type="lastCol">
      <w:rPr>
        <w:rFonts w:ascii="Arial" w:hAnsi="Arial"/>
        <w:color w:val="F2F2F2"/>
        <w:sz w:val="22"/>
      </w:rPr>
      <w:tblPr/>
      <w:tcPr>
        <w:shd w:val="clear" w:color="1AB39F" w:themeColor="accent6" w:fill="1AB39F" w:themeFill="accent6"/>
      </w:tcPr>
    </w:tblStylePr>
    <w:tblStylePr w:type="band1Vert">
      <w:rPr>
        <w:rFonts w:ascii="Arial" w:hAnsi="Arial"/>
        <w:color w:val="404040"/>
        <w:sz w:val="22"/>
      </w:rPr>
    </w:tblStylePr>
    <w:tblStylePr w:type="band2Vert">
      <w:rPr>
        <w:rFonts w:ascii="Arial" w:hAnsi="Arial"/>
        <w:color w:val="404040"/>
        <w:sz w:val="22"/>
      </w:rPr>
      <w:tblPr/>
      <w:tcPr>
        <w:shd w:val="clear" w:color="C8F7F0" w:themeColor="accent6" w:themeTint="34" w:fill="C8F7F0"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C8F7F0" w:themeColor="accent6" w:themeTint="34" w:fill="C8F7F0"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CBECAF" w:themeColor="accent1" w:themeTint="67"/>
        <w:left w:val="single" w:sz="4" w:space="0" w:color="CBECAF" w:themeColor="accent1" w:themeTint="67"/>
        <w:bottom w:val="single" w:sz="4" w:space="0" w:color="CBECAF" w:themeColor="accent1" w:themeTint="67"/>
        <w:right w:val="single" w:sz="4" w:space="0" w:color="CBECAF" w:themeColor="accent1" w:themeTint="67"/>
        <w:insideH w:val="single" w:sz="4" w:space="0" w:color="CBECAF" w:themeColor="accent1" w:themeTint="67"/>
        <w:insideV w:val="single" w:sz="4" w:space="0" w:color="CBECAF" w:themeColor="accent1" w:themeTint="67"/>
      </w:tblBorders>
    </w:tblPr>
    <w:tblStylePr w:type="firstRow">
      <w:rPr>
        <w:rFonts w:ascii="Arial" w:hAnsi="Arial"/>
        <w:color w:val="404040"/>
        <w:sz w:val="22"/>
      </w:rPr>
      <w:tblPr/>
      <w:tcPr>
        <w:tcBorders>
          <w:bottom w:val="single" w:sz="12" w:space="0" w:color="7FD13B" w:themeColor="accent1"/>
        </w:tcBorders>
      </w:tcPr>
    </w:tblStylePr>
    <w:tblStylePr w:type="lastRow">
      <w:rPr>
        <w:rFonts w:ascii="Arial" w:hAnsi="Arial"/>
        <w:color w:val="404040"/>
        <w:sz w:val="22"/>
      </w:rPr>
      <w:tblPr/>
      <w:tcPr>
        <w:tcBorders>
          <w:top w:val="single" w:sz="12" w:space="0" w:color="7FD13B"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D13B" w:themeColor="accent1"/>
        </w:tcBorders>
      </w:tcPr>
    </w:tblStylePr>
    <w:tblStylePr w:type="band1Horz">
      <w:rPr>
        <w:rFonts w:ascii="Arial" w:hAnsi="Arial"/>
        <w:color w:val="404040"/>
        <w:sz w:val="22"/>
      </w:rPr>
      <w:tblPr/>
      <w:tcPr>
        <w:tcBorders>
          <w:top w:val="single" w:sz="4" w:space="0" w:color="CBECAF" w:themeColor="accent1" w:themeTint="67"/>
          <w:left w:val="single" w:sz="4" w:space="0" w:color="CBECAF" w:themeColor="accent1" w:themeTint="67"/>
          <w:bottom w:val="single" w:sz="4" w:space="0" w:color="CBECAF" w:themeColor="accent1" w:themeTint="67"/>
          <w:right w:val="single" w:sz="4" w:space="0" w:color="CBECAF"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6A0C8" w:themeColor="accent2" w:themeTint="67"/>
        <w:left w:val="single" w:sz="4" w:space="0" w:color="F6A0C8" w:themeColor="accent2" w:themeTint="67"/>
        <w:bottom w:val="single" w:sz="4" w:space="0" w:color="F6A0C8" w:themeColor="accent2" w:themeTint="67"/>
        <w:right w:val="single" w:sz="4" w:space="0" w:color="F6A0C8" w:themeColor="accent2" w:themeTint="67"/>
        <w:insideH w:val="single" w:sz="4" w:space="0" w:color="F6A0C8" w:themeColor="accent2" w:themeTint="67"/>
        <w:insideV w:val="single" w:sz="4" w:space="0" w:color="F6A0C8" w:themeColor="accent2" w:themeTint="67"/>
      </w:tblBorders>
    </w:tblPr>
    <w:tblStylePr w:type="firstRow">
      <w:rPr>
        <w:rFonts w:ascii="Arial" w:hAnsi="Arial"/>
        <w:color w:val="404040"/>
        <w:sz w:val="22"/>
      </w:rPr>
      <w:tblPr/>
      <w:tcPr>
        <w:tcBorders>
          <w:bottom w:val="single" w:sz="12" w:space="0" w:color="F274AF" w:themeColor="accent2" w:themeTint="97"/>
        </w:tcBorders>
      </w:tcPr>
    </w:tblStylePr>
    <w:tblStylePr w:type="lastRow">
      <w:rPr>
        <w:rFonts w:ascii="Arial" w:hAnsi="Arial"/>
        <w:color w:val="404040"/>
        <w:sz w:val="22"/>
      </w:rPr>
      <w:tblPr/>
      <w:tcPr>
        <w:tcBorders>
          <w:top w:val="single" w:sz="12" w:space="0" w:color="F274AF"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74AF" w:themeColor="accent2" w:themeTint="97"/>
        </w:tcBorders>
      </w:tcPr>
    </w:tblStylePr>
    <w:tblStylePr w:type="band1Horz">
      <w:rPr>
        <w:rFonts w:ascii="Arial" w:hAnsi="Arial"/>
        <w:color w:val="404040"/>
        <w:sz w:val="22"/>
      </w:rPr>
      <w:tblPr/>
      <w:tcPr>
        <w:tcBorders>
          <w:top w:val="single" w:sz="4" w:space="0" w:color="F6A0C8" w:themeColor="accent2" w:themeTint="67"/>
          <w:left w:val="single" w:sz="4" w:space="0" w:color="F6A0C8" w:themeColor="accent2" w:themeTint="67"/>
          <w:bottom w:val="single" w:sz="4" w:space="0" w:color="F6A0C8" w:themeColor="accent2" w:themeTint="67"/>
          <w:right w:val="single" w:sz="4" w:space="0" w:color="F6A0C8"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FEE19B" w:themeColor="accent3" w:themeTint="67"/>
        <w:left w:val="single" w:sz="4" w:space="0" w:color="FEE19B" w:themeColor="accent3" w:themeTint="67"/>
        <w:bottom w:val="single" w:sz="4" w:space="0" w:color="FEE19B" w:themeColor="accent3" w:themeTint="67"/>
        <w:right w:val="single" w:sz="4" w:space="0" w:color="FEE19B" w:themeColor="accent3" w:themeTint="67"/>
        <w:insideH w:val="single" w:sz="4" w:space="0" w:color="FEE19B" w:themeColor="accent3" w:themeTint="67"/>
        <w:insideV w:val="single" w:sz="4" w:space="0" w:color="FEE19B" w:themeColor="accent3" w:themeTint="67"/>
      </w:tblBorders>
    </w:tblPr>
    <w:tblStylePr w:type="firstRow">
      <w:rPr>
        <w:rFonts w:ascii="Arial" w:hAnsi="Arial"/>
        <w:color w:val="404040"/>
        <w:sz w:val="22"/>
      </w:rPr>
      <w:tblPr/>
      <w:tcPr>
        <w:tcBorders>
          <w:bottom w:val="single" w:sz="12" w:space="0" w:color="FED46C" w:themeColor="accent3" w:themeTint="98"/>
        </w:tcBorders>
      </w:tcPr>
    </w:tblStylePr>
    <w:tblStylePr w:type="lastRow">
      <w:rPr>
        <w:rFonts w:ascii="Arial" w:hAnsi="Arial"/>
        <w:color w:val="404040"/>
        <w:sz w:val="22"/>
      </w:rPr>
      <w:tblPr/>
      <w:tcPr>
        <w:tcBorders>
          <w:top w:val="single" w:sz="12" w:space="0" w:color="FED46C"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ED46C" w:themeColor="accent3" w:themeTint="98"/>
        </w:tcBorders>
      </w:tcPr>
    </w:tblStylePr>
    <w:tblStylePr w:type="band1Horz">
      <w:rPr>
        <w:rFonts w:ascii="Arial" w:hAnsi="Arial"/>
        <w:color w:val="404040"/>
        <w:sz w:val="22"/>
      </w:rPr>
      <w:tblPr/>
      <w:tcPr>
        <w:tcBorders>
          <w:top w:val="single" w:sz="4" w:space="0" w:color="FEE19B" w:themeColor="accent3" w:themeTint="67"/>
          <w:left w:val="single" w:sz="4" w:space="0" w:color="FEE19B" w:themeColor="accent3" w:themeTint="67"/>
          <w:bottom w:val="single" w:sz="4" w:space="0" w:color="FEE19B" w:themeColor="accent3" w:themeTint="67"/>
          <w:right w:val="single" w:sz="4" w:space="0" w:color="FEE19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89E5FF" w:themeColor="accent4" w:themeTint="67"/>
        <w:left w:val="single" w:sz="4" w:space="0" w:color="89E5FF" w:themeColor="accent4" w:themeTint="67"/>
        <w:bottom w:val="single" w:sz="4" w:space="0" w:color="89E5FF" w:themeColor="accent4" w:themeTint="67"/>
        <w:right w:val="single" w:sz="4" w:space="0" w:color="89E5FF" w:themeColor="accent4" w:themeTint="67"/>
        <w:insideH w:val="single" w:sz="4" w:space="0" w:color="89E5FF" w:themeColor="accent4" w:themeTint="67"/>
        <w:insideV w:val="single" w:sz="4" w:space="0" w:color="89E5FF" w:themeColor="accent4" w:themeTint="67"/>
      </w:tblBorders>
    </w:tblPr>
    <w:tblStylePr w:type="firstRow">
      <w:rPr>
        <w:rFonts w:ascii="Arial" w:hAnsi="Arial"/>
        <w:color w:val="404040"/>
        <w:sz w:val="22"/>
      </w:rPr>
      <w:tblPr/>
      <w:tcPr>
        <w:tcBorders>
          <w:bottom w:val="single" w:sz="12" w:space="0" w:color="4FD9FF" w:themeColor="accent4" w:themeTint="9A"/>
        </w:tcBorders>
      </w:tcPr>
    </w:tblStylePr>
    <w:tblStylePr w:type="lastRow">
      <w:rPr>
        <w:rFonts w:ascii="Arial" w:hAnsi="Arial"/>
        <w:color w:val="404040"/>
        <w:sz w:val="22"/>
      </w:rPr>
      <w:tblPr/>
      <w:tcPr>
        <w:tcBorders>
          <w:top w:val="single" w:sz="12" w:space="0" w:color="4FD9FF"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D9FF" w:themeColor="accent4" w:themeTint="9A"/>
        </w:tcBorders>
      </w:tcPr>
    </w:tblStylePr>
    <w:tblStylePr w:type="band1Horz">
      <w:rPr>
        <w:rFonts w:ascii="Arial" w:hAnsi="Arial"/>
        <w:color w:val="404040"/>
        <w:sz w:val="22"/>
      </w:rPr>
      <w:tblPr/>
      <w:tcPr>
        <w:tcBorders>
          <w:top w:val="single" w:sz="4" w:space="0" w:color="89E5FF" w:themeColor="accent4" w:themeTint="67"/>
          <w:left w:val="single" w:sz="4" w:space="0" w:color="89E5FF" w:themeColor="accent4" w:themeTint="67"/>
          <w:bottom w:val="single" w:sz="4" w:space="0" w:color="89E5FF" w:themeColor="accent4" w:themeTint="67"/>
          <w:right w:val="single" w:sz="4" w:space="0" w:color="89E5FF"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C6CFE8" w:themeColor="accent5" w:themeTint="67"/>
        <w:left w:val="single" w:sz="4" w:space="0" w:color="C6CFE8" w:themeColor="accent5" w:themeTint="67"/>
        <w:bottom w:val="single" w:sz="4" w:space="0" w:color="C6CFE8" w:themeColor="accent5" w:themeTint="67"/>
        <w:right w:val="single" w:sz="4" w:space="0" w:color="C6CFE8" w:themeColor="accent5" w:themeTint="67"/>
        <w:insideH w:val="single" w:sz="4" w:space="0" w:color="C6CFE8" w:themeColor="accent5" w:themeTint="67"/>
        <w:insideV w:val="single" w:sz="4" w:space="0" w:color="C6CFE8" w:themeColor="accent5" w:themeTint="67"/>
      </w:tblBorders>
    </w:tblPr>
    <w:tblStylePr w:type="firstRow">
      <w:rPr>
        <w:rFonts w:ascii="Arial" w:hAnsi="Arial"/>
        <w:color w:val="404040"/>
        <w:sz w:val="22"/>
      </w:rPr>
      <w:tblPr/>
      <w:tcPr>
        <w:tcBorders>
          <w:bottom w:val="single" w:sz="12" w:space="0" w:color="AAB8DD" w:themeColor="accent5" w:themeTint="9A"/>
        </w:tcBorders>
      </w:tcPr>
    </w:tblStylePr>
    <w:tblStylePr w:type="lastRow">
      <w:rPr>
        <w:rFonts w:ascii="Arial" w:hAnsi="Arial"/>
        <w:color w:val="404040"/>
        <w:sz w:val="22"/>
      </w:rPr>
      <w:tblPr/>
      <w:tcPr>
        <w:tcBorders>
          <w:top w:val="single" w:sz="12" w:space="0" w:color="AAB8DD"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AB8DD" w:themeColor="accent5" w:themeTint="9A"/>
        </w:tcBorders>
      </w:tcPr>
    </w:tblStylePr>
    <w:tblStylePr w:type="band1Horz">
      <w:rPr>
        <w:rFonts w:ascii="Arial" w:hAnsi="Arial"/>
        <w:color w:val="404040"/>
        <w:sz w:val="22"/>
      </w:rPr>
      <w:tblPr/>
      <w:tcPr>
        <w:tcBorders>
          <w:top w:val="single" w:sz="4" w:space="0" w:color="C6CFE8" w:themeColor="accent5" w:themeTint="67"/>
          <w:left w:val="single" w:sz="4" w:space="0" w:color="C6CFE8" w:themeColor="accent5" w:themeTint="67"/>
          <w:bottom w:val="single" w:sz="4" w:space="0" w:color="C6CFE8" w:themeColor="accent5" w:themeTint="67"/>
          <w:right w:val="single" w:sz="4" w:space="0" w:color="C6CF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93EFE3" w:themeColor="accent6" w:themeTint="67"/>
        <w:left w:val="single" w:sz="4" w:space="0" w:color="93EFE3" w:themeColor="accent6" w:themeTint="67"/>
        <w:bottom w:val="single" w:sz="4" w:space="0" w:color="93EFE3" w:themeColor="accent6" w:themeTint="67"/>
        <w:right w:val="single" w:sz="4" w:space="0" w:color="93EFE3" w:themeColor="accent6" w:themeTint="67"/>
        <w:insideH w:val="single" w:sz="4" w:space="0" w:color="93EFE3" w:themeColor="accent6" w:themeTint="67"/>
        <w:insideV w:val="single" w:sz="4" w:space="0" w:color="93EFE3" w:themeColor="accent6" w:themeTint="67"/>
      </w:tblBorders>
    </w:tblPr>
    <w:tblStylePr w:type="firstRow">
      <w:rPr>
        <w:rFonts w:ascii="Arial" w:hAnsi="Arial"/>
        <w:color w:val="404040"/>
        <w:sz w:val="22"/>
      </w:rPr>
      <w:tblPr/>
      <w:tcPr>
        <w:tcBorders>
          <w:bottom w:val="single" w:sz="12" w:space="0" w:color="60E8D5" w:themeColor="accent6" w:themeTint="98"/>
        </w:tcBorders>
      </w:tcPr>
    </w:tblStylePr>
    <w:tblStylePr w:type="lastRow">
      <w:rPr>
        <w:rFonts w:ascii="Arial" w:hAnsi="Arial"/>
        <w:color w:val="404040"/>
        <w:sz w:val="22"/>
      </w:rPr>
      <w:tblPr/>
      <w:tcPr>
        <w:tcBorders>
          <w:top w:val="single" w:sz="12" w:space="0" w:color="60E8D5"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60E8D5" w:themeColor="accent6" w:themeTint="98"/>
        </w:tcBorders>
      </w:tcPr>
    </w:tblStylePr>
    <w:tblStylePr w:type="band1Horz">
      <w:rPr>
        <w:rFonts w:ascii="Arial" w:hAnsi="Arial"/>
        <w:color w:val="404040"/>
        <w:sz w:val="22"/>
      </w:rPr>
      <w:tblPr/>
      <w:tcPr>
        <w:tcBorders>
          <w:top w:val="single" w:sz="4" w:space="0" w:color="93EFE3" w:themeColor="accent6" w:themeTint="67"/>
          <w:left w:val="single" w:sz="4" w:space="0" w:color="93EFE3" w:themeColor="accent6" w:themeTint="67"/>
          <w:bottom w:val="single" w:sz="4" w:space="0" w:color="93EFE3" w:themeColor="accent6" w:themeTint="67"/>
          <w:right w:val="single" w:sz="4" w:space="0" w:color="93EFE3"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paragraph" w:styleId="33">
    <w:name w:val="Body Text 3"/>
    <w:basedOn w:val="a"/>
    <w:link w:val="34"/>
    <w:pPr>
      <w:spacing w:after="120"/>
    </w:pPr>
    <w:rPr>
      <w:sz w:val="16"/>
      <w:szCs w:val="16"/>
    </w:rPr>
  </w:style>
  <w:style w:type="character" w:customStyle="1" w:styleId="34">
    <w:name w:val="Основной текст 3 Знак"/>
    <w:basedOn w:val="a0"/>
    <w:link w:val="33"/>
    <w:rPr>
      <w:rFonts w:ascii="Times New Roman" w:eastAsia="Times New Roman" w:hAnsi="Times New Roman" w:cs="Times New Roman"/>
      <w:sz w:val="16"/>
      <w:szCs w:val="16"/>
      <w:lang w:eastAsia="ru-RU"/>
    </w:rPr>
  </w:style>
  <w:style w:type="paragraph" w:styleId="af2">
    <w:name w:val="Body Text"/>
    <w:basedOn w:val="a"/>
    <w:link w:val="af3"/>
    <w:uiPriority w:val="99"/>
    <w:unhideWhenUsed/>
    <w:pPr>
      <w:spacing w:after="120" w:line="276" w:lineRule="auto"/>
    </w:pPr>
    <w:rPr>
      <w:rFonts w:asciiTheme="minorHAnsi" w:eastAsiaTheme="minorHAnsi" w:hAnsiTheme="minorHAnsi" w:cstheme="minorBidi"/>
      <w:sz w:val="22"/>
      <w:szCs w:val="22"/>
      <w:lang w:eastAsia="en-US"/>
    </w:rPr>
  </w:style>
  <w:style w:type="character" w:customStyle="1" w:styleId="af3">
    <w:name w:val="Основной текст Знак"/>
    <w:basedOn w:val="a0"/>
    <w:link w:val="af2"/>
    <w:uiPriority w:val="99"/>
  </w:style>
  <w:style w:type="paragraph" w:customStyle="1" w:styleId="af4">
    <w:name w:val="Базовый"/>
    <w:pPr>
      <w:tabs>
        <w:tab w:val="left" w:pos="709"/>
      </w:tabs>
      <w:spacing w:line="276" w:lineRule="atLeast"/>
    </w:pPr>
    <w:rPr>
      <w:rFonts w:ascii="Calibri" w:eastAsia="DejaVu Sans" w:hAnsi="Calibri"/>
      <w:color w:val="00000A"/>
    </w:rPr>
  </w:style>
  <w:style w:type="paragraph" w:styleId="af5">
    <w:name w:val="List Paragraph"/>
    <w:basedOn w:val="a"/>
    <w:uiPriority w:val="34"/>
    <w:qFormat/>
    <w:pPr>
      <w:ind w:left="720"/>
      <w:contextualSpacing/>
    </w:pPr>
  </w:style>
  <w:style w:type="paragraph" w:styleId="af6">
    <w:name w:val="Body Text Indent"/>
    <w:basedOn w:val="a"/>
    <w:link w:val="af7"/>
    <w:pPr>
      <w:spacing w:after="120"/>
      <w:ind w:left="283"/>
    </w:pPr>
  </w:style>
  <w:style w:type="character" w:customStyle="1" w:styleId="af7">
    <w:name w:val="Основной текст с отступом Знак"/>
    <w:basedOn w:val="a0"/>
    <w:link w:val="af6"/>
    <w:rPr>
      <w:rFonts w:ascii="Times New Roman" w:eastAsia="Times New Roman" w:hAnsi="Times New Roman" w:cs="Times New Roman"/>
      <w:sz w:val="24"/>
      <w:szCs w:val="24"/>
      <w:lang w:eastAsia="ru-RU"/>
    </w:rPr>
  </w:style>
  <w:style w:type="paragraph" w:styleId="25">
    <w:name w:val="Body Text Indent 2"/>
    <w:basedOn w:val="a"/>
    <w:link w:val="26"/>
    <w:unhideWhenUsed/>
    <w:pPr>
      <w:spacing w:after="120" w:line="480" w:lineRule="auto"/>
      <w:ind w:left="283"/>
    </w:pPr>
  </w:style>
  <w:style w:type="character" w:customStyle="1" w:styleId="26">
    <w:name w:val="Основной текст с отступом 2 Знак"/>
    <w:basedOn w:val="a0"/>
    <w:link w:val="25"/>
    <w:rPr>
      <w:rFonts w:ascii="Times New Roman" w:eastAsia="Times New Roman" w:hAnsi="Times New Roman" w:cs="Times New Roman"/>
      <w:sz w:val="24"/>
      <w:szCs w:val="24"/>
      <w:lang w:eastAsia="ru-RU"/>
    </w:rPr>
  </w:style>
  <w:style w:type="paragraph" w:styleId="af8">
    <w:name w:val="Normal (Web)"/>
    <w:basedOn w:val="a"/>
    <w:link w:val="af9"/>
    <w:uiPriority w:val="99"/>
    <w:qFormat/>
    <w:pPr>
      <w:spacing w:before="100" w:beforeAutospacing="1" w:after="100" w:afterAutospacing="1"/>
    </w:pPr>
  </w:style>
  <w:style w:type="character" w:customStyle="1" w:styleId="apple-style-span">
    <w:name w:val="apple-style-span"/>
    <w:basedOn w:val="a0"/>
  </w:style>
  <w:style w:type="paragraph" w:styleId="afa">
    <w:name w:val="header"/>
    <w:basedOn w:val="a"/>
    <w:link w:val="afb"/>
    <w:uiPriority w:val="99"/>
    <w:semiHidden/>
    <w:unhideWhenUsed/>
    <w:pPr>
      <w:tabs>
        <w:tab w:val="center" w:pos="4677"/>
        <w:tab w:val="right" w:pos="9355"/>
      </w:tabs>
    </w:pPr>
  </w:style>
  <w:style w:type="character" w:customStyle="1" w:styleId="afb">
    <w:name w:val="Верхний колонтитул Знак"/>
    <w:basedOn w:val="a0"/>
    <w:link w:val="afa"/>
    <w:uiPriority w:val="99"/>
    <w:semiHidden/>
    <w:rPr>
      <w:rFonts w:ascii="Times New Roman" w:eastAsia="Times New Roman" w:hAnsi="Times New Roman" w:cs="Times New Roman"/>
      <w:sz w:val="24"/>
      <w:szCs w:val="24"/>
      <w:lang w:eastAsia="ru-RU"/>
    </w:rPr>
  </w:style>
  <w:style w:type="paragraph" w:styleId="afc">
    <w:name w:val="footer"/>
    <w:basedOn w:val="a"/>
    <w:link w:val="afd"/>
    <w:uiPriority w:val="99"/>
    <w:unhideWhenUsed/>
    <w:pPr>
      <w:tabs>
        <w:tab w:val="center" w:pos="4677"/>
        <w:tab w:val="right" w:pos="9355"/>
      </w:tabs>
    </w:pPr>
  </w:style>
  <w:style w:type="character" w:customStyle="1" w:styleId="afd">
    <w:name w:val="Нижний колонтитул Знак"/>
    <w:basedOn w:val="a0"/>
    <w:link w:val="afc"/>
    <w:uiPriority w:val="99"/>
    <w:rPr>
      <w:rFonts w:ascii="Times New Roman" w:eastAsia="Times New Roman" w:hAnsi="Times New Roman" w:cs="Times New Roman"/>
      <w:sz w:val="24"/>
      <w:szCs w:val="24"/>
      <w:lang w:eastAsia="ru-RU"/>
    </w:rPr>
  </w:style>
  <w:style w:type="paragraph" w:styleId="afe">
    <w:name w:val="Balloon Text"/>
    <w:basedOn w:val="a"/>
    <w:link w:val="aff"/>
    <w:uiPriority w:val="99"/>
    <w:semiHidden/>
    <w:unhideWhenUsed/>
    <w:rPr>
      <w:rFonts w:ascii="Tahoma" w:hAnsi="Tahoma" w:cs="Tahoma"/>
      <w:sz w:val="16"/>
      <w:szCs w:val="16"/>
    </w:rPr>
  </w:style>
  <w:style w:type="character" w:customStyle="1" w:styleId="aff">
    <w:name w:val="Текст выноски Знак"/>
    <w:basedOn w:val="a0"/>
    <w:link w:val="afe"/>
    <w:uiPriority w:val="99"/>
    <w:semiHidden/>
    <w:rPr>
      <w:rFonts w:ascii="Tahoma" w:eastAsia="Times New Roman" w:hAnsi="Tahoma" w:cs="Tahoma"/>
      <w:sz w:val="16"/>
      <w:szCs w:val="16"/>
      <w:lang w:eastAsia="ru-RU"/>
    </w:rPr>
  </w:style>
  <w:style w:type="character" w:customStyle="1" w:styleId="13">
    <w:name w:val="Основной текст Знак1"/>
    <w:basedOn w:val="a0"/>
    <w:uiPriority w:val="99"/>
    <w:rPr>
      <w:rFonts w:ascii="Times New Roman" w:hAnsi="Times New Roman" w:cs="Times New Roman"/>
      <w:sz w:val="27"/>
      <w:szCs w:val="27"/>
      <w:u w:val="none"/>
    </w:rPr>
  </w:style>
  <w:style w:type="paragraph" w:styleId="aff0">
    <w:name w:val="No Spacing"/>
    <w:link w:val="aff1"/>
    <w:uiPriority w:val="1"/>
    <w:qFormat/>
    <w:pPr>
      <w:spacing w:after="0" w:line="240" w:lineRule="auto"/>
    </w:pPr>
    <w:rPr>
      <w:rFonts w:ascii="Times New Roman" w:eastAsia="Times New Roman" w:hAnsi="Times New Roman" w:cs="Times New Roman"/>
      <w:sz w:val="24"/>
      <w:szCs w:val="24"/>
      <w:lang w:eastAsia="ru-RU"/>
    </w:rPr>
  </w:style>
  <w:style w:type="paragraph" w:customStyle="1" w:styleId="35">
    <w:name w:val="Абзац списка3"/>
    <w:basedOn w:val="a"/>
    <w:pPr>
      <w:ind w:left="720"/>
    </w:pPr>
    <w:rPr>
      <w:rFonts w:eastAsia="Calibri"/>
    </w:rPr>
  </w:style>
  <w:style w:type="paragraph" w:styleId="27">
    <w:name w:val="Body Text 2"/>
    <w:basedOn w:val="a"/>
    <w:link w:val="28"/>
    <w:uiPriority w:val="99"/>
    <w:unhideWhenUsed/>
    <w:pPr>
      <w:spacing w:after="120" w:line="480" w:lineRule="auto"/>
    </w:pPr>
  </w:style>
  <w:style w:type="character" w:customStyle="1" w:styleId="28">
    <w:name w:val="Основной текст 2 Знак"/>
    <w:basedOn w:val="a0"/>
    <w:link w:val="27"/>
    <w:uiPriority w:val="99"/>
    <w:rPr>
      <w:rFonts w:ascii="Times New Roman" w:eastAsia="Times New Roman" w:hAnsi="Times New Roman" w:cs="Times New Roman"/>
      <w:sz w:val="24"/>
      <w:szCs w:val="24"/>
      <w:lang w:eastAsia="ru-RU"/>
    </w:rPr>
  </w:style>
  <w:style w:type="paragraph" w:customStyle="1" w:styleId="western">
    <w:name w:val="western"/>
    <w:basedOn w:val="a"/>
    <w:pPr>
      <w:spacing w:before="100" w:beforeAutospacing="1"/>
      <w:jc w:val="both"/>
    </w:pPr>
    <w:rPr>
      <w:rFonts w:eastAsia="Calibri"/>
      <w:sz w:val="28"/>
      <w:szCs w:val="28"/>
    </w:rPr>
  </w:style>
  <w:style w:type="character" w:customStyle="1" w:styleId="apple-converted-space">
    <w:name w:val="apple-converted-space"/>
    <w:basedOn w:val="a0"/>
  </w:style>
  <w:style w:type="character" w:customStyle="1" w:styleId="60">
    <w:name w:val="Заголовок 6 Знак"/>
    <w:basedOn w:val="a0"/>
    <w:link w:val="6"/>
    <w:rPr>
      <w:rFonts w:ascii="Arial" w:eastAsia="Arial Unicode MS" w:hAnsi="Arial" w:cs="Arial"/>
      <w:b/>
      <w:bCs/>
      <w:sz w:val="28"/>
      <w:szCs w:val="28"/>
      <w:lang w:eastAsia="ru-RU"/>
    </w:rPr>
  </w:style>
  <w:style w:type="character" w:customStyle="1" w:styleId="aff1">
    <w:name w:val="Без интервала Знак"/>
    <w:link w:val="aff0"/>
    <w:uiPriority w:val="1"/>
    <w:rPr>
      <w:rFonts w:ascii="Times New Roman" w:eastAsia="Times New Roman" w:hAnsi="Times New Roman" w:cs="Times New Roman"/>
      <w:sz w:val="24"/>
      <w:szCs w:val="24"/>
      <w:lang w:eastAsia="ru-RU"/>
    </w:rPr>
  </w:style>
  <w:style w:type="character" w:styleId="aff2">
    <w:name w:val="Hyperlink"/>
    <w:basedOn w:val="a0"/>
    <w:uiPriority w:val="99"/>
    <w:semiHidden/>
    <w:unhideWhenUsed/>
    <w:rPr>
      <w:color w:val="0000FF"/>
      <w:u w:val="single"/>
    </w:rPr>
  </w:style>
  <w:style w:type="table" w:styleId="aff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Знак"/>
    <w:basedOn w:val="a"/>
    <w:pPr>
      <w:widowControl w:val="0"/>
      <w:spacing w:line="360" w:lineRule="atLeast"/>
      <w:jc w:val="both"/>
    </w:pPr>
    <w:rPr>
      <w:rFonts w:ascii="Verdana" w:hAnsi="Verdana" w:cs="Verdana"/>
      <w:sz w:val="20"/>
      <w:szCs w:val="20"/>
      <w:lang w:val="en-US" w:eastAsia="en-US"/>
    </w:rPr>
  </w:style>
  <w:style w:type="character" w:customStyle="1" w:styleId="29">
    <w:name w:val="Основной текст (2)_"/>
    <w:basedOn w:val="a0"/>
    <w:link w:val="2a"/>
    <w:rPr>
      <w:rFonts w:ascii="Times New Roman" w:hAnsi="Times New Roman"/>
      <w:b/>
      <w:bCs/>
      <w:sz w:val="26"/>
      <w:szCs w:val="26"/>
      <w:shd w:val="clear" w:color="auto" w:fill="FFFFFF"/>
    </w:rPr>
  </w:style>
  <w:style w:type="paragraph" w:customStyle="1" w:styleId="2a">
    <w:name w:val="Основной текст (2)"/>
    <w:basedOn w:val="a"/>
    <w:link w:val="29"/>
    <w:pPr>
      <w:widowControl w:val="0"/>
      <w:shd w:val="clear" w:color="auto" w:fill="FFFFFF"/>
      <w:spacing w:before="240" w:after="360" w:line="322" w:lineRule="exact"/>
      <w:jc w:val="center"/>
    </w:pPr>
    <w:rPr>
      <w:rFonts w:eastAsiaTheme="minorHAnsi" w:cstheme="minorBidi"/>
      <w:b/>
      <w:bCs/>
      <w:sz w:val="26"/>
      <w:szCs w:val="26"/>
      <w:lang w:eastAsia="en-US"/>
    </w:rPr>
  </w:style>
  <w:style w:type="character" w:customStyle="1" w:styleId="aff5">
    <w:name w:val="Основной текст + Полужирный"/>
    <w:basedOn w:val="a0"/>
    <w:rPr>
      <w:rFonts w:ascii="Times New Roman" w:hAnsi="Times New Roman"/>
      <w:b/>
      <w:bCs/>
      <w:color w:val="000000"/>
      <w:spacing w:val="0"/>
      <w:position w:val="0"/>
      <w:sz w:val="26"/>
      <w:szCs w:val="26"/>
      <w:u w:val="single"/>
      <w:shd w:val="clear" w:color="auto" w:fill="FFFFFF"/>
      <w:lang w:val="ru-RU"/>
    </w:rPr>
  </w:style>
  <w:style w:type="character" w:customStyle="1" w:styleId="115pt">
    <w:name w:val="Основной текст + 11;5 pt"/>
    <w:basedOn w:val="a0"/>
    <w:rPr>
      <w:rFonts w:ascii="Times New Roman" w:hAnsi="Times New Roman"/>
      <w:b w:val="0"/>
      <w:bCs w:val="0"/>
      <w:i w:val="0"/>
      <w:iCs w:val="0"/>
      <w:smallCaps w:val="0"/>
      <w:strike w:val="0"/>
      <w:color w:val="000000"/>
      <w:spacing w:val="0"/>
      <w:position w:val="0"/>
      <w:sz w:val="23"/>
      <w:szCs w:val="23"/>
      <w:u w:val="none"/>
      <w:shd w:val="clear" w:color="auto" w:fill="FFFFFF"/>
      <w:lang w:val="ru-RU"/>
    </w:rPr>
  </w:style>
  <w:style w:type="paragraph" w:customStyle="1" w:styleId="Default">
    <w:name w:val="Default"/>
    <w:pPr>
      <w:spacing w:after="0" w:line="240" w:lineRule="auto"/>
    </w:pPr>
    <w:rPr>
      <w:rFonts w:ascii="HeliosCond" w:hAnsi="HeliosCond" w:cs="HeliosCond"/>
      <w:color w:val="000000"/>
      <w:sz w:val="24"/>
      <w:szCs w:val="24"/>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customStyle="1" w:styleId="100">
    <w:name w:val="Основной текст + 10"/>
    <w:rPr>
      <w:rFonts w:ascii="Times New Roman" w:eastAsia="Times New Roman" w:hAnsi="Times New Roman" w:cs="Times New Roman" w:hint="default"/>
      <w:b w:val="0"/>
      <w:bCs w:val="0"/>
      <w:i w:val="0"/>
      <w:iCs w:val="0"/>
      <w:smallCaps w:val="0"/>
      <w:strike w:val="0"/>
      <w:color w:val="000000"/>
      <w:spacing w:val="3"/>
      <w:position w:val="0"/>
      <w:sz w:val="21"/>
      <w:szCs w:val="21"/>
      <w:u w:val="none"/>
      <w:shd w:val="clear" w:color="auto" w:fill="FFFFFF"/>
      <w:lang w:val="ru-RU"/>
    </w:rPr>
  </w:style>
  <w:style w:type="character" w:customStyle="1" w:styleId="af9">
    <w:name w:val="Обычный (веб) Знак"/>
    <w:link w:val="af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diagramColors" Target="diagrams/colors1.xml"/><Relationship Id="rId26" Type="http://schemas.openxmlformats.org/officeDocument/2006/relationships/chart" Target="charts/chart9.xm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Layout" Target="diagrams/layout2.xml"/><Relationship Id="rId34" Type="http://schemas.openxmlformats.org/officeDocument/2006/relationships/diagramLayout" Target="diagrams/layout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diagramQuickStyle" Target="diagrams/quickStyle1.xml"/><Relationship Id="rId25" Type="http://schemas.openxmlformats.org/officeDocument/2006/relationships/chart" Target="charts/chart8.xml"/><Relationship Id="rId33" Type="http://schemas.openxmlformats.org/officeDocument/2006/relationships/diagramData" Target="diagrams/data4.xml"/><Relationship Id="rId38"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diagramLayout" Target="diagrams/layout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microsoft.com/office/2007/relationships/diagramDrawing" Target="diagrams/drawing2.xml"/><Relationship Id="rId32" Type="http://schemas.microsoft.com/office/2007/relationships/diagramDrawing" Target="diagrams/drawing3.xml"/><Relationship Id="rId37" Type="http://schemas.microsoft.com/office/2007/relationships/diagramDrawing" Target="diagrams/drawing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Data" Target="diagrams/data3.xml"/><Relationship Id="rId36" Type="http://schemas.openxmlformats.org/officeDocument/2006/relationships/diagramColors" Target="diagrams/colors4.xml"/><Relationship Id="rId10" Type="http://schemas.openxmlformats.org/officeDocument/2006/relationships/chart" Target="charts/chart3.xml"/><Relationship Id="rId19" Type="http://schemas.microsoft.com/office/2007/relationships/diagramDrawing" Target="diagrams/drawing1.xml"/><Relationship Id="rId31"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diagramQuickStyle" Target="diagrams/quickStyle2.xml"/><Relationship Id="rId27" Type="http://schemas.openxmlformats.org/officeDocument/2006/relationships/chart" Target="charts/chart10.xml"/><Relationship Id="rId30" Type="http://schemas.openxmlformats.org/officeDocument/2006/relationships/diagramQuickStyle" Target="diagrams/quickStyle3.xml"/><Relationship Id="rId35" Type="http://schemas.openxmlformats.org/officeDocument/2006/relationships/diagramQuickStyle" Target="diagrams/quickStyle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openxmlformats.org/officeDocument/2006/relationships/image" Target="../media/image1.jpeg"/><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16.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51.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Calibri"/>
                <a:ea typeface="Calibri"/>
                <a:cs typeface="Calibri"/>
              </a:defRPr>
            </a:pPr>
            <a:r>
              <a:rPr lang="ru-RU"/>
              <a:t>Валовая продукция сельского хозяйства сельскохозяйственных организаций Мошковского района, млн.руб.</a:t>
            </a:r>
          </a:p>
        </c:rich>
      </c:tx>
      <c:overlay val="0"/>
      <c:spPr>
        <a:noFill/>
        <a:ln w="25400">
          <a:noFill/>
        </a:ln>
      </c:spPr>
    </c:title>
    <c:autoTitleDeleted val="0"/>
    <c:view3D>
      <c:rotX val="15"/>
      <c:rotY val="20"/>
      <c:depthPercent val="100"/>
      <c:rAngAx val="1"/>
    </c:view3D>
    <c:floor>
      <c:thickness val="0"/>
      <c:spPr>
        <a:noFill/>
        <a:ln w="9525">
          <a:solidFill>
            <a:schemeClr val="accent1"/>
          </a:solidFill>
        </a:ln>
      </c:spPr>
    </c:floor>
    <c:sideWall>
      <c:thickness val="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sp3d/>
      </c:spPr>
    </c:sideWall>
    <c:backWall>
      <c:thickness val="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sp3d/>
      </c:spPr>
    </c:backWall>
    <c:plotArea>
      <c:layout/>
      <c:bar3DChart>
        <c:barDir val="col"/>
        <c:grouping val="clustered"/>
        <c:varyColors val="0"/>
        <c:ser>
          <c:idx val="0"/>
          <c:order val="0"/>
          <c:tx>
            <c:strRef>
              <c:f>Лист1!$M$332</c:f>
              <c:strCache>
                <c:ptCount val="1"/>
                <c:pt idx="0">
                  <c:v>Валовая продукция сельского хозяйства, млн.руб.</c:v>
                </c:pt>
              </c:strCache>
            </c:strRef>
          </c:tx>
          <c:spPr>
            <a:solidFill>
              <a:schemeClr val="tx2">
                <a:lumMod val="40000"/>
                <a:lumOff val="60000"/>
              </a:schemeClr>
            </a:solidFill>
            <a:ln>
              <a:solidFill>
                <a:schemeClr val="tx1"/>
              </a:solidFill>
            </a:ln>
            <a:effectLst>
              <a:outerShdw blurRad="50800" dist="38100" dir="2700000" algn="tl" rotWithShape="0">
                <a:prstClr val="black">
                  <a:alpha val="40000"/>
                </a:prstClr>
              </a:outerShdw>
            </a:effectLst>
            <a:sp3d>
              <a:contourClr>
                <a:schemeClr val="tx1"/>
              </a:contourClr>
            </a:sp3d>
          </c:spPr>
          <c:invertIfNegative val="0"/>
          <c:dLbls>
            <c:dLbl>
              <c:idx val="0"/>
              <c:layout>
                <c:manualLayout>
                  <c:x val="1.8805585646763302E-2"/>
                  <c:y val="-8.7962962962962965E-2"/>
                </c:manualLayout>
              </c:layout>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267-47C5-806D-8C0155061E2F}"/>
                </c:ext>
              </c:extLst>
            </c:dLbl>
            <c:dLbl>
              <c:idx val="1"/>
              <c:layout>
                <c:manualLayout>
                  <c:x val="-8.3696795182155628E-2"/>
                  <c:y val="-5.0925925925925923E-2"/>
                </c:manualLayout>
              </c:layout>
              <c:tx>
                <c:rich>
                  <a:bodyPr/>
                  <a:lstStyle/>
                  <a:p>
                    <a:pPr>
                      <a:defRPr sz="1200" b="1" i="0" u="none" strike="noStrike" baseline="0">
                        <a:solidFill>
                          <a:srgbClr val="000000"/>
                        </a:solidFill>
                        <a:latin typeface="Times New Roman"/>
                        <a:ea typeface="Times New Roman"/>
                        <a:cs typeface="Times New Roman"/>
                      </a:defRPr>
                    </a:pPr>
                    <a:r>
                      <a:rPr lang="en-US"/>
                      <a:t>653,3</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267-47C5-806D-8C0155061E2F}"/>
                </c:ext>
              </c:extLst>
            </c:dLbl>
            <c:dLbl>
              <c:idx val="2"/>
              <c:layout>
                <c:manualLayout>
                  <c:x val="-7.4999999999999997E-2"/>
                  <c:y val="-4.2437781360066642E-17"/>
                </c:manualLayout>
              </c:layout>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267-47C5-806D-8C0155061E2F}"/>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Лист1!$L$333:$L$334</c:f>
              <c:strCache>
                <c:ptCount val="2"/>
                <c:pt idx="0">
                  <c:v>2023год</c:v>
                </c:pt>
                <c:pt idx="1">
                  <c:v>2024год</c:v>
                </c:pt>
              </c:strCache>
            </c:strRef>
          </c:cat>
          <c:val>
            <c:numRef>
              <c:f>Лист1!$M$333:$M$334</c:f>
              <c:numCache>
                <c:formatCode>General</c:formatCode>
                <c:ptCount val="2"/>
                <c:pt idx="0">
                  <c:v>652</c:v>
                </c:pt>
                <c:pt idx="1">
                  <c:v>653.29999999999995</c:v>
                </c:pt>
              </c:numCache>
            </c:numRef>
          </c:val>
          <c:shape val="cylinder"/>
          <c:extLst>
            <c:ext xmlns:c16="http://schemas.microsoft.com/office/drawing/2014/chart" uri="{C3380CC4-5D6E-409C-BE32-E72D297353CC}">
              <c16:uniqueId val="{00000003-7267-47C5-806D-8C0155061E2F}"/>
            </c:ext>
          </c:extLst>
        </c:ser>
        <c:dLbls>
          <c:showLegendKey val="0"/>
          <c:showVal val="0"/>
          <c:showCatName val="0"/>
          <c:showSerName val="0"/>
          <c:showPercent val="0"/>
          <c:showBubbleSize val="0"/>
        </c:dLbls>
        <c:gapWidth val="150"/>
        <c:shape val="box"/>
        <c:axId val="226846040"/>
        <c:axId val="1"/>
        <c:axId val="0"/>
      </c:bar3DChart>
      <c:catAx>
        <c:axId val="226846040"/>
        <c:scaling>
          <c:orientation val="minMax"/>
        </c:scaling>
        <c:delete val="0"/>
        <c:axPos val="b"/>
        <c:numFmt formatCode="General" sourceLinked="1"/>
        <c:majorTickMark val="none"/>
        <c:minorTickMark val="none"/>
        <c:tickLblPos val="nextTo"/>
        <c:spPr>
          <a:noFill/>
          <a:ln>
            <a:solidFill>
              <a:schemeClr val="tx1"/>
            </a:solidFill>
          </a:ln>
          <a:effectLst/>
        </c:spPr>
        <c:txPr>
          <a:bodyPr rot="0" vert="horz"/>
          <a:lstStyle/>
          <a:p>
            <a:pPr>
              <a:defRPr sz="1050" b="1" i="0" u="none" strike="noStrike" baseline="0">
                <a:solidFill>
                  <a:srgbClr val="000000"/>
                </a:solidFill>
                <a:latin typeface="Calibri"/>
                <a:ea typeface="Calibri"/>
                <a:cs typeface="Calibri"/>
              </a:defRPr>
            </a:pPr>
            <a:endParaRPr lang="ru-RU"/>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solidFill>
              <a:round/>
            </a:ln>
            <a:effectLst/>
          </c:spPr>
        </c:majorGridlines>
        <c:numFmt formatCode="General" sourceLinked="1"/>
        <c:majorTickMark val="none"/>
        <c:minorTickMark val="none"/>
        <c:tickLblPos val="nextTo"/>
        <c:spPr>
          <a:ln w="9525">
            <a:noFill/>
          </a:ln>
        </c:spPr>
        <c:txPr>
          <a:bodyPr rot="0" vert="horz"/>
          <a:lstStyle/>
          <a:p>
            <a:pPr>
              <a:defRPr sz="1050" b="0" i="0" u="none" strike="noStrike" baseline="0">
                <a:solidFill>
                  <a:srgbClr val="000000"/>
                </a:solidFill>
                <a:latin typeface="Times New Roman"/>
                <a:ea typeface="Times New Roman"/>
                <a:cs typeface="Times New Roman"/>
              </a:defRPr>
            </a:pPr>
            <a:endParaRPr lang="ru-RU"/>
          </a:p>
        </c:txPr>
        <c:crossAx val="226846040"/>
        <c:crosses val="autoZero"/>
        <c:crossBetween val="between"/>
      </c:valAx>
      <c:spPr>
        <a:noFill/>
        <a:ln w="25400">
          <a:noFill/>
        </a:ln>
      </c:spPr>
    </c:plotArea>
    <c:plotVisOnly val="1"/>
    <c:dispBlanksAs val="gap"/>
    <c:showDLblsOverMax val="0"/>
  </c:chart>
  <c:spPr>
    <a:solidFill>
      <a:schemeClr val="bg2"/>
    </a:solidFill>
    <a:ln w="9525" cap="flat" cmpd="sng" algn="ctr">
      <a:solidFill>
        <a:schemeClr val="tx1"/>
      </a:solidFill>
      <a:round/>
    </a:ln>
    <a:effectLst>
      <a:outerShdw blurRad="50800" dist="38100" algn="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5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dPt>
            <c:idx val="0"/>
            <c:bubble3D val="0"/>
            <c:spPr>
              <a:gradFill>
                <a:gsLst>
                  <a:gs pos="100000">
                    <a:schemeClr val="accent1">
                      <a:lumMod val="60000"/>
                      <a:lumOff val="40000"/>
                    </a:schemeClr>
                  </a:gs>
                  <a:gs pos="0">
                    <a:schemeClr val="accent1"/>
                  </a:gs>
                </a:gsLst>
                <a:lin ang="5400000" scaled="0"/>
              </a:gradFill>
              <a:ln w="50847">
                <a:solidFill>
                  <a:schemeClr val="lt1"/>
                </a:solidFill>
              </a:ln>
              <a:effectLst/>
              <a:sp3d contourW="50800">
                <a:contourClr>
                  <a:schemeClr val="lt1"/>
                </a:contourClr>
              </a:sp3d>
            </c:spPr>
            <c:extLst>
              <c:ext xmlns:c16="http://schemas.microsoft.com/office/drawing/2014/chart" uri="{C3380CC4-5D6E-409C-BE32-E72D297353CC}">
                <c16:uniqueId val="{00000000-322B-4229-9AB9-62645286B4BF}"/>
              </c:ext>
            </c:extLst>
          </c:dPt>
          <c:dPt>
            <c:idx val="1"/>
            <c:bubble3D val="0"/>
            <c:spPr>
              <a:gradFill>
                <a:gsLst>
                  <a:gs pos="100000">
                    <a:schemeClr val="accent2">
                      <a:lumMod val="60000"/>
                      <a:lumOff val="40000"/>
                    </a:schemeClr>
                  </a:gs>
                  <a:gs pos="0">
                    <a:schemeClr val="accent2"/>
                  </a:gs>
                </a:gsLst>
                <a:lin ang="5400000" scaled="0"/>
              </a:gradFill>
              <a:ln w="50847">
                <a:solidFill>
                  <a:schemeClr val="lt1"/>
                </a:solidFill>
              </a:ln>
              <a:effectLst/>
              <a:sp3d contourW="50800">
                <a:contourClr>
                  <a:schemeClr val="lt1"/>
                </a:contourClr>
              </a:sp3d>
            </c:spPr>
            <c:extLst>
              <c:ext xmlns:c16="http://schemas.microsoft.com/office/drawing/2014/chart" uri="{C3380CC4-5D6E-409C-BE32-E72D297353CC}">
                <c16:uniqueId val="{00000001-322B-4229-9AB9-62645286B4BF}"/>
              </c:ext>
            </c:extLst>
          </c:dPt>
          <c:dPt>
            <c:idx val="2"/>
            <c:bubble3D val="0"/>
            <c:spPr>
              <a:gradFill>
                <a:gsLst>
                  <a:gs pos="100000">
                    <a:schemeClr val="accent3">
                      <a:lumMod val="60000"/>
                      <a:lumOff val="40000"/>
                    </a:schemeClr>
                  </a:gs>
                  <a:gs pos="0">
                    <a:schemeClr val="accent3"/>
                  </a:gs>
                </a:gsLst>
                <a:lin ang="5400000" scaled="0"/>
              </a:gradFill>
              <a:ln w="50847">
                <a:solidFill>
                  <a:schemeClr val="lt1"/>
                </a:solidFill>
              </a:ln>
              <a:effectLst/>
              <a:sp3d contourW="50800">
                <a:contourClr>
                  <a:schemeClr val="lt1"/>
                </a:contourClr>
              </a:sp3d>
            </c:spPr>
            <c:extLst>
              <c:ext xmlns:c16="http://schemas.microsoft.com/office/drawing/2014/chart" uri="{C3380CC4-5D6E-409C-BE32-E72D297353CC}">
                <c16:uniqueId val="{00000002-322B-4229-9AB9-62645286B4BF}"/>
              </c:ext>
            </c:extLst>
          </c:dPt>
          <c:dPt>
            <c:idx val="3"/>
            <c:bubble3D val="0"/>
            <c:spPr>
              <a:gradFill>
                <a:gsLst>
                  <a:gs pos="100000">
                    <a:schemeClr val="accent4">
                      <a:lumMod val="60000"/>
                      <a:lumOff val="40000"/>
                    </a:schemeClr>
                  </a:gs>
                  <a:gs pos="0">
                    <a:schemeClr val="accent4"/>
                  </a:gs>
                </a:gsLst>
                <a:lin ang="5400000" scaled="0"/>
              </a:gradFill>
              <a:ln w="50847">
                <a:solidFill>
                  <a:schemeClr val="lt1"/>
                </a:solidFill>
              </a:ln>
              <a:effectLst/>
              <a:sp3d contourW="50800">
                <a:contourClr>
                  <a:schemeClr val="lt1"/>
                </a:contourClr>
              </a:sp3d>
            </c:spPr>
            <c:extLst>
              <c:ext xmlns:c16="http://schemas.microsoft.com/office/drawing/2014/chart" uri="{C3380CC4-5D6E-409C-BE32-E72D297353CC}">
                <c16:uniqueId val="{00000003-322B-4229-9AB9-62645286B4BF}"/>
              </c:ext>
            </c:extLst>
          </c:dPt>
          <c:dPt>
            <c:idx val="4"/>
            <c:bubble3D val="0"/>
            <c:spPr>
              <a:gradFill>
                <a:gsLst>
                  <a:gs pos="100000">
                    <a:schemeClr val="accent5">
                      <a:lumMod val="60000"/>
                      <a:lumOff val="40000"/>
                    </a:schemeClr>
                  </a:gs>
                  <a:gs pos="0">
                    <a:schemeClr val="accent5"/>
                  </a:gs>
                </a:gsLst>
                <a:lin ang="5400000" scaled="0"/>
              </a:gradFill>
              <a:ln w="50847">
                <a:solidFill>
                  <a:schemeClr val="lt1"/>
                </a:solidFill>
              </a:ln>
              <a:effectLst/>
              <a:sp3d contourW="50800">
                <a:contourClr>
                  <a:schemeClr val="lt1"/>
                </a:contourClr>
              </a:sp3d>
            </c:spPr>
            <c:extLst>
              <c:ext xmlns:c16="http://schemas.microsoft.com/office/drawing/2014/chart" uri="{C3380CC4-5D6E-409C-BE32-E72D297353CC}">
                <c16:uniqueId val="{00000004-322B-4229-9AB9-62645286B4BF}"/>
              </c:ext>
            </c:extLst>
          </c:dPt>
          <c:dPt>
            <c:idx val="5"/>
            <c:bubble3D val="0"/>
            <c:spPr>
              <a:gradFill>
                <a:gsLst>
                  <a:gs pos="100000">
                    <a:schemeClr val="accent6">
                      <a:lumMod val="60000"/>
                      <a:lumOff val="40000"/>
                    </a:schemeClr>
                  </a:gs>
                  <a:gs pos="0">
                    <a:schemeClr val="accent6"/>
                  </a:gs>
                </a:gsLst>
                <a:lin ang="5400000" scaled="0"/>
              </a:gradFill>
              <a:ln w="50847">
                <a:solidFill>
                  <a:schemeClr val="lt1"/>
                </a:solidFill>
              </a:ln>
              <a:effectLst/>
              <a:sp3d contourW="50800">
                <a:contourClr>
                  <a:schemeClr val="lt1"/>
                </a:contourClr>
              </a:sp3d>
            </c:spPr>
            <c:extLst>
              <c:ext xmlns:c16="http://schemas.microsoft.com/office/drawing/2014/chart" uri="{C3380CC4-5D6E-409C-BE32-E72D297353CC}">
                <c16:uniqueId val="{00000005-322B-4229-9AB9-62645286B4BF}"/>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50847">
                <a:solidFill>
                  <a:schemeClr val="lt1"/>
                </a:solidFill>
              </a:ln>
              <a:effectLst/>
              <a:sp3d contourW="50800">
                <a:contourClr>
                  <a:schemeClr val="lt1"/>
                </a:contourClr>
              </a:sp3d>
            </c:spPr>
            <c:extLst>
              <c:ext xmlns:c16="http://schemas.microsoft.com/office/drawing/2014/chart" uri="{C3380CC4-5D6E-409C-BE32-E72D297353CC}">
                <c16:uniqueId val="{00000006-322B-4229-9AB9-62645286B4BF}"/>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50847">
                <a:solidFill>
                  <a:schemeClr val="lt1"/>
                </a:solidFill>
              </a:ln>
              <a:effectLst/>
              <a:sp3d contourW="50800">
                <a:contourClr>
                  <a:schemeClr val="lt1"/>
                </a:contourClr>
              </a:sp3d>
            </c:spPr>
            <c:extLst>
              <c:ext xmlns:c16="http://schemas.microsoft.com/office/drawing/2014/chart" uri="{C3380CC4-5D6E-409C-BE32-E72D297353CC}">
                <c16:uniqueId val="{00000007-322B-4229-9AB9-62645286B4BF}"/>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50847">
                <a:solidFill>
                  <a:schemeClr val="lt1"/>
                </a:solidFill>
              </a:ln>
              <a:effectLst/>
              <a:sp3d contourW="50800">
                <a:contourClr>
                  <a:schemeClr val="lt1"/>
                </a:contourClr>
              </a:sp3d>
            </c:spPr>
            <c:extLst>
              <c:ext xmlns:c16="http://schemas.microsoft.com/office/drawing/2014/chart" uri="{C3380CC4-5D6E-409C-BE32-E72D297353CC}">
                <c16:uniqueId val="{00000008-322B-4229-9AB9-62645286B4BF}"/>
              </c:ext>
            </c:extLst>
          </c:dPt>
          <c:dPt>
            <c:idx val="9"/>
            <c:bubble3D val="0"/>
            <c:spPr>
              <a:gradFill>
                <a:gsLst>
                  <a:gs pos="100000">
                    <a:schemeClr val="accent4">
                      <a:lumMod val="60000"/>
                      <a:lumMod val="60000"/>
                      <a:lumOff val="40000"/>
                    </a:schemeClr>
                  </a:gs>
                  <a:gs pos="0">
                    <a:schemeClr val="accent4">
                      <a:lumMod val="60000"/>
                    </a:schemeClr>
                  </a:gs>
                </a:gsLst>
                <a:lin ang="5400000" scaled="0"/>
              </a:gradFill>
              <a:ln w="50847">
                <a:solidFill>
                  <a:schemeClr val="lt1"/>
                </a:solidFill>
              </a:ln>
              <a:effectLst/>
              <a:sp3d contourW="50800">
                <a:contourClr>
                  <a:schemeClr val="lt1"/>
                </a:contourClr>
              </a:sp3d>
            </c:spPr>
            <c:extLst>
              <c:ext xmlns:c16="http://schemas.microsoft.com/office/drawing/2014/chart" uri="{C3380CC4-5D6E-409C-BE32-E72D297353CC}">
                <c16:uniqueId val="{00000009-322B-4229-9AB9-62645286B4BF}"/>
              </c:ext>
            </c:extLst>
          </c:dPt>
          <c:dLbls>
            <c:spPr>
              <a:noFill/>
              <a:ln w="25424">
                <a:noFill/>
              </a:ln>
            </c:spPr>
            <c:txPr>
              <a:bodyPr rot="0" spcFirstLastPara="1" vertOverflow="ellipsis" vert="horz" wrap="square" lIns="38100" tIns="19050" rIns="38100" bIns="19050" anchor="ctr" anchorCtr="1">
                <a:spAutoFit/>
              </a:bodyPr>
              <a:lstStyle/>
              <a:p>
                <a:pPr>
                  <a:defRPr sz="1198"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34"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Лист1!$A$2:$A$11</c:f>
              <c:strCache>
                <c:ptCount val="10"/>
                <c:pt idx="0">
                  <c:v>Общегосударственные вопросы</c:v>
                </c:pt>
                <c:pt idx="1">
                  <c:v>Национальная оборона </c:v>
                </c:pt>
                <c:pt idx="2">
                  <c:v>Национальная безопасность и правоохранительная деятельность</c:v>
                </c:pt>
                <c:pt idx="3">
                  <c:v>Национальная экономика </c:v>
                </c:pt>
                <c:pt idx="4">
                  <c:v>Жилищно-коммунальное хозяйство </c:v>
                </c:pt>
                <c:pt idx="5">
                  <c:v>Образование </c:v>
                </c:pt>
                <c:pt idx="6">
                  <c:v>Культура, кинематография</c:v>
                </c:pt>
                <c:pt idx="7">
                  <c:v>Социальная политика</c:v>
                </c:pt>
                <c:pt idx="8">
                  <c:v>Физическая культура и спорт </c:v>
                </c:pt>
                <c:pt idx="9">
                  <c:v>Обслуживание государственного и муниципального долга - </c:v>
                </c:pt>
              </c:strCache>
            </c:strRef>
          </c:cat>
          <c:val>
            <c:numRef>
              <c:f>Лист1!$B$2:$B$11</c:f>
              <c:numCache>
                <c:formatCode>#\ #,#00</c:formatCode>
                <c:ptCount val="10"/>
                <c:pt idx="0">
                  <c:v>330498.09999999998</c:v>
                </c:pt>
                <c:pt idx="1">
                  <c:v>3783.2</c:v>
                </c:pt>
                <c:pt idx="2">
                  <c:v>32596</c:v>
                </c:pt>
                <c:pt idx="3">
                  <c:v>168097.9</c:v>
                </c:pt>
                <c:pt idx="4">
                  <c:v>492055.5</c:v>
                </c:pt>
                <c:pt idx="5">
                  <c:v>1761819.1</c:v>
                </c:pt>
                <c:pt idx="6">
                  <c:v>219551.5</c:v>
                </c:pt>
                <c:pt idx="7">
                  <c:v>173510.5</c:v>
                </c:pt>
                <c:pt idx="8">
                  <c:v>4902.5</c:v>
                </c:pt>
                <c:pt idx="9">
                  <c:v>0</c:v>
                </c:pt>
              </c:numCache>
            </c:numRef>
          </c:val>
          <c:extLst>
            <c:ext xmlns:c16="http://schemas.microsoft.com/office/drawing/2014/chart" uri="{C3380CC4-5D6E-409C-BE32-E72D297353CC}">
              <c16:uniqueId val="{0000000A-322B-4229-9AB9-62645286B4BF}"/>
            </c:ext>
          </c:extLst>
        </c:ser>
        <c:dLbls>
          <c:showLegendKey val="0"/>
          <c:showVal val="0"/>
          <c:showCatName val="0"/>
          <c:showSerName val="0"/>
          <c:showPercent val="0"/>
          <c:showBubbleSize val="0"/>
          <c:showLeaderLines val="1"/>
        </c:dLbls>
      </c:pie3DChart>
      <c:spPr>
        <a:noFill/>
        <a:ln w="25424">
          <a:noFill/>
        </a:ln>
      </c:spPr>
    </c:plotArea>
    <c:legend>
      <c:legendPos val="l"/>
      <c:layout>
        <c:manualLayout>
          <c:xMode val="edge"/>
          <c:yMode val="edge"/>
          <c:x val="0"/>
          <c:y val="6.7617516802647732E-3"/>
          <c:w val="0.33069941082539506"/>
          <c:h val="0.99323824831973517"/>
        </c:manualLayout>
      </c:layout>
      <c:overlay val="0"/>
      <c:spPr>
        <a:solidFill>
          <a:schemeClr val="lt1">
            <a:alpha val="50000"/>
          </a:schemeClr>
        </a:solidFill>
        <a:ln>
          <a:noFill/>
        </a:ln>
        <a:effectLst/>
      </c:spPr>
      <c:txPr>
        <a:bodyPr rot="0" spcFirstLastPara="1" vertOverflow="ellipsis" vert="horz" wrap="square" anchor="ctr" anchorCtr="1"/>
        <a:lstStyle/>
        <a:p>
          <a:pPr>
            <a:defRPr sz="1198"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blipFill dpi="0" rotWithShape="1">
      <a:blip xmlns:r="http://schemas.openxmlformats.org/officeDocument/2006/relationships" r:embed="rId2"/>
      <a:srcRect/>
      <a:stretch>
        <a:fillRect/>
      </a:stretch>
    </a:blipFill>
    <a:ln w="9534"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Лист14!$A$2</c:f>
              <c:strCache>
                <c:ptCount val="1"/>
                <c:pt idx="0">
                  <c:v>Число умерших, чел.</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Лист14!$B$1:$D$1</c:f>
              <c:numCache>
                <c:formatCode>General</c:formatCode>
                <c:ptCount val="3"/>
                <c:pt idx="0">
                  <c:v>2022</c:v>
                </c:pt>
                <c:pt idx="1">
                  <c:v>2023</c:v>
                </c:pt>
                <c:pt idx="2">
                  <c:v>2024</c:v>
                </c:pt>
              </c:numCache>
            </c:numRef>
          </c:cat>
          <c:val>
            <c:numRef>
              <c:f>Лист14!$B$2:$D$2</c:f>
              <c:numCache>
                <c:formatCode>General</c:formatCode>
                <c:ptCount val="3"/>
                <c:pt idx="0">
                  <c:v>674</c:v>
                </c:pt>
                <c:pt idx="1">
                  <c:v>625</c:v>
                </c:pt>
                <c:pt idx="2">
                  <c:v>674</c:v>
                </c:pt>
              </c:numCache>
            </c:numRef>
          </c:val>
          <c:extLst>
            <c:ext xmlns:c16="http://schemas.microsoft.com/office/drawing/2014/chart" uri="{C3380CC4-5D6E-409C-BE32-E72D297353CC}">
              <c16:uniqueId val="{00000000-FD8A-44C2-9E80-0F78F16ECA60}"/>
            </c:ext>
          </c:extLst>
        </c:ser>
        <c:ser>
          <c:idx val="1"/>
          <c:order val="1"/>
          <c:tx>
            <c:strRef>
              <c:f>Лист14!$A$3</c:f>
              <c:strCache>
                <c:ptCount val="1"/>
                <c:pt idx="0">
                  <c:v>Число родившихся, чел.</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Лист14!$B$1:$D$1</c:f>
              <c:numCache>
                <c:formatCode>General</c:formatCode>
                <c:ptCount val="3"/>
                <c:pt idx="0">
                  <c:v>2022</c:v>
                </c:pt>
                <c:pt idx="1">
                  <c:v>2023</c:v>
                </c:pt>
                <c:pt idx="2">
                  <c:v>2024</c:v>
                </c:pt>
              </c:numCache>
            </c:numRef>
          </c:cat>
          <c:val>
            <c:numRef>
              <c:f>Лист14!$B$3:$D$3</c:f>
              <c:numCache>
                <c:formatCode>General</c:formatCode>
                <c:ptCount val="3"/>
                <c:pt idx="0">
                  <c:v>466</c:v>
                </c:pt>
                <c:pt idx="1">
                  <c:v>395</c:v>
                </c:pt>
                <c:pt idx="2">
                  <c:v>371</c:v>
                </c:pt>
              </c:numCache>
            </c:numRef>
          </c:val>
          <c:extLst>
            <c:ext xmlns:c16="http://schemas.microsoft.com/office/drawing/2014/chart" uri="{C3380CC4-5D6E-409C-BE32-E72D297353CC}">
              <c16:uniqueId val="{00000001-FD8A-44C2-9E80-0F78F16ECA60}"/>
            </c:ext>
          </c:extLst>
        </c:ser>
        <c:ser>
          <c:idx val="2"/>
          <c:order val="2"/>
          <c:tx>
            <c:strRef>
              <c:f>Лист14!$A$4</c:f>
              <c:strCache>
                <c:ptCount val="1"/>
                <c:pt idx="0">
                  <c:v>Среднегодовая численность населения, чел.</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Лист14!$B$1:$D$1</c:f>
              <c:numCache>
                <c:formatCode>General</c:formatCode>
                <c:ptCount val="3"/>
                <c:pt idx="0">
                  <c:v>2022</c:v>
                </c:pt>
                <c:pt idx="1">
                  <c:v>2023</c:v>
                </c:pt>
                <c:pt idx="2">
                  <c:v>2024</c:v>
                </c:pt>
              </c:numCache>
            </c:numRef>
          </c:cat>
          <c:val>
            <c:numRef>
              <c:f>Лист14!$B$4:$D$4</c:f>
              <c:numCache>
                <c:formatCode>General</c:formatCode>
                <c:ptCount val="3"/>
                <c:pt idx="0">
                  <c:v>40683</c:v>
                </c:pt>
                <c:pt idx="1">
                  <c:v>40552</c:v>
                </c:pt>
                <c:pt idx="2">
                  <c:v>40355</c:v>
                </c:pt>
              </c:numCache>
            </c:numRef>
          </c:val>
          <c:extLst>
            <c:ext xmlns:c16="http://schemas.microsoft.com/office/drawing/2014/chart" uri="{C3380CC4-5D6E-409C-BE32-E72D297353CC}">
              <c16:uniqueId val="{00000002-FD8A-44C2-9E80-0F78F16ECA60}"/>
            </c:ext>
          </c:extLst>
        </c:ser>
        <c:dLbls>
          <c:showLegendKey val="0"/>
          <c:showVal val="1"/>
          <c:showCatName val="0"/>
          <c:showSerName val="0"/>
          <c:showPercent val="0"/>
          <c:showBubbleSize val="0"/>
        </c:dLbls>
        <c:gapWidth val="150"/>
        <c:shape val="box"/>
        <c:axId val="506628656"/>
        <c:axId val="506634232"/>
        <c:axId val="0"/>
      </c:bar3DChart>
      <c:catAx>
        <c:axId val="5066286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6634232"/>
        <c:crosses val="autoZero"/>
        <c:auto val="1"/>
        <c:lblAlgn val="ctr"/>
        <c:lblOffset val="100"/>
        <c:noMultiLvlLbl val="0"/>
      </c:catAx>
      <c:valAx>
        <c:axId val="506634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6628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Лист5!$A$2</c:f>
              <c:strCache>
                <c:ptCount val="1"/>
                <c:pt idx="0">
                  <c:v>2022</c:v>
                </c:pt>
              </c:strCache>
            </c:strRef>
          </c:tx>
          <c:spPr>
            <a:solidFill>
              <a:schemeClr val="accent1"/>
            </a:solidFill>
            <a:ln>
              <a:noFill/>
            </a:ln>
            <a:effectLst/>
          </c:spPr>
          <c:invertIfNegative val="0"/>
          <c:dLbls>
            <c:dLbl>
              <c:idx val="0"/>
              <c:layout>
                <c:manualLayout>
                  <c:x val="-3.0555555555555555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92C-4A34-B688-FC00492C1AAD}"/>
                </c:ext>
              </c:extLst>
            </c:dLbl>
            <c:dLbl>
              <c:idx val="1"/>
              <c:layout>
                <c:manualLayout>
                  <c:x val="-5.0925337632079971E-17"/>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2C-4A34-B688-FC00492C1AAD}"/>
                </c:ext>
              </c:extLst>
            </c:dLbl>
            <c:dLbl>
              <c:idx val="2"/>
              <c:layout>
                <c:manualLayout>
                  <c:x val="-4.4444444444444446E-2"/>
                  <c:y val="-3.24074074074074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92C-4A34-B688-FC00492C1AA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Лист5!$B$1:$D$1</c:f>
              <c:strCache>
                <c:ptCount val="3"/>
                <c:pt idx="0">
                  <c:v>Инвестиции в основной капитал, млн. руб.</c:v>
                </c:pt>
                <c:pt idx="1">
                  <c:v>Инвестиции за счет бюджета</c:v>
                </c:pt>
                <c:pt idx="2">
                  <c:v>Объем строительно-монтажных работ, млн. руб.</c:v>
                </c:pt>
              </c:strCache>
            </c:strRef>
          </c:cat>
          <c:val>
            <c:numRef>
              <c:f>Лист5!$B$2:$D$2</c:f>
              <c:numCache>
                <c:formatCode>General</c:formatCode>
                <c:ptCount val="3"/>
                <c:pt idx="0">
                  <c:v>1330</c:v>
                </c:pt>
                <c:pt idx="1">
                  <c:v>446.2</c:v>
                </c:pt>
                <c:pt idx="2">
                  <c:v>1190</c:v>
                </c:pt>
              </c:numCache>
            </c:numRef>
          </c:val>
          <c:extLst>
            <c:ext xmlns:c16="http://schemas.microsoft.com/office/drawing/2014/chart" uri="{C3380CC4-5D6E-409C-BE32-E72D297353CC}">
              <c16:uniqueId val="{00000003-892C-4A34-B688-FC00492C1AAD}"/>
            </c:ext>
          </c:extLst>
        </c:ser>
        <c:ser>
          <c:idx val="1"/>
          <c:order val="1"/>
          <c:tx>
            <c:strRef>
              <c:f>Лист5!$A$3</c:f>
              <c:strCache>
                <c:ptCount val="1"/>
                <c:pt idx="0">
                  <c:v>2023</c:v>
                </c:pt>
              </c:strCache>
            </c:strRef>
          </c:tx>
          <c:spPr>
            <a:solidFill>
              <a:schemeClr val="accent2"/>
            </a:solidFill>
            <a:ln>
              <a:noFill/>
            </a:ln>
            <a:effectLst/>
          </c:spPr>
          <c:invertIfNegative val="0"/>
          <c:dLbls>
            <c:dLbl>
              <c:idx val="0"/>
              <c:layout>
                <c:manualLayout>
                  <c:x val="1.6666666666666666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92C-4A34-B688-FC00492C1AAD}"/>
                </c:ext>
              </c:extLst>
            </c:dLbl>
            <c:dLbl>
              <c:idx val="1"/>
              <c:layout>
                <c:manualLayout>
                  <c:x val="0"/>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92C-4A34-B688-FC00492C1AAD}"/>
                </c:ext>
              </c:extLst>
            </c:dLbl>
            <c:dLbl>
              <c:idx val="2"/>
              <c:layout>
                <c:manualLayout>
                  <c:x val="2.7777777777777779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92C-4A34-B688-FC00492C1AA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Лист5!$B$1:$D$1</c:f>
              <c:strCache>
                <c:ptCount val="3"/>
                <c:pt idx="0">
                  <c:v>Инвестиции в основной капитал, млн. руб.</c:v>
                </c:pt>
                <c:pt idx="1">
                  <c:v>Инвестиции за счет бюджета</c:v>
                </c:pt>
                <c:pt idx="2">
                  <c:v>Объем строительно-монтажных работ, млн. руб.</c:v>
                </c:pt>
              </c:strCache>
            </c:strRef>
          </c:cat>
          <c:val>
            <c:numRef>
              <c:f>Лист5!$B$3:$D$3</c:f>
              <c:numCache>
                <c:formatCode>General</c:formatCode>
                <c:ptCount val="3"/>
                <c:pt idx="0">
                  <c:v>1550.9</c:v>
                </c:pt>
                <c:pt idx="1">
                  <c:v>451.2</c:v>
                </c:pt>
                <c:pt idx="2">
                  <c:v>1394</c:v>
                </c:pt>
              </c:numCache>
            </c:numRef>
          </c:val>
          <c:extLst>
            <c:ext xmlns:c16="http://schemas.microsoft.com/office/drawing/2014/chart" uri="{C3380CC4-5D6E-409C-BE32-E72D297353CC}">
              <c16:uniqueId val="{00000007-892C-4A34-B688-FC00492C1AAD}"/>
            </c:ext>
          </c:extLst>
        </c:ser>
        <c:ser>
          <c:idx val="2"/>
          <c:order val="2"/>
          <c:tx>
            <c:strRef>
              <c:f>Лист5!$A$4</c:f>
              <c:strCache>
                <c:ptCount val="1"/>
                <c:pt idx="0">
                  <c:v>2024</c:v>
                </c:pt>
              </c:strCache>
            </c:strRef>
          </c:tx>
          <c:spPr>
            <a:solidFill>
              <a:schemeClr val="accent3"/>
            </a:solidFill>
            <a:ln>
              <a:noFill/>
            </a:ln>
            <a:effectLst/>
          </c:spPr>
          <c:invertIfNegative val="0"/>
          <c:dLbls>
            <c:dLbl>
              <c:idx val="0"/>
              <c:layout>
                <c:manualLayout>
                  <c:x val="5.555555555555555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92C-4A34-B688-FC00492C1AAD}"/>
                </c:ext>
              </c:extLst>
            </c:dLbl>
            <c:dLbl>
              <c:idx val="2"/>
              <c:layout>
                <c:manualLayout>
                  <c:x val="3.888888888888889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92C-4A34-B688-FC00492C1AA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Лист5!$B$1:$D$1</c:f>
              <c:strCache>
                <c:ptCount val="3"/>
                <c:pt idx="0">
                  <c:v>Инвестиции в основной капитал, млн. руб.</c:v>
                </c:pt>
                <c:pt idx="1">
                  <c:v>Инвестиции за счет бюджета</c:v>
                </c:pt>
                <c:pt idx="2">
                  <c:v>Объем строительно-монтажных работ, млн. руб.</c:v>
                </c:pt>
              </c:strCache>
            </c:strRef>
          </c:cat>
          <c:val>
            <c:numRef>
              <c:f>Лист5!$B$4:$D$4</c:f>
              <c:numCache>
                <c:formatCode>General</c:formatCode>
                <c:ptCount val="3"/>
                <c:pt idx="0">
                  <c:v>1227.3</c:v>
                </c:pt>
                <c:pt idx="1">
                  <c:v>416.4</c:v>
                </c:pt>
                <c:pt idx="2">
                  <c:v>1510</c:v>
                </c:pt>
              </c:numCache>
            </c:numRef>
          </c:val>
          <c:extLst>
            <c:ext xmlns:c16="http://schemas.microsoft.com/office/drawing/2014/chart" uri="{C3380CC4-5D6E-409C-BE32-E72D297353CC}">
              <c16:uniqueId val="{0000000A-892C-4A34-B688-FC00492C1AAD}"/>
            </c:ext>
          </c:extLst>
        </c:ser>
        <c:dLbls>
          <c:showLegendKey val="0"/>
          <c:showVal val="0"/>
          <c:showCatName val="0"/>
          <c:showSerName val="0"/>
          <c:showPercent val="0"/>
          <c:showBubbleSize val="0"/>
        </c:dLbls>
        <c:gapWidth val="219"/>
        <c:overlap val="-27"/>
        <c:axId val="285533576"/>
        <c:axId val="285533968"/>
      </c:barChart>
      <c:catAx>
        <c:axId val="285533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5533968"/>
        <c:crosses val="autoZero"/>
        <c:auto val="1"/>
        <c:lblAlgn val="ctr"/>
        <c:lblOffset val="100"/>
        <c:noMultiLvlLbl val="0"/>
      </c:catAx>
      <c:valAx>
        <c:axId val="285533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5533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Лист16!$A$2</c:f>
              <c:strCache>
                <c:ptCount val="1"/>
                <c:pt idx="0">
                  <c:v>ввод жилья за счет всех источников финансирования, кв.м</c:v>
                </c:pt>
              </c:strCache>
            </c:strRef>
          </c:tx>
          <c:spPr>
            <a:solidFill>
              <a:schemeClr val="accent1"/>
            </a:solidFill>
            <a:ln>
              <a:noFill/>
            </a:ln>
            <a:effectLst/>
            <a:sp3d/>
          </c:spPr>
          <c:invertIfNegative val="0"/>
          <c:dLbls>
            <c:dLbl>
              <c:idx val="0"/>
              <c:layout>
                <c:manualLayout>
                  <c:x val="8.3333333333333332E-3"/>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B3-45DA-A5E2-AAB5766F7DDD}"/>
                </c:ext>
              </c:extLst>
            </c:dLbl>
            <c:dLbl>
              <c:idx val="1"/>
              <c:layout>
                <c:manualLayout>
                  <c:x val="2.7777777777777779E-3"/>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B3-45DA-A5E2-AAB5766F7DDD}"/>
                </c:ext>
              </c:extLst>
            </c:dLbl>
            <c:dLbl>
              <c:idx val="2"/>
              <c:layout>
                <c:manualLayout>
                  <c:x val="8.3333333333333332E-3"/>
                  <c:y val="-2.7777777777777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B3-45DA-A5E2-AAB5766F7DD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Лист16!$B$1:$D$1</c:f>
              <c:numCache>
                <c:formatCode>General</c:formatCode>
                <c:ptCount val="3"/>
                <c:pt idx="0">
                  <c:v>2022</c:v>
                </c:pt>
                <c:pt idx="1">
                  <c:v>2023</c:v>
                </c:pt>
                <c:pt idx="2">
                  <c:v>2024</c:v>
                </c:pt>
              </c:numCache>
            </c:numRef>
          </c:cat>
          <c:val>
            <c:numRef>
              <c:f>Лист16!$B$2:$D$2</c:f>
              <c:numCache>
                <c:formatCode>General</c:formatCode>
                <c:ptCount val="3"/>
                <c:pt idx="0">
                  <c:v>39316</c:v>
                </c:pt>
                <c:pt idx="1">
                  <c:v>47523.5</c:v>
                </c:pt>
                <c:pt idx="2">
                  <c:v>62332</c:v>
                </c:pt>
              </c:numCache>
            </c:numRef>
          </c:val>
          <c:extLst>
            <c:ext xmlns:c16="http://schemas.microsoft.com/office/drawing/2014/chart" uri="{C3380CC4-5D6E-409C-BE32-E72D297353CC}">
              <c16:uniqueId val="{00000003-37B3-45DA-A5E2-AAB5766F7DDD}"/>
            </c:ext>
          </c:extLst>
        </c:ser>
        <c:ser>
          <c:idx val="1"/>
          <c:order val="1"/>
          <c:tx>
            <c:strRef>
              <c:f>Лист16!$A$3</c:f>
              <c:strCache>
                <c:ptCount val="1"/>
                <c:pt idx="0">
                  <c:v>ввод индивидуального жилья, кв.м</c:v>
                </c:pt>
              </c:strCache>
            </c:strRef>
          </c:tx>
          <c:spPr>
            <a:solidFill>
              <a:schemeClr val="accent2"/>
            </a:solidFill>
            <a:ln>
              <a:noFill/>
            </a:ln>
            <a:effectLst/>
            <a:sp3d/>
          </c:spPr>
          <c:invertIfNegative val="0"/>
          <c:dLbls>
            <c:dLbl>
              <c:idx val="0"/>
              <c:layout>
                <c:manualLayout>
                  <c:x val="3.0555555555555555E-2"/>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B3-45DA-A5E2-AAB5766F7DDD}"/>
                </c:ext>
              </c:extLst>
            </c:dLbl>
            <c:dLbl>
              <c:idx val="1"/>
              <c:layout>
                <c:manualLayout>
                  <c:x val="2.7777777777777776E-2"/>
                  <c:y val="-1.8518518518518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B3-45DA-A5E2-AAB5766F7DDD}"/>
                </c:ext>
              </c:extLst>
            </c:dLbl>
            <c:dLbl>
              <c:idx val="2"/>
              <c:layout>
                <c:manualLayout>
                  <c:x val="4.1666666666666664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7B3-45DA-A5E2-AAB5766F7DD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Лист16!$B$1:$D$1</c:f>
              <c:numCache>
                <c:formatCode>General</c:formatCode>
                <c:ptCount val="3"/>
                <c:pt idx="0">
                  <c:v>2022</c:v>
                </c:pt>
                <c:pt idx="1">
                  <c:v>2023</c:v>
                </c:pt>
                <c:pt idx="2">
                  <c:v>2024</c:v>
                </c:pt>
              </c:numCache>
            </c:numRef>
          </c:cat>
          <c:val>
            <c:numRef>
              <c:f>Лист16!$B$3:$D$3</c:f>
              <c:numCache>
                <c:formatCode>General</c:formatCode>
                <c:ptCount val="3"/>
                <c:pt idx="0">
                  <c:v>23145</c:v>
                </c:pt>
                <c:pt idx="1">
                  <c:v>27154</c:v>
                </c:pt>
                <c:pt idx="2">
                  <c:v>33578</c:v>
                </c:pt>
              </c:numCache>
            </c:numRef>
          </c:val>
          <c:extLst>
            <c:ext xmlns:c16="http://schemas.microsoft.com/office/drawing/2014/chart" uri="{C3380CC4-5D6E-409C-BE32-E72D297353CC}">
              <c16:uniqueId val="{00000007-37B3-45DA-A5E2-AAB5766F7DDD}"/>
            </c:ext>
          </c:extLst>
        </c:ser>
        <c:dLbls>
          <c:showLegendKey val="0"/>
          <c:showVal val="0"/>
          <c:showCatName val="0"/>
          <c:showSerName val="0"/>
          <c:showPercent val="0"/>
          <c:showBubbleSize val="0"/>
        </c:dLbls>
        <c:gapWidth val="150"/>
        <c:shape val="box"/>
        <c:axId val="236600656"/>
        <c:axId val="236601440"/>
        <c:axId val="282912816"/>
      </c:bar3DChart>
      <c:catAx>
        <c:axId val="2366006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ru-RU"/>
          </a:p>
        </c:txPr>
        <c:crossAx val="236601440"/>
        <c:crosses val="autoZero"/>
        <c:auto val="1"/>
        <c:lblAlgn val="ctr"/>
        <c:lblOffset val="100"/>
        <c:noMultiLvlLbl val="0"/>
      </c:catAx>
      <c:valAx>
        <c:axId val="236601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6600656"/>
        <c:crosses val="autoZero"/>
        <c:crossBetween val="between"/>
      </c:valAx>
      <c:serAx>
        <c:axId val="282912816"/>
        <c:scaling>
          <c:orientation val="minMax"/>
        </c:scaling>
        <c:delete val="1"/>
        <c:axPos val="b"/>
        <c:majorTickMark val="none"/>
        <c:minorTickMark val="none"/>
        <c:tickLblPos val="nextTo"/>
        <c:crossAx val="23660144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Грузы!$A$2</c:f>
              <c:strCache>
                <c:ptCount val="1"/>
                <c:pt idx="0">
                  <c:v>Перевезено грузов, тыс. тонн</c:v>
                </c:pt>
              </c:strCache>
            </c:strRef>
          </c:tx>
          <c:spPr>
            <a:solidFill>
              <a:schemeClr val="accent1"/>
            </a:solidFill>
            <a:ln>
              <a:noFill/>
            </a:ln>
            <a:effectLst/>
            <a:sp3d/>
          </c:spPr>
          <c:invertIfNegative val="0"/>
          <c:dLbls>
            <c:dLbl>
              <c:idx val="0"/>
              <c:layout>
                <c:manualLayout>
                  <c:x val="2.7777777777777752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968-49B0-BE31-D707F4D956F8}"/>
                </c:ext>
              </c:extLst>
            </c:dLbl>
            <c:dLbl>
              <c:idx val="1"/>
              <c:layout>
                <c:manualLayout>
                  <c:x val="2.7777777777777776E-2"/>
                  <c:y val="-3.24074074074074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968-49B0-BE31-D707F4D956F8}"/>
                </c:ext>
              </c:extLst>
            </c:dLbl>
            <c:dLbl>
              <c:idx val="2"/>
              <c:layout>
                <c:manualLayout>
                  <c:x val="1.6666666666666566E-2"/>
                  <c:y val="-2.777777777777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968-49B0-BE31-D707F4D956F8}"/>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Грузы!$B$1:$D$1</c:f>
              <c:numCache>
                <c:formatCode>General</c:formatCode>
                <c:ptCount val="3"/>
                <c:pt idx="0">
                  <c:v>2022</c:v>
                </c:pt>
                <c:pt idx="1">
                  <c:v>2023</c:v>
                </c:pt>
                <c:pt idx="2">
                  <c:v>2024</c:v>
                </c:pt>
              </c:numCache>
            </c:numRef>
          </c:cat>
          <c:val>
            <c:numRef>
              <c:f>Грузы!$B$2:$D$2</c:f>
              <c:numCache>
                <c:formatCode>General</c:formatCode>
                <c:ptCount val="3"/>
                <c:pt idx="0">
                  <c:v>330</c:v>
                </c:pt>
                <c:pt idx="1">
                  <c:v>333</c:v>
                </c:pt>
                <c:pt idx="2">
                  <c:v>335</c:v>
                </c:pt>
              </c:numCache>
            </c:numRef>
          </c:val>
          <c:extLst>
            <c:ext xmlns:c16="http://schemas.microsoft.com/office/drawing/2014/chart" uri="{C3380CC4-5D6E-409C-BE32-E72D297353CC}">
              <c16:uniqueId val="{00000003-7968-49B0-BE31-D707F4D956F8}"/>
            </c:ext>
          </c:extLst>
        </c:ser>
        <c:ser>
          <c:idx val="1"/>
          <c:order val="1"/>
          <c:tx>
            <c:strRef>
              <c:f>Грузы!$A$3</c:f>
              <c:strCache>
                <c:ptCount val="1"/>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Грузы!$B$1:$D$1</c:f>
              <c:numCache>
                <c:formatCode>General</c:formatCode>
                <c:ptCount val="3"/>
                <c:pt idx="0">
                  <c:v>2022</c:v>
                </c:pt>
                <c:pt idx="1">
                  <c:v>2023</c:v>
                </c:pt>
                <c:pt idx="2">
                  <c:v>2024</c:v>
                </c:pt>
              </c:numCache>
            </c:numRef>
          </c:cat>
          <c:val>
            <c:numRef>
              <c:f>Грузы!$B$3:$D$3</c:f>
              <c:numCache>
                <c:formatCode>General</c:formatCode>
                <c:ptCount val="3"/>
              </c:numCache>
            </c:numRef>
          </c:val>
          <c:extLst>
            <c:ext xmlns:c16="http://schemas.microsoft.com/office/drawing/2014/chart" uri="{C3380CC4-5D6E-409C-BE32-E72D297353CC}">
              <c16:uniqueId val="{00000004-7968-49B0-BE31-D707F4D956F8}"/>
            </c:ext>
          </c:extLst>
        </c:ser>
        <c:dLbls>
          <c:showLegendKey val="0"/>
          <c:showVal val="0"/>
          <c:showCatName val="0"/>
          <c:showSerName val="0"/>
          <c:showPercent val="0"/>
          <c:showBubbleSize val="0"/>
        </c:dLbls>
        <c:gapWidth val="150"/>
        <c:shape val="box"/>
        <c:axId val="242554816"/>
        <c:axId val="242555208"/>
        <c:axId val="0"/>
      </c:bar3DChart>
      <c:catAx>
        <c:axId val="2425548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42555208"/>
        <c:crosses val="autoZero"/>
        <c:auto val="1"/>
        <c:lblAlgn val="ctr"/>
        <c:lblOffset val="100"/>
        <c:noMultiLvlLbl val="0"/>
      </c:catAx>
      <c:valAx>
        <c:axId val="242555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2554816"/>
        <c:crosses val="autoZero"/>
        <c:crossBetween val="between"/>
      </c:valAx>
      <c:spPr>
        <a:noFill/>
        <a:ln>
          <a:noFill/>
        </a:ln>
        <a:effectLst/>
      </c:spPr>
    </c:plotArea>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a:solidFill>
                  <a:schemeClr val="dk1">
                    <a:lumMod val="75000"/>
                    <a:lumOff val="25000"/>
                  </a:schemeClr>
                </a:solidFill>
                <a:latin typeface="+mn-lt"/>
                <a:ea typeface="+mn-ea"/>
                <a:cs typeface="+mn-cs"/>
              </a:defRPr>
            </a:pPr>
            <a:r>
              <a:rPr lang="ru-RU" sz="1400"/>
              <a:t>Объем пассажироперевозок, тыс. пассажиров</a:t>
            </a:r>
          </a:p>
        </c:rich>
      </c:tx>
      <c:overlay val="0"/>
      <c:spPr>
        <a:prstGeom prst="rect">
          <a:avLst/>
        </a:prstGeom>
        <a:noFill/>
        <a:ln>
          <a:noFill/>
        </a:ln>
        <a:effectLst/>
      </c:spPr>
    </c:title>
    <c:autoTitleDeleted val="0"/>
    <c:plotArea>
      <c:layout>
        <c:manualLayout>
          <c:layoutTarget val="inner"/>
          <c:xMode val="edge"/>
          <c:yMode val="edge"/>
          <c:x val="7.4840000000000004E-2"/>
          <c:y val="0.20638999999999999"/>
          <c:w val="0.89273999999999998"/>
          <c:h val="0.69360999999999995"/>
        </c:manualLayout>
      </c:layout>
      <c:barChart>
        <c:barDir val="col"/>
        <c:grouping val="clustered"/>
        <c:varyColors val="0"/>
        <c:ser>
          <c:idx val="0"/>
          <c:order val="0"/>
          <c:tx>
            <c:strRef>
              <c:f>Лист1!$B$1</c:f>
              <c:strCache>
                <c:ptCount val="1"/>
                <c:pt idx="0">
                  <c:v>Ряд 1</c:v>
                </c:pt>
              </c:strCache>
            </c:strRef>
          </c:tx>
          <c:spPr>
            <a:prstGeom prst="rect">
              <a:avLst/>
            </a:prstGeom>
            <a:solidFill>
              <a:schemeClr val="accent1">
                <a:alpha val="85000"/>
              </a:schemeClr>
            </a:solidFill>
            <a:ln w="9525" cap="flat" cmpd="sng" algn="ctr">
              <a:solidFill>
                <a:schemeClr val="lt1">
                  <a:alpha val="50000"/>
                </a:schemeClr>
              </a:solidFill>
              <a:round/>
            </a:ln>
            <a:effectLst/>
          </c:spPr>
          <c:invertIfNegative val="0"/>
          <c:dLbls>
            <c:dLbl>
              <c:idx val="0"/>
              <c:layout>
                <c:manualLayout>
                  <c:x val="0"/>
                  <c:y val="-1.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920-4E15-B2D9-9F807CF979B0}"/>
                </c:ext>
              </c:extLst>
            </c:dLbl>
            <c:dLbl>
              <c:idx val="1"/>
              <c:layout>
                <c:manualLayout>
                  <c:x val="2.31E-3"/>
                  <c:y val="4.36000000000000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920-4E15-B2D9-9F807CF979B0}"/>
                </c:ext>
              </c:extLst>
            </c:dLbl>
            <c:dLbl>
              <c:idx val="2"/>
              <c:layout>
                <c:manualLayout>
                  <c:x val="0"/>
                  <c:y val="4.36000000000000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920-4E15-B2D9-9F807CF979B0}"/>
                </c:ext>
              </c:extLst>
            </c:dLbl>
            <c:spPr>
              <a:noFill/>
              <a:ln>
                <a:noFill/>
              </a:ln>
              <a:effectLst/>
            </c:spPr>
            <c:txPr>
              <a:bodyPr rot="0" spcFirstLastPara="1" vertOverflow="ellipsis" vert="horz" wrap="square" lIns="38099" tIns="19049" rIns="38099" bIns="19049" anchor="ctr" anchorCtr="1">
                <a:spAutoFit/>
              </a:bodyPr>
              <a:lstStyle/>
              <a:p>
                <a:pPr>
                  <a:defRPr sz="1400" b="1" i="0" u="none" strike="noStrike">
                    <a:solidFill>
                      <a:sysClr val="windowText" lastClr="000000"/>
                    </a:solidFill>
                    <a:latin typeface="Times New Roman"/>
                    <a:ea typeface="+mn-ea"/>
                    <a:cs typeface="Times New Roman"/>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Лист1!$A$2:$A$5</c:f>
              <c:strCache>
                <c:ptCount val="3"/>
                <c:pt idx="0">
                  <c:v>2022 год</c:v>
                </c:pt>
                <c:pt idx="1">
                  <c:v>2023 год</c:v>
                </c:pt>
                <c:pt idx="2">
                  <c:v>2024 год</c:v>
                </c:pt>
              </c:strCache>
            </c:strRef>
          </c:cat>
          <c:val>
            <c:numRef>
              <c:f>Лист1!$B$2:$B$5</c:f>
              <c:numCache>
                <c:formatCode>General</c:formatCode>
                <c:ptCount val="4"/>
                <c:pt idx="0">
                  <c:v>1125</c:v>
                </c:pt>
                <c:pt idx="1">
                  <c:v>1128</c:v>
                </c:pt>
                <c:pt idx="2">
                  <c:v>1135</c:v>
                </c:pt>
              </c:numCache>
            </c:numRef>
          </c:val>
          <c:extLst>
            <c:ext xmlns:c16="http://schemas.microsoft.com/office/drawing/2014/chart" uri="{C3380CC4-5D6E-409C-BE32-E72D297353CC}">
              <c16:uniqueId val="{00000003-4920-4E15-B2D9-9F807CF979B0}"/>
            </c:ext>
          </c:extLst>
        </c:ser>
        <c:ser>
          <c:idx val="1"/>
          <c:order val="1"/>
          <c:tx>
            <c:strRef>
              <c:f>Лист1!$C$1</c:f>
              <c:strCache>
                <c:ptCount val="1"/>
                <c:pt idx="0">
                  <c:v>Столбец1</c:v>
                </c:pt>
              </c:strCache>
            </c:strRef>
          </c:tx>
          <c:spPr>
            <a:prstGeom prst="rect">
              <a:avLst/>
            </a:prstGeom>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099" tIns="19049" rIns="38099" bIns="19049" anchor="ctr" anchorCtr="1">
                <a:spAutoFit/>
              </a:bodyPr>
              <a:lstStyle/>
              <a:p>
                <a:pPr>
                  <a:defRPr sz="900" b="1" i="0" u="none" strike="noStrike">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Лист1!$A$2:$A$5</c:f>
              <c:strCache>
                <c:ptCount val="3"/>
                <c:pt idx="0">
                  <c:v>2022 год</c:v>
                </c:pt>
                <c:pt idx="1">
                  <c:v>2023 год</c:v>
                </c:pt>
                <c:pt idx="2">
                  <c:v>2024 год</c:v>
                </c:pt>
              </c:strCache>
            </c:strRef>
          </c:cat>
          <c:val>
            <c:numRef>
              <c:f>Лист1!$C$2:$C$5</c:f>
              <c:numCache>
                <c:formatCode>General</c:formatCode>
                <c:ptCount val="4"/>
              </c:numCache>
            </c:numRef>
          </c:val>
          <c:extLst>
            <c:ext xmlns:c16="http://schemas.microsoft.com/office/drawing/2014/chart" uri="{C3380CC4-5D6E-409C-BE32-E72D297353CC}">
              <c16:uniqueId val="{00000004-4920-4E15-B2D9-9F807CF979B0}"/>
            </c:ext>
          </c:extLst>
        </c:ser>
        <c:ser>
          <c:idx val="2"/>
          <c:order val="2"/>
          <c:tx>
            <c:strRef>
              <c:f>Лист1!$D$1</c:f>
              <c:strCache>
                <c:ptCount val="1"/>
                <c:pt idx="0">
                  <c:v>Столбец2</c:v>
                </c:pt>
              </c:strCache>
            </c:strRef>
          </c:tx>
          <c:spPr>
            <a:prstGeom prst="rect">
              <a:avLst/>
            </a:prstGeom>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099" tIns="19049" rIns="38099" bIns="19049" anchor="ctr" anchorCtr="1">
                <a:spAutoFit/>
              </a:bodyPr>
              <a:lstStyle/>
              <a:p>
                <a:pPr>
                  <a:defRPr sz="900" b="1" i="0" u="none" strike="noStrike">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Лист1!$A$2:$A$5</c:f>
              <c:strCache>
                <c:ptCount val="3"/>
                <c:pt idx="0">
                  <c:v>2022 год</c:v>
                </c:pt>
                <c:pt idx="1">
                  <c:v>2023 год</c:v>
                </c:pt>
                <c:pt idx="2">
                  <c:v>2024 год</c:v>
                </c:pt>
              </c:strCache>
            </c:strRef>
          </c:cat>
          <c:val>
            <c:numRef>
              <c:f>Лист1!$D$2:$D$5</c:f>
              <c:numCache>
                <c:formatCode>General</c:formatCode>
                <c:ptCount val="4"/>
              </c:numCache>
            </c:numRef>
          </c:val>
          <c:extLst>
            <c:ext xmlns:c16="http://schemas.microsoft.com/office/drawing/2014/chart" uri="{C3380CC4-5D6E-409C-BE32-E72D297353CC}">
              <c16:uniqueId val="{00000005-4920-4E15-B2D9-9F807CF979B0}"/>
            </c:ext>
          </c:extLst>
        </c:ser>
        <c:dLbls>
          <c:dLblPos val="inEnd"/>
          <c:showLegendKey val="0"/>
          <c:showVal val="1"/>
          <c:showCatName val="0"/>
          <c:showSerName val="0"/>
          <c:showPercent val="0"/>
          <c:showBubbleSize val="0"/>
        </c:dLbls>
        <c:gapWidth val="65"/>
        <c:axId val="1866169477"/>
        <c:axId val="1866169478"/>
      </c:barChart>
      <c:catAx>
        <c:axId val="1866169477"/>
        <c:scaling>
          <c:orientation val="minMax"/>
        </c:scaling>
        <c:delete val="0"/>
        <c:axPos val="b"/>
        <c:numFmt formatCode="General" sourceLinked="1"/>
        <c:majorTickMark val="none"/>
        <c:minorTickMark val="none"/>
        <c:tickLblPos val="nextTo"/>
        <c:spPr>
          <a:prstGeom prst="rect">
            <a:avLst/>
          </a:prstGeom>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cap="all">
                <a:solidFill>
                  <a:schemeClr val="dk1">
                    <a:lumMod val="75000"/>
                    <a:lumOff val="25000"/>
                  </a:schemeClr>
                </a:solidFill>
                <a:latin typeface="Calibri"/>
                <a:ea typeface="Arial"/>
                <a:cs typeface="Arial"/>
              </a:defRPr>
            </a:pPr>
            <a:endParaRPr lang="ru-RU"/>
          </a:p>
        </c:txPr>
        <c:crossAx val="1866169478"/>
        <c:crosses val="autoZero"/>
        <c:auto val="1"/>
        <c:lblAlgn val="ctr"/>
        <c:lblOffset val="100"/>
        <c:noMultiLvlLbl val="0"/>
      </c:catAx>
      <c:valAx>
        <c:axId val="1866169478"/>
        <c:scaling>
          <c:orientation val="minMax"/>
        </c:scaling>
        <c:delete val="1"/>
        <c:axPos val="l"/>
        <c:majorGridlines>
          <c:spPr>
            <a:prstGeom prst="rect">
              <a:avLst/>
            </a:prstGeom>
            <a:ln w="9525" cap="flat" cmpd="sng" algn="ctr">
              <a:gradFill>
                <a:gsLst>
                  <a:gs pos="0">
                    <a:schemeClr val="lt1">
                      <a:lumMod val="75000"/>
                      <a:alpha val="36000"/>
                    </a:schemeClr>
                  </a:gs>
                  <a:gs pos="100000">
                    <a:schemeClr val="dk1">
                      <a:lumMod val="95000"/>
                      <a:lumOff val="5000"/>
                      <a:alpha val="42000"/>
                    </a:schemeClr>
                  </a:gs>
                </a:gsLst>
                <a:lin ang="5400000" scaled="0"/>
              </a:gradFill>
              <a:round/>
            </a:ln>
            <a:effectLst/>
          </c:spPr>
        </c:majorGridlines>
        <c:numFmt formatCode="General" sourceLinked="1"/>
        <c:majorTickMark val="none"/>
        <c:minorTickMark val="none"/>
        <c:tickLblPos val="nextTo"/>
        <c:crossAx val="1866169477"/>
        <c:crosses val="autoZero"/>
        <c:crossBetween val="between"/>
      </c:valAx>
      <c:spPr>
        <a:prstGeom prst="rect">
          <a:avLst/>
        </a:prstGeom>
        <a:noFill/>
        <a:ln>
          <a:noFill/>
        </a:ln>
        <a:effectLst/>
      </c:spPr>
    </c:plotArea>
    <c:plotVisOnly val="1"/>
    <c:dispBlanksAs val="gap"/>
    <c:showDLblsOverMax val="0"/>
  </c:chart>
  <c:spPr>
    <a:xfrm>
      <a:off x="0" y="0"/>
      <a:ext cx="4743449" cy="2790824"/>
    </a:xfrm>
    <a:prstGeom prst="rect">
      <a:avLst/>
    </a:prstGeom>
    <a:gradFill>
      <a:gsLst>
        <a:gs pos="0">
          <a:schemeClr val="lt1"/>
        </a:gs>
        <a:gs pos="39000">
          <a:schemeClr val="lt1"/>
        </a:gs>
        <a:gs pos="100000">
          <a:schemeClr val="lt1">
            <a:lumMod val="75000"/>
          </a:schemeClr>
        </a:gs>
      </a:gsLst>
      <a:path path="circle"/>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Лист4!$A$2</c:f>
              <c:strCache>
                <c:ptCount val="1"/>
                <c:pt idx="0">
                  <c:v>Среднемесячная заработная плата, руб.</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6111111111111138E-2"/>
                  <c:y val="-5.09259259259259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32-46BC-82FA-90A49F4A7B19}"/>
                </c:ext>
              </c:extLst>
            </c:dLbl>
            <c:dLbl>
              <c:idx val="1"/>
              <c:layout>
                <c:manualLayout>
                  <c:x val="-8.3333333333333329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32-46BC-82FA-90A49F4A7B19}"/>
                </c:ext>
              </c:extLst>
            </c:dLbl>
            <c:dLbl>
              <c:idx val="2"/>
              <c:layout>
                <c:manualLayout>
                  <c:x val="-3.6111111111111108E-2"/>
                  <c:y val="-5.55555555555556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32-46BC-82FA-90A49F4A7B1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Лист4!$B$1:$D$1</c:f>
              <c:numCache>
                <c:formatCode>General</c:formatCode>
                <c:ptCount val="3"/>
                <c:pt idx="0">
                  <c:v>2022</c:v>
                </c:pt>
                <c:pt idx="1">
                  <c:v>2023</c:v>
                </c:pt>
                <c:pt idx="2">
                  <c:v>2024</c:v>
                </c:pt>
              </c:numCache>
            </c:numRef>
          </c:cat>
          <c:val>
            <c:numRef>
              <c:f>Лист4!$B$2:$D$2</c:f>
              <c:numCache>
                <c:formatCode>General</c:formatCode>
                <c:ptCount val="3"/>
                <c:pt idx="0">
                  <c:v>35182</c:v>
                </c:pt>
                <c:pt idx="1">
                  <c:v>52575</c:v>
                </c:pt>
                <c:pt idx="2">
                  <c:v>61955</c:v>
                </c:pt>
              </c:numCache>
            </c:numRef>
          </c:val>
          <c:smooth val="0"/>
          <c:extLst>
            <c:ext xmlns:c16="http://schemas.microsoft.com/office/drawing/2014/chart" uri="{C3380CC4-5D6E-409C-BE32-E72D297353CC}">
              <c16:uniqueId val="{00000003-D632-46BC-82FA-90A49F4A7B19}"/>
            </c:ext>
          </c:extLst>
        </c:ser>
        <c:ser>
          <c:idx val="1"/>
          <c:order val="1"/>
          <c:tx>
            <c:strRef>
              <c:f>Лист4!$A$3</c:f>
              <c:strCache>
                <c:ptCount val="1"/>
                <c:pt idx="0">
                  <c:v>Доходы аселения, руб.</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7.5000000000000025E-2"/>
                  <c:y val="-4.62962962962963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632-46BC-82FA-90A49F4A7B19}"/>
                </c:ext>
              </c:extLst>
            </c:dLbl>
            <c:dLbl>
              <c:idx val="1"/>
              <c:layout>
                <c:manualLayout>
                  <c:x val="-8.0555555555555561E-2"/>
                  <c:y val="-6.0185185185185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32-46BC-82FA-90A49F4A7B19}"/>
                </c:ext>
              </c:extLst>
            </c:dLbl>
            <c:dLbl>
              <c:idx val="2"/>
              <c:layout>
                <c:manualLayout>
                  <c:x val="-4.4444444444444446E-2"/>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632-46BC-82FA-90A49F4A7B1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Лист4!$B$1:$D$1</c:f>
              <c:numCache>
                <c:formatCode>General</c:formatCode>
                <c:ptCount val="3"/>
                <c:pt idx="0">
                  <c:v>2022</c:v>
                </c:pt>
                <c:pt idx="1">
                  <c:v>2023</c:v>
                </c:pt>
                <c:pt idx="2">
                  <c:v>2024</c:v>
                </c:pt>
              </c:numCache>
            </c:numRef>
          </c:cat>
          <c:val>
            <c:numRef>
              <c:f>Лист4!$B$3:$D$3</c:f>
              <c:numCache>
                <c:formatCode>General</c:formatCode>
                <c:ptCount val="3"/>
                <c:pt idx="0">
                  <c:v>16100</c:v>
                </c:pt>
                <c:pt idx="1">
                  <c:v>20900</c:v>
                </c:pt>
                <c:pt idx="2">
                  <c:v>25860</c:v>
                </c:pt>
              </c:numCache>
            </c:numRef>
          </c:val>
          <c:smooth val="0"/>
          <c:extLst>
            <c:ext xmlns:c16="http://schemas.microsoft.com/office/drawing/2014/chart" uri="{C3380CC4-5D6E-409C-BE32-E72D297353CC}">
              <c16:uniqueId val="{00000007-D632-46BC-82FA-90A49F4A7B19}"/>
            </c:ext>
          </c:extLst>
        </c:ser>
        <c:ser>
          <c:idx val="2"/>
          <c:order val="2"/>
          <c:tx>
            <c:strRef>
              <c:f>Лист4!$A$4</c:f>
              <c:strCache>
                <c:ptCount val="1"/>
                <c:pt idx="0">
                  <c:v>Средний размер пенсий. руб.</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6.3888888888888884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632-46BC-82FA-90A49F4A7B19}"/>
                </c:ext>
              </c:extLst>
            </c:dLbl>
            <c:dLbl>
              <c:idx val="1"/>
              <c:layout>
                <c:manualLayout>
                  <c:x val="-7.4999999999999997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632-46BC-82FA-90A49F4A7B19}"/>
                </c:ext>
              </c:extLst>
            </c:dLbl>
            <c:dLbl>
              <c:idx val="2"/>
              <c:layout>
                <c:manualLayout>
                  <c:x val="-2.5000000000000001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632-46BC-82FA-90A49F4A7B19}"/>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Лист4!$B$1:$D$1</c:f>
              <c:numCache>
                <c:formatCode>General</c:formatCode>
                <c:ptCount val="3"/>
                <c:pt idx="0">
                  <c:v>2022</c:v>
                </c:pt>
                <c:pt idx="1">
                  <c:v>2023</c:v>
                </c:pt>
                <c:pt idx="2">
                  <c:v>2024</c:v>
                </c:pt>
              </c:numCache>
            </c:numRef>
          </c:cat>
          <c:val>
            <c:numRef>
              <c:f>Лист4!$B$4:$D$4</c:f>
              <c:numCache>
                <c:formatCode>General</c:formatCode>
                <c:ptCount val="3"/>
                <c:pt idx="0">
                  <c:v>17357</c:v>
                </c:pt>
                <c:pt idx="1">
                  <c:v>18671</c:v>
                </c:pt>
                <c:pt idx="2">
                  <c:v>20812</c:v>
                </c:pt>
              </c:numCache>
            </c:numRef>
          </c:val>
          <c:smooth val="0"/>
          <c:extLst>
            <c:ext xmlns:c16="http://schemas.microsoft.com/office/drawing/2014/chart" uri="{C3380CC4-5D6E-409C-BE32-E72D297353CC}">
              <c16:uniqueId val="{0000000B-D632-46BC-82FA-90A49F4A7B19}"/>
            </c:ext>
          </c:extLst>
        </c:ser>
        <c:dLbls>
          <c:showLegendKey val="0"/>
          <c:showVal val="0"/>
          <c:showCatName val="0"/>
          <c:showSerName val="0"/>
          <c:showPercent val="0"/>
          <c:showBubbleSize val="0"/>
        </c:dLbls>
        <c:marker val="1"/>
        <c:smooth val="0"/>
        <c:axId val="243654872"/>
        <c:axId val="281841712"/>
      </c:lineChart>
      <c:catAx>
        <c:axId val="243654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81841712"/>
        <c:crosses val="autoZero"/>
        <c:auto val="1"/>
        <c:lblAlgn val="ctr"/>
        <c:lblOffset val="100"/>
        <c:noMultiLvlLbl val="0"/>
      </c:catAx>
      <c:valAx>
        <c:axId val="281841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654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pPr>
        <a:prstGeom prst="rect">
          <a:avLst/>
        </a:prstGeom>
        <a:noFill/>
      </c:spPr>
    </c:sideWall>
    <c:backWall>
      <c:thickness val="0"/>
      <c:spPr>
        <a:prstGeom prst="rect">
          <a:avLst/>
        </a:prstGeom>
        <a:noFill/>
      </c:spPr>
    </c:backWall>
    <c:plotArea>
      <c:layout/>
      <c:bar3DChart>
        <c:barDir val="col"/>
        <c:grouping val="clustered"/>
        <c:varyColors val="0"/>
        <c:ser>
          <c:idx val="0"/>
          <c:order val="0"/>
          <c:tx>
            <c:strRef>
              <c:f>Лист1!$B$1</c:f>
              <c:strCache>
                <c:ptCount val="1"/>
                <c:pt idx="0">
                  <c:v>Столбец1</c:v>
                </c:pt>
              </c:strCache>
            </c:strRef>
          </c:tx>
          <c:spPr>
            <a:prstGeom prst="rect">
              <a:avLst/>
            </a:prstGeom>
            <a:solidFill>
              <a:schemeClr val="accent3">
                <a:lumMod val="40000"/>
                <a:lumOff val="60000"/>
              </a:schemeClr>
            </a:solidFill>
          </c:spPr>
          <c:invertIfNegative val="0"/>
          <c:dLbls>
            <c:spPr>
              <a:noFill/>
              <a:ln>
                <a:noFill/>
              </a:ln>
              <a:effectLst/>
            </c:spPr>
            <c:txPr>
              <a:bodyPr/>
              <a:lstStyle/>
              <a:p>
                <a:pPr>
                  <a:defRPr sz="1600" b="1">
                    <a:latin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numRef>
              <c:f>Лист1!$A$2:$A$4</c:f>
              <c:numCache>
                <c:formatCode>General</c:formatCode>
                <c:ptCount val="3"/>
                <c:pt idx="0">
                  <c:v>2022</c:v>
                </c:pt>
                <c:pt idx="1">
                  <c:v>2023</c:v>
                </c:pt>
                <c:pt idx="2">
                  <c:v>2024</c:v>
                </c:pt>
              </c:numCache>
            </c:numRef>
          </c:cat>
          <c:val>
            <c:numRef>
              <c:f>Лист1!$B$2:$B$4</c:f>
              <c:numCache>
                <c:formatCode>General</c:formatCode>
                <c:ptCount val="3"/>
                <c:pt idx="0">
                  <c:v>2049</c:v>
                </c:pt>
                <c:pt idx="1">
                  <c:v>1963</c:v>
                </c:pt>
                <c:pt idx="2">
                  <c:v>1828</c:v>
                </c:pt>
              </c:numCache>
            </c:numRef>
          </c:val>
          <c:extLst>
            <c:ext xmlns:c16="http://schemas.microsoft.com/office/drawing/2014/chart" uri="{C3380CC4-5D6E-409C-BE32-E72D297353CC}">
              <c16:uniqueId val="{00000000-4F3F-4D2B-8292-D210385ED0D9}"/>
            </c:ext>
          </c:extLst>
        </c:ser>
        <c:dLbls>
          <c:showLegendKey val="0"/>
          <c:showVal val="0"/>
          <c:showCatName val="0"/>
          <c:showSerName val="0"/>
          <c:showPercent val="0"/>
          <c:showBubbleSize val="0"/>
        </c:dLbls>
        <c:gapWidth val="150"/>
        <c:shape val="pyramid"/>
        <c:axId val="2140789875"/>
        <c:axId val="2140789876"/>
        <c:axId val="0"/>
      </c:bar3DChart>
      <c:catAx>
        <c:axId val="2140789875"/>
        <c:scaling>
          <c:orientation val="minMax"/>
        </c:scaling>
        <c:delete val="0"/>
        <c:axPos val="b"/>
        <c:numFmt formatCode="General" sourceLinked="1"/>
        <c:majorTickMark val="out"/>
        <c:minorTickMark val="none"/>
        <c:tickLblPos val="nextTo"/>
        <c:txPr>
          <a:bodyPr/>
          <a:lstStyle/>
          <a:p>
            <a:pPr>
              <a:defRPr sz="1400">
                <a:latin typeface="Times New Roman"/>
                <a:cs typeface="Times New Roman"/>
              </a:defRPr>
            </a:pPr>
            <a:endParaRPr lang="ru-RU"/>
          </a:p>
        </c:txPr>
        <c:crossAx val="2140789876"/>
        <c:crosses val="autoZero"/>
        <c:auto val="1"/>
        <c:lblAlgn val="ctr"/>
        <c:lblOffset val="100"/>
        <c:noMultiLvlLbl val="0"/>
      </c:catAx>
      <c:valAx>
        <c:axId val="2140789876"/>
        <c:scaling>
          <c:orientation val="minMax"/>
        </c:scaling>
        <c:delete val="0"/>
        <c:axPos val="l"/>
        <c:majorGridlines/>
        <c:numFmt formatCode="General" sourceLinked="1"/>
        <c:majorTickMark val="out"/>
        <c:minorTickMark val="none"/>
        <c:tickLblPos val="nextTo"/>
        <c:txPr>
          <a:bodyPr/>
          <a:lstStyle/>
          <a:p>
            <a:pPr>
              <a:defRPr sz="1600">
                <a:latin typeface="Times New Roman"/>
                <a:cs typeface="Times New Roman"/>
              </a:defRPr>
            </a:pPr>
            <a:endParaRPr lang="ru-RU"/>
          </a:p>
        </c:txPr>
        <c:crossAx val="2140789875"/>
        <c:crosses val="autoZero"/>
        <c:crossBetween val="between"/>
      </c:valAx>
    </c:plotArea>
    <c:plotVisOnly val="1"/>
    <c:dispBlanksAs val="gap"/>
    <c:showDLblsOverMax val="0"/>
  </c:chart>
  <c:spPr>
    <a:xfrm>
      <a:off x="0" y="0"/>
      <a:ext cx="5524159" cy="2129562"/>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1950000000000003E-2"/>
          <c:y val="0.12529999999999999"/>
          <c:w val="0.77917999999999998"/>
          <c:h val="0.85653000000000001"/>
        </c:manualLayout>
      </c:layout>
      <c:barChart>
        <c:barDir val="col"/>
        <c:grouping val="clustered"/>
        <c:varyColors val="0"/>
        <c:ser>
          <c:idx val="0"/>
          <c:order val="0"/>
          <c:tx>
            <c:strRef>
              <c:f>Лист1!$B$1</c:f>
              <c:strCache>
                <c:ptCount val="1"/>
                <c:pt idx="0">
                  <c:v>Столбец1</c:v>
                </c:pt>
              </c:strCache>
            </c:strRef>
          </c:tx>
          <c:invertIfNegative val="0"/>
          <c:cat>
            <c:strRef>
              <c:f>Лист1!$A$2</c:f>
              <c:strCache>
                <c:ptCount val="1"/>
                <c:pt idx="0">
                  <c:v>Категория 1</c:v>
                </c:pt>
              </c:strCache>
            </c:strRef>
          </c:cat>
          <c:val>
            <c:numRef>
              <c:f>Лист1!$B$2</c:f>
              <c:numCache>
                <c:formatCode>General</c:formatCode>
                <c:ptCount val="1"/>
                <c:pt idx="0">
                  <c:v>0</c:v>
                </c:pt>
              </c:numCache>
            </c:numRef>
          </c:val>
          <c:extLst>
            <c:ext xmlns:c16="http://schemas.microsoft.com/office/drawing/2014/chart" uri="{C3380CC4-5D6E-409C-BE32-E72D297353CC}">
              <c16:uniqueId val="{00000000-8AFA-49B6-872C-9F32E7193E7F}"/>
            </c:ext>
          </c:extLst>
        </c:ser>
        <c:ser>
          <c:idx val="1"/>
          <c:order val="1"/>
          <c:tx>
            <c:strRef>
              <c:f>Лист1!$C$1</c:f>
              <c:strCache>
                <c:ptCount val="1"/>
                <c:pt idx="0">
                  <c:v>2022</c:v>
                </c:pt>
              </c:strCache>
            </c:strRef>
          </c:tx>
          <c:invertIfNegative val="0"/>
          <c:dLbls>
            <c:dLbl>
              <c:idx val="0"/>
              <c:layout>
                <c:manualLayout>
                  <c:x val="-1.0964655483161192E-2"/>
                  <c:y val="-8.5200349956256281E-3"/>
                </c:manualLayout>
              </c:layout>
              <c:tx>
                <c:rich>
                  <a:bodyPr/>
                  <a:lstStyle/>
                  <a:p>
                    <a:pPr>
                      <a:defRPr sz="1400" b="1">
                        <a:solidFill>
                          <a:srgbClr val="002060"/>
                        </a:solidFill>
                      </a:defRPr>
                    </a:pPr>
                    <a:r>
                      <a:rPr lang="en-US"/>
                      <a:t>16727</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FA-49B6-872C-9F32E7193E7F}"/>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Лист1!$A$2</c:f>
              <c:strCache>
                <c:ptCount val="1"/>
                <c:pt idx="0">
                  <c:v>Категория 1</c:v>
                </c:pt>
              </c:strCache>
            </c:strRef>
          </c:cat>
          <c:val>
            <c:numRef>
              <c:f>Лист1!$C$2</c:f>
              <c:numCache>
                <c:formatCode>General</c:formatCode>
                <c:ptCount val="1"/>
                <c:pt idx="0">
                  <c:v>14954</c:v>
                </c:pt>
              </c:numCache>
            </c:numRef>
          </c:val>
          <c:extLst>
            <c:ext xmlns:c16="http://schemas.microsoft.com/office/drawing/2014/chart" uri="{C3380CC4-5D6E-409C-BE32-E72D297353CC}">
              <c16:uniqueId val="{00000002-8AFA-49B6-872C-9F32E7193E7F}"/>
            </c:ext>
          </c:extLst>
        </c:ser>
        <c:ser>
          <c:idx val="2"/>
          <c:order val="2"/>
          <c:tx>
            <c:strRef>
              <c:f>Лист1!$D$1</c:f>
              <c:strCache>
                <c:ptCount val="1"/>
                <c:pt idx="0">
                  <c:v>2023</c:v>
                </c:pt>
              </c:strCache>
            </c:strRef>
          </c:tx>
          <c:invertIfNegative val="0"/>
          <c:dLbls>
            <c:dLbl>
              <c:idx val="0"/>
              <c:layout>
                <c:manualLayout>
                  <c:x val="-1.439E-2"/>
                  <c:y val="-3.0790000000000001E-2"/>
                </c:manualLayout>
              </c:layout>
              <c:tx>
                <c:rich>
                  <a:bodyPr/>
                  <a:lstStyle/>
                  <a:p>
                    <a:pPr>
                      <a:defRPr sz="1400" b="1">
                        <a:solidFill>
                          <a:srgbClr val="002060"/>
                        </a:solidFill>
                      </a:defRPr>
                    </a:pPr>
                    <a:r>
                      <a:rPr lang="en-US"/>
                      <a:t>19510</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AFA-49B6-872C-9F32E7193E7F}"/>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Лист1!$A$2</c:f>
              <c:strCache>
                <c:ptCount val="1"/>
                <c:pt idx="0">
                  <c:v>Категория 1</c:v>
                </c:pt>
              </c:strCache>
            </c:strRef>
          </c:cat>
          <c:val>
            <c:numRef>
              <c:f>Лист1!$D$2</c:f>
              <c:numCache>
                <c:formatCode>General</c:formatCode>
                <c:ptCount val="1"/>
                <c:pt idx="0">
                  <c:v>16727</c:v>
                </c:pt>
              </c:numCache>
            </c:numRef>
          </c:val>
          <c:extLst>
            <c:ext xmlns:c16="http://schemas.microsoft.com/office/drawing/2014/chart" uri="{C3380CC4-5D6E-409C-BE32-E72D297353CC}">
              <c16:uniqueId val="{00000004-8AFA-49B6-872C-9F32E7193E7F}"/>
            </c:ext>
          </c:extLst>
        </c:ser>
        <c:ser>
          <c:idx val="3"/>
          <c:order val="3"/>
          <c:tx>
            <c:strRef>
              <c:f>Лист1!$E$1</c:f>
              <c:strCache>
                <c:ptCount val="1"/>
                <c:pt idx="0">
                  <c:v>2024</c:v>
                </c:pt>
              </c:strCache>
            </c:strRef>
          </c:tx>
          <c:invertIfNegative val="0"/>
          <c:dLbls>
            <c:dLbl>
              <c:idx val="0"/>
              <c:layout>
                <c:manualLayout>
                  <c:x val="1.1645375500330254E-3"/>
                  <c:y val="-1.777007874015752E-2"/>
                </c:manualLayout>
              </c:layout>
              <c:tx>
                <c:rich>
                  <a:bodyPr/>
                  <a:lstStyle/>
                  <a:p>
                    <a:r>
                      <a:rPr lang="en-US"/>
                      <a:t>20827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AFA-49B6-872C-9F32E7193E7F}"/>
                </c:ext>
              </c:extLst>
            </c:dLbl>
            <c:spPr>
              <a:noFill/>
              <a:ln>
                <a:noFill/>
              </a:ln>
              <a:effectLst/>
            </c:spPr>
            <c:txPr>
              <a:bodyPr/>
              <a:lstStyle/>
              <a:p>
                <a:pPr>
                  <a:defRPr sz="1400" b="1">
                    <a:solidFill>
                      <a:srgbClr val="00206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Лист1!$E$2</c:f>
              <c:numCache>
                <c:formatCode>General</c:formatCode>
                <c:ptCount val="1"/>
                <c:pt idx="0">
                  <c:v>19510</c:v>
                </c:pt>
              </c:numCache>
            </c:numRef>
          </c:val>
          <c:extLst>
            <c:ext xmlns:c16="http://schemas.microsoft.com/office/drawing/2014/chart" uri="{C3380CC4-5D6E-409C-BE32-E72D297353CC}">
              <c16:uniqueId val="{00000006-8AFA-49B6-872C-9F32E7193E7F}"/>
            </c:ext>
          </c:extLst>
        </c:ser>
        <c:dLbls>
          <c:showLegendKey val="0"/>
          <c:showVal val="0"/>
          <c:showCatName val="0"/>
          <c:showSerName val="0"/>
          <c:showPercent val="0"/>
          <c:showBubbleSize val="0"/>
        </c:dLbls>
        <c:gapWidth val="150"/>
        <c:axId val="1866169475"/>
        <c:axId val="1866169476"/>
      </c:barChart>
      <c:catAx>
        <c:axId val="1866169475"/>
        <c:scaling>
          <c:orientation val="minMax"/>
        </c:scaling>
        <c:delete val="1"/>
        <c:axPos val="b"/>
        <c:numFmt formatCode="General" sourceLinked="0"/>
        <c:majorTickMark val="out"/>
        <c:minorTickMark val="none"/>
        <c:tickLblPos val="nextTo"/>
        <c:crossAx val="1866169476"/>
        <c:crosses val="autoZero"/>
        <c:auto val="1"/>
        <c:lblAlgn val="ctr"/>
        <c:lblOffset val="100"/>
        <c:noMultiLvlLbl val="0"/>
      </c:catAx>
      <c:valAx>
        <c:axId val="1866169476"/>
        <c:scaling>
          <c:orientation val="minMax"/>
        </c:scaling>
        <c:delete val="1"/>
        <c:axPos val="l"/>
        <c:numFmt formatCode="General" sourceLinked="1"/>
        <c:majorTickMark val="out"/>
        <c:minorTickMark val="none"/>
        <c:tickLblPos val="nextTo"/>
        <c:crossAx val="1866169475"/>
        <c:crosses val="autoZero"/>
        <c:crossBetween val="between"/>
      </c:valAx>
      <c:spPr>
        <a:prstGeom prst="rect">
          <a:avLst/>
        </a:prstGeom>
        <a:noFill/>
        <a:ln w="25400">
          <a:noFill/>
        </a:ln>
      </c:spPr>
    </c:plotArea>
    <c:legend>
      <c:legendPos val="r"/>
      <c:legendEntry>
        <c:idx val="0"/>
        <c:delete val="1"/>
      </c:legendEntry>
      <c:legendEntry>
        <c:idx val="1"/>
        <c:txPr>
          <a:bodyPr/>
          <a:lstStyle/>
          <a:p>
            <a:pPr>
              <a:defRPr sz="1200" b="1">
                <a:solidFill>
                  <a:srgbClr val="002060"/>
                </a:solidFill>
              </a:defRPr>
            </a:pPr>
            <a:endParaRPr lang="ru-RU"/>
          </a:p>
        </c:txPr>
      </c:legendEntry>
      <c:legendEntry>
        <c:idx val="2"/>
        <c:txPr>
          <a:bodyPr/>
          <a:lstStyle/>
          <a:p>
            <a:pPr>
              <a:defRPr sz="1200" b="1">
                <a:solidFill>
                  <a:srgbClr val="002060"/>
                </a:solidFill>
              </a:defRPr>
            </a:pPr>
            <a:endParaRPr lang="ru-RU"/>
          </a:p>
        </c:txPr>
      </c:legendEntry>
      <c:layout>
        <c:manualLayout>
          <c:xMode val="edge"/>
          <c:yMode val="edge"/>
          <c:x val="0.80574000000000001"/>
          <c:y val="3.1379999999999998E-2"/>
          <c:w val="0.13364999999999999"/>
          <c:h val="0.27338000000000001"/>
        </c:manualLayout>
      </c:layout>
      <c:overlay val="0"/>
      <c:txPr>
        <a:bodyPr/>
        <a:lstStyle/>
        <a:p>
          <a:pPr>
            <a:defRPr sz="1200" b="1">
              <a:solidFill>
                <a:srgbClr val="002060"/>
              </a:solidFill>
            </a:defRPr>
          </a:pPr>
          <a:endParaRPr lang="ru-RU"/>
        </a:p>
      </c:txPr>
    </c:legend>
    <c:plotVisOnly val="1"/>
    <c:dispBlanksAs val="gap"/>
    <c:showDLblsOverMax val="0"/>
  </c:chart>
  <c:spPr>
    <a:xfrm>
      <a:off x="0" y="0"/>
      <a:ext cx="4799352" cy="2857500"/>
    </a:xfrm>
    <a:prstGeom prst="rect">
      <a:avLst/>
    </a:prstGeom>
    <a:gradFill>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5.1950000000000003E-2"/>
          <c:y val="0.12529999999999999"/>
          <c:w val="0.77917999999999998"/>
          <c:h val="0.85653000000000001"/>
        </c:manualLayout>
      </c:layout>
      <c:bar3DChart>
        <c:barDir val="col"/>
        <c:grouping val="standard"/>
        <c:varyColors val="0"/>
        <c:ser>
          <c:idx val="0"/>
          <c:order val="0"/>
          <c:tx>
            <c:strRef>
              <c:f>Лист1!$B$1</c:f>
              <c:strCache>
                <c:ptCount val="1"/>
                <c:pt idx="0">
                  <c:v>2022</c:v>
                </c:pt>
              </c:strCache>
            </c:strRef>
          </c:tx>
          <c:invertIfNegative val="0"/>
          <c:dLbls>
            <c:dLbl>
              <c:idx val="0"/>
              <c:layout>
                <c:manualLayout>
                  <c:x val="1.282E-2"/>
                  <c:y val="0.17601"/>
                </c:manualLayout>
              </c:layout>
              <c:tx>
                <c:rich>
                  <a:bodyPr/>
                  <a:lstStyle/>
                  <a:p>
                    <a:pPr>
                      <a:defRPr sz="1400" b="1">
                        <a:latin typeface="Times New Roman"/>
                        <a:cs typeface="Times New Roman"/>
                      </a:defRPr>
                    </a:pPr>
                    <a:r>
                      <a:rPr lang="en-US"/>
                      <a:t>1820</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2E-4D4B-A886-EDE11EE32B34}"/>
                </c:ext>
              </c:extLst>
            </c:dLbl>
            <c:spPr>
              <a:noFill/>
              <a:ln>
                <a:noFill/>
              </a:ln>
              <a:effectLst/>
            </c:spPr>
            <c:txPr>
              <a:bodyPr/>
              <a:lstStyle/>
              <a:p>
                <a:pPr>
                  <a:defRPr>
                    <a:latin typeface="Times New Roman"/>
                    <a:cs typeface="Times New Roman"/>
                  </a:defRPr>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Лист1!$B$2</c:f>
              <c:numCache>
                <c:formatCode>General</c:formatCode>
                <c:ptCount val="1"/>
                <c:pt idx="0">
                  <c:v>980</c:v>
                </c:pt>
              </c:numCache>
            </c:numRef>
          </c:val>
          <c:extLst>
            <c:ext xmlns:c16="http://schemas.microsoft.com/office/drawing/2014/chart" uri="{C3380CC4-5D6E-409C-BE32-E72D297353CC}">
              <c16:uniqueId val="{00000001-442E-4D4B-A886-EDE11EE32B34}"/>
            </c:ext>
          </c:extLst>
        </c:ser>
        <c:ser>
          <c:idx val="1"/>
          <c:order val="1"/>
          <c:tx>
            <c:strRef>
              <c:f>Лист1!$C$1</c:f>
              <c:strCache>
                <c:ptCount val="1"/>
                <c:pt idx="0">
                  <c:v>2023</c:v>
                </c:pt>
              </c:strCache>
            </c:strRef>
          </c:tx>
          <c:invertIfNegative val="0"/>
          <c:dLbls>
            <c:dLbl>
              <c:idx val="0"/>
              <c:layout>
                <c:manualLayout>
                  <c:x val="1.282E-2"/>
                  <c:y val="0.21121999999999999"/>
                </c:manualLayout>
              </c:layout>
              <c:tx>
                <c:rich>
                  <a:bodyPr/>
                  <a:lstStyle/>
                  <a:p>
                    <a:r>
                      <a:rPr lang="en-US" b="1">
                        <a:latin typeface="Times New Roman"/>
                        <a:cs typeface="Times New Roman"/>
                      </a:rPr>
                      <a:t>2209</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42E-4D4B-A886-EDE11EE32B34}"/>
                </c:ext>
              </c:extLst>
            </c:dLbl>
            <c:spPr>
              <a:noFill/>
              <a:ln>
                <a:noFill/>
              </a:ln>
              <a:effectLst/>
            </c:spPr>
            <c:txPr>
              <a:bodyPr/>
              <a:lstStyle/>
              <a:p>
                <a:pPr>
                  <a:defRPr>
                    <a:latin typeface="Times New Roman"/>
                    <a:cs typeface="Times New Roman"/>
                  </a:defRPr>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Лист1!$C$2</c:f>
              <c:numCache>
                <c:formatCode>General</c:formatCode>
                <c:ptCount val="1"/>
                <c:pt idx="0">
                  <c:v>1820</c:v>
                </c:pt>
              </c:numCache>
            </c:numRef>
          </c:val>
          <c:extLst>
            <c:ext xmlns:c16="http://schemas.microsoft.com/office/drawing/2014/chart" uri="{C3380CC4-5D6E-409C-BE32-E72D297353CC}">
              <c16:uniqueId val="{00000003-442E-4D4B-A886-EDE11EE32B34}"/>
            </c:ext>
          </c:extLst>
        </c:ser>
        <c:ser>
          <c:idx val="2"/>
          <c:order val="2"/>
          <c:tx>
            <c:strRef>
              <c:f>Лист1!$D$1</c:f>
              <c:strCache>
                <c:ptCount val="1"/>
                <c:pt idx="0">
                  <c:v>2024</c:v>
                </c:pt>
              </c:strCache>
            </c:strRef>
          </c:tx>
          <c:invertIfNegative val="0"/>
          <c:dLbls>
            <c:dLbl>
              <c:idx val="0"/>
              <c:layout>
                <c:manualLayout>
                  <c:x val="1.8929999999999999E-2"/>
                  <c:y val="0.10988000000000001"/>
                </c:manualLayout>
              </c:layout>
              <c:tx>
                <c:rich>
                  <a:bodyPr/>
                  <a:lstStyle/>
                  <a:p>
                    <a:pPr>
                      <a:defRPr sz="1400" b="1">
                        <a:solidFill>
                          <a:srgbClr val="002060"/>
                        </a:solidFill>
                        <a:latin typeface="Times New Roman"/>
                        <a:cs typeface="Times New Roman"/>
                      </a:defRPr>
                    </a:pPr>
                    <a:r>
                      <a:rPr lang="en-US"/>
                      <a:t>2765</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42E-4D4B-A886-EDE11EE32B34}"/>
                </c:ext>
              </c:extLst>
            </c:dLbl>
            <c:spPr>
              <a:noFill/>
              <a:ln>
                <a:noFill/>
              </a:ln>
              <a:effectLst/>
            </c:spPr>
            <c:txPr>
              <a:bodyPr/>
              <a:lstStyle/>
              <a:p>
                <a:pPr>
                  <a:defRPr b="1">
                    <a:latin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Лист1!$A$2</c:f>
              <c:strCache>
                <c:ptCount val="1"/>
                <c:pt idx="0">
                  <c:v>Категория 1</c:v>
                </c:pt>
              </c:strCache>
            </c:strRef>
          </c:cat>
          <c:val>
            <c:numRef>
              <c:f>Лист1!$D$2</c:f>
              <c:numCache>
                <c:formatCode>General</c:formatCode>
                <c:ptCount val="1"/>
                <c:pt idx="0">
                  <c:v>2209</c:v>
                </c:pt>
              </c:numCache>
            </c:numRef>
          </c:val>
          <c:extLst>
            <c:ext xmlns:c16="http://schemas.microsoft.com/office/drawing/2014/chart" uri="{C3380CC4-5D6E-409C-BE32-E72D297353CC}">
              <c16:uniqueId val="{00000005-442E-4D4B-A886-EDE11EE32B34}"/>
            </c:ext>
          </c:extLst>
        </c:ser>
        <c:dLbls>
          <c:showLegendKey val="0"/>
          <c:showVal val="0"/>
          <c:showCatName val="0"/>
          <c:showSerName val="0"/>
          <c:showPercent val="0"/>
          <c:showBubbleSize val="0"/>
        </c:dLbls>
        <c:gapWidth val="150"/>
        <c:shape val="cylinder"/>
        <c:axId val="1866169483"/>
        <c:axId val="1866169484"/>
        <c:axId val="1866169485"/>
      </c:bar3DChart>
      <c:catAx>
        <c:axId val="1866169483"/>
        <c:scaling>
          <c:orientation val="minMax"/>
        </c:scaling>
        <c:delete val="1"/>
        <c:axPos val="b"/>
        <c:numFmt formatCode="General" sourceLinked="0"/>
        <c:majorTickMark val="out"/>
        <c:minorTickMark val="none"/>
        <c:tickLblPos val="nextTo"/>
        <c:crossAx val="1866169484"/>
        <c:crosses val="autoZero"/>
        <c:auto val="1"/>
        <c:lblAlgn val="ctr"/>
        <c:lblOffset val="100"/>
        <c:noMultiLvlLbl val="0"/>
      </c:catAx>
      <c:valAx>
        <c:axId val="1866169484"/>
        <c:scaling>
          <c:orientation val="minMax"/>
        </c:scaling>
        <c:delete val="1"/>
        <c:axPos val="l"/>
        <c:majorGridlines/>
        <c:numFmt formatCode="General" sourceLinked="1"/>
        <c:majorTickMark val="out"/>
        <c:minorTickMark val="none"/>
        <c:tickLblPos val="nextTo"/>
        <c:crossAx val="1866169483"/>
        <c:crosses val="autoZero"/>
        <c:crossBetween val="between"/>
      </c:valAx>
      <c:serAx>
        <c:axId val="1866169485"/>
        <c:scaling>
          <c:orientation val="minMax"/>
        </c:scaling>
        <c:delete val="0"/>
        <c:axPos val="b"/>
        <c:majorTickMark val="out"/>
        <c:minorTickMark val="none"/>
        <c:tickLblPos val="nextTo"/>
        <c:crossAx val="1866169484"/>
        <c:crosses val="autoZero"/>
      </c:serAx>
    </c:plotArea>
    <c:legend>
      <c:legendPos val="r"/>
      <c:legendEntry>
        <c:idx val="0"/>
        <c:txPr>
          <a:bodyPr/>
          <a:lstStyle/>
          <a:p>
            <a:pPr>
              <a:defRPr sz="1200" b="1">
                <a:solidFill>
                  <a:srgbClr val="002060"/>
                </a:solidFill>
              </a:defRPr>
            </a:pPr>
            <a:endParaRPr lang="ru-RU"/>
          </a:p>
        </c:txPr>
      </c:legendEntry>
      <c:legendEntry>
        <c:idx val="1"/>
        <c:txPr>
          <a:bodyPr/>
          <a:lstStyle/>
          <a:p>
            <a:pPr>
              <a:defRPr sz="1200" b="1">
                <a:solidFill>
                  <a:srgbClr val="002060"/>
                </a:solidFill>
              </a:defRPr>
            </a:pPr>
            <a:endParaRPr lang="ru-RU"/>
          </a:p>
        </c:txPr>
      </c:legendEntry>
      <c:legendEntry>
        <c:idx val="2"/>
        <c:txPr>
          <a:bodyPr/>
          <a:lstStyle/>
          <a:p>
            <a:pPr>
              <a:defRPr sz="1200" b="1">
                <a:solidFill>
                  <a:srgbClr val="002060"/>
                </a:solidFill>
              </a:defRPr>
            </a:pPr>
            <a:endParaRPr lang="ru-RU"/>
          </a:p>
        </c:txPr>
      </c:legendEntry>
      <c:layout>
        <c:manualLayout>
          <c:xMode val="edge"/>
          <c:yMode val="edge"/>
          <c:x val="0.80061000000000004"/>
          <c:y val="0.27138000000000001"/>
          <c:w val="0.11155"/>
          <c:h val="0.25391000000000002"/>
        </c:manualLayout>
      </c:layout>
      <c:overlay val="0"/>
      <c:txPr>
        <a:bodyPr/>
        <a:lstStyle/>
        <a:p>
          <a:pPr>
            <a:defRPr sz="1200"/>
          </a:pPr>
          <a:endParaRPr lang="ru-RU"/>
        </a:p>
      </c:txPr>
    </c:legend>
    <c:plotVisOnly val="1"/>
    <c:dispBlanksAs val="gap"/>
    <c:showDLblsOverMax val="0"/>
  </c:chart>
  <c:spPr>
    <a:xfrm>
      <a:off x="0" y="0"/>
      <a:ext cx="4952999" cy="2886075"/>
    </a:xfrm>
    <a:prstGeom prst="rect">
      <a:avLst/>
    </a:prstGeom>
    <a:gradFill>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58C090-1F45-414E-82C7-CFBF28915354}" type="doc">
      <dgm:prSet loTypeId="urn:microsoft.com/office/officeart/2005/8/layout/radial5" loCatId="cycle" qsTypeId="urn:microsoft.com/office/officeart/2005/8/quickstyle/simple2" qsCatId="simple" csTypeId="urn:microsoft.com/office/officeart/2005/8/colors/accent1_2" csCatId="accent1" phldr="1"/>
      <dgm:spPr bwMode="auto"/>
      <dgm:t>
        <a:bodyPr/>
        <a:lstStyle/>
        <a:p>
          <a:pPr>
            <a:defRPr/>
          </a:pPr>
          <a:endParaRPr lang="ru-RU"/>
        </a:p>
      </dgm:t>
    </dgm:pt>
    <dgm:pt modelId="{6F6E6690-8E37-481F-B904-F595702B310C}">
      <dgm:prSet phldrT="[Текст]" custT="1"/>
      <dgm:spPr bwMode="auto">
        <a:xfrm>
          <a:off x="1847053" y="1360650"/>
          <a:ext cx="1339615" cy="905365"/>
        </a:xfrm>
        <a:prstGeom prst="ellipse">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gm:spPr>
      <dgm:t>
        <a:bodyPr vert="horz" anchor="ctr"/>
        <a:lstStyle/>
        <a:p>
          <a:pPr marL="0" indent="0" algn="ctr" defTabSz="466724">
            <a:lnSpc>
              <a:spcPct val="90000"/>
            </a:lnSpc>
            <a:spcBef>
              <a:spcPts val="0"/>
            </a:spcBef>
            <a:spcAft>
              <a:spcPts val="0"/>
            </a:spcAft>
            <a:defRPr/>
          </a:pPr>
          <a:r>
            <a:rPr lang="ru-RU" sz="1050" b="1">
              <a:solidFill>
                <a:sysClr val="window" lastClr="FFFFFF"/>
              </a:solidFill>
              <a:latin typeface="Calibri"/>
              <a:ea typeface="+mn-ea"/>
              <a:cs typeface="Arial"/>
            </a:rPr>
            <a:t>38 учреждений</a:t>
          </a:r>
          <a:endParaRPr>
            <a:solidFill>
              <a:srgbClr val="FFFFFF"/>
            </a:solidFill>
            <a:latin typeface="Calibri"/>
            <a:ea typeface="+mn-ea"/>
            <a:cs typeface="Arial"/>
          </a:endParaRPr>
        </a:p>
      </dgm:t>
    </dgm:pt>
    <dgm:pt modelId="{CC377261-A227-45EA-9CB9-C0E325966016}" type="parTrans" cxnId="{076FBC50-A3C5-4475-8002-1BBD3353CE57}">
      <dgm:prSet/>
      <dgm:spPr bwMode="auto"/>
      <dgm:t>
        <a:bodyPr/>
        <a:lstStyle/>
        <a:p>
          <a:pPr algn="ctr">
            <a:defRPr/>
          </a:pPr>
          <a:endParaRPr lang="ru-RU" sz="2400" b="1">
            <a:solidFill>
              <a:schemeClr val="bg1"/>
            </a:solidFill>
          </a:endParaRPr>
        </a:p>
      </dgm:t>
    </dgm:pt>
    <dgm:pt modelId="{0766F17A-54A6-47FB-9EBF-0DF2EBE3FB86}" type="sibTrans" cxnId="{076FBC50-A3C5-4475-8002-1BBD3353CE57}">
      <dgm:prSet/>
      <dgm:spPr bwMode="auto"/>
      <dgm:t>
        <a:bodyPr/>
        <a:lstStyle/>
        <a:p>
          <a:pPr algn="ctr">
            <a:defRPr/>
          </a:pPr>
          <a:endParaRPr lang="ru-RU" sz="2400" b="1">
            <a:solidFill>
              <a:schemeClr val="bg1"/>
            </a:solidFill>
          </a:endParaRPr>
        </a:p>
      </dgm:t>
    </dgm:pt>
    <dgm:pt modelId="{94856B10-E04B-40A2-A8BD-39A0C5EC531B}">
      <dgm:prSet phldrT="[Текст]" custT="1"/>
      <dgm:spPr bwMode="auto">
        <a:xfrm>
          <a:off x="1856458" y="2587"/>
          <a:ext cx="1320804" cy="953016"/>
        </a:xfrm>
        <a:prstGeom prst="ellipse">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gm:spPr>
      <dgm:t>
        <a:bodyPr vert="horz" anchor="ctr"/>
        <a:lstStyle/>
        <a:p>
          <a:pPr marL="0" indent="0" algn="ctr" defTabSz="466724">
            <a:lnSpc>
              <a:spcPct val="90000"/>
            </a:lnSpc>
            <a:spcBef>
              <a:spcPts val="0"/>
            </a:spcBef>
            <a:spcAft>
              <a:spcPts val="0"/>
            </a:spcAft>
            <a:defRPr/>
          </a:pPr>
          <a:r>
            <a:rPr lang="ru-RU" sz="1050" b="1">
              <a:solidFill>
                <a:sysClr val="window" lastClr="FFFFFF"/>
              </a:solidFill>
              <a:latin typeface="Calibri"/>
              <a:ea typeface="+mn-ea"/>
              <a:cs typeface="Arial"/>
            </a:rPr>
            <a:t>17 средних школ</a:t>
          </a:r>
          <a:endParaRPr>
            <a:solidFill>
              <a:srgbClr val="FFFFFF"/>
            </a:solidFill>
            <a:latin typeface="Calibri"/>
            <a:ea typeface="+mn-ea"/>
            <a:cs typeface="Arial"/>
          </a:endParaRPr>
        </a:p>
      </dgm:t>
    </dgm:pt>
    <dgm:pt modelId="{6CCFEB36-B01C-4271-B6F0-8A206DFC621E}" type="parTrans" cxnId="{5658C61E-4751-4923-8C56-AB4FEBEDDCBD}">
      <dgm:prSet custT="1"/>
      <dgm:spPr bwMode="auto">
        <a:xfrm rot="16200000">
          <a:off x="2409523" y="1002189"/>
          <a:ext cx="214674" cy="324025"/>
        </a:xfrm>
        <a:prstGeom prst="rightArrow">
          <a:avLst>
            <a:gd name="adj1" fmla="val 60000"/>
            <a:gd name="adj2" fmla="val 50000"/>
          </a:avLst>
        </a:prstGeom>
        <a:solidFill>
          <a:srgbClr val="4F81BD">
            <a:tint val="60000"/>
            <a:hueOff val="0"/>
            <a:satOff val="0"/>
            <a:lumOff val="0"/>
            <a:alphaOff val="0"/>
          </a:srgbClr>
        </a:solidFill>
        <a:ln>
          <a:noFill/>
        </a:ln>
        <a:effectLst>
          <a:outerShdw blurRad="40000" dist="20000" dir="5400000" rotWithShape="0">
            <a:srgbClr val="000000">
              <a:alpha val="38000"/>
            </a:srgbClr>
          </a:outerShdw>
        </a:effectLst>
      </dgm:spPr>
      <dgm:t>
        <a:bodyPr vert="horz" anchor="ctr"/>
        <a:lstStyle/>
        <a:p>
          <a:pPr marL="0" indent="0" algn="ctr" defTabSz="400050">
            <a:lnSpc>
              <a:spcPct val="90000"/>
            </a:lnSpc>
            <a:spcBef>
              <a:spcPts val="0"/>
            </a:spcBef>
            <a:spcAft>
              <a:spcPts val="0"/>
            </a:spcAft>
            <a:defRPr/>
          </a:pPr>
          <a:endParaRPr lang="ru-RU" sz="900" b="1">
            <a:solidFill>
              <a:sysClr val="window" lastClr="FFFFFF"/>
            </a:solidFill>
            <a:latin typeface="Calibri"/>
            <a:ea typeface="+mn-ea"/>
            <a:cs typeface="Arial"/>
          </a:endParaRPr>
        </a:p>
      </dgm:t>
    </dgm:pt>
    <dgm:pt modelId="{E9855BF9-7400-43F4-87BB-C2B99A4F2328}" type="sibTrans" cxnId="{5658C61E-4751-4923-8C56-AB4FEBEDDCBD}">
      <dgm:prSet/>
      <dgm:spPr bwMode="auto"/>
      <dgm:t>
        <a:bodyPr/>
        <a:lstStyle/>
        <a:p>
          <a:pPr algn="ctr">
            <a:defRPr/>
          </a:pPr>
          <a:endParaRPr lang="ru-RU" sz="2400" b="1">
            <a:solidFill>
              <a:schemeClr val="bg1"/>
            </a:solidFill>
          </a:endParaRPr>
        </a:p>
      </dgm:t>
    </dgm:pt>
    <dgm:pt modelId="{EBFEBC01-77B6-4B6E-AC73-421A8B188721}">
      <dgm:prSet phldrT="[Текст]" custT="1"/>
      <dgm:spPr bwMode="auto">
        <a:xfrm>
          <a:off x="3366282" y="819817"/>
          <a:ext cx="1281130" cy="953016"/>
        </a:xfrm>
        <a:prstGeom prst="ellipse">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gm:spPr>
      <dgm:t>
        <a:bodyPr vert="horz" anchor="ctr"/>
        <a:lstStyle/>
        <a:p>
          <a:pPr marL="0" indent="0" algn="ctr" defTabSz="466724">
            <a:lnSpc>
              <a:spcPct val="90000"/>
            </a:lnSpc>
            <a:spcBef>
              <a:spcPts val="0"/>
            </a:spcBef>
            <a:spcAft>
              <a:spcPts val="0"/>
            </a:spcAft>
            <a:defRPr/>
          </a:pPr>
          <a:r>
            <a:rPr lang="ru-RU" sz="1050" b="1">
              <a:solidFill>
                <a:sysClr val="window" lastClr="FFFFFF"/>
              </a:solidFill>
              <a:latin typeface="Calibri"/>
              <a:ea typeface="+mn-ea"/>
              <a:cs typeface="Arial"/>
            </a:rPr>
            <a:t>9 основных школ</a:t>
          </a:r>
          <a:endParaRPr>
            <a:solidFill>
              <a:srgbClr val="FFFFFF"/>
            </a:solidFill>
            <a:latin typeface="Calibri"/>
            <a:ea typeface="+mn-ea"/>
            <a:cs typeface="Arial"/>
          </a:endParaRPr>
        </a:p>
      </dgm:t>
    </dgm:pt>
    <dgm:pt modelId="{FED3A1B6-0907-4CC1-9AB2-6CB537793EFC}" type="parTrans" cxnId="{6DA528B2-5679-4A9A-BB11-7F6CF904E281}">
      <dgm:prSet custT="1"/>
      <dgm:spPr bwMode="auto">
        <a:xfrm rot="20451830">
          <a:off x="3176856" y="1391786"/>
          <a:ext cx="175933" cy="324025"/>
        </a:xfrm>
        <a:prstGeom prst="rightArrow">
          <a:avLst>
            <a:gd name="adj1" fmla="val 60000"/>
            <a:gd name="adj2" fmla="val 50000"/>
          </a:avLst>
        </a:prstGeom>
        <a:solidFill>
          <a:srgbClr val="4F81BD">
            <a:tint val="60000"/>
            <a:hueOff val="0"/>
            <a:satOff val="0"/>
            <a:lumOff val="0"/>
            <a:alphaOff val="0"/>
          </a:srgbClr>
        </a:solidFill>
        <a:ln>
          <a:noFill/>
        </a:ln>
        <a:effectLst>
          <a:outerShdw blurRad="40000" dist="20000" dir="5400000" rotWithShape="0">
            <a:srgbClr val="000000">
              <a:alpha val="38000"/>
            </a:srgbClr>
          </a:outerShdw>
        </a:effectLst>
      </dgm:spPr>
      <dgm:t>
        <a:bodyPr vert="horz" anchor="ctr"/>
        <a:lstStyle/>
        <a:p>
          <a:pPr marL="0" indent="0" algn="ctr" defTabSz="400050">
            <a:lnSpc>
              <a:spcPct val="90000"/>
            </a:lnSpc>
            <a:spcBef>
              <a:spcPts val="0"/>
            </a:spcBef>
            <a:spcAft>
              <a:spcPts val="0"/>
            </a:spcAft>
            <a:defRPr/>
          </a:pPr>
          <a:endParaRPr lang="ru-RU" sz="900" b="1">
            <a:solidFill>
              <a:sysClr val="window" lastClr="FFFFFF"/>
            </a:solidFill>
            <a:latin typeface="Calibri"/>
            <a:ea typeface="+mn-ea"/>
            <a:cs typeface="Arial"/>
          </a:endParaRPr>
        </a:p>
      </dgm:t>
    </dgm:pt>
    <dgm:pt modelId="{3000A297-8ABD-4522-A724-725F20CAC10E}" type="sibTrans" cxnId="{6DA528B2-5679-4A9A-BB11-7F6CF904E281}">
      <dgm:prSet/>
      <dgm:spPr bwMode="auto"/>
      <dgm:t>
        <a:bodyPr/>
        <a:lstStyle/>
        <a:p>
          <a:pPr algn="ctr">
            <a:defRPr/>
          </a:pPr>
          <a:endParaRPr lang="ru-RU" sz="2400" b="1">
            <a:solidFill>
              <a:schemeClr val="bg1"/>
            </a:solidFill>
          </a:endParaRPr>
        </a:p>
      </dgm:t>
    </dgm:pt>
    <dgm:pt modelId="{9F881F1B-3844-4FB5-8C9A-A7DD82CD87DA}">
      <dgm:prSet phldrT="[Текст]" custT="1"/>
      <dgm:spPr bwMode="auto">
        <a:xfrm>
          <a:off x="2834953" y="2392980"/>
          <a:ext cx="1374402" cy="953016"/>
        </a:xfrm>
        <a:prstGeom prst="ellipse">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gm:spPr>
      <dgm:t>
        <a:bodyPr vert="horz" anchor="ctr"/>
        <a:lstStyle/>
        <a:p>
          <a:pPr marL="0" indent="0" algn="ctr" defTabSz="466724">
            <a:lnSpc>
              <a:spcPct val="90000"/>
            </a:lnSpc>
            <a:spcBef>
              <a:spcPts val="0"/>
            </a:spcBef>
            <a:spcAft>
              <a:spcPts val="0"/>
            </a:spcAft>
            <a:defRPr/>
          </a:pPr>
          <a:r>
            <a:rPr lang="ru-RU" sz="1050" b="1">
              <a:solidFill>
                <a:sysClr val="window" lastClr="FFFFFF"/>
              </a:solidFill>
              <a:latin typeface="Calibri"/>
              <a:ea typeface="+mn-ea"/>
              <a:cs typeface="Arial"/>
            </a:rPr>
            <a:t>10 детских садов</a:t>
          </a:r>
          <a:endParaRPr>
            <a:solidFill>
              <a:srgbClr val="FFFFFF"/>
            </a:solidFill>
            <a:latin typeface="Calibri"/>
            <a:ea typeface="+mn-ea"/>
            <a:cs typeface="Arial"/>
          </a:endParaRPr>
        </a:p>
      </dgm:t>
    </dgm:pt>
    <dgm:pt modelId="{744D4700-6A7E-47E0-83EB-B2EB8832D79C}" type="parTrans" cxnId="{9FFC72C1-3C80-44D5-96F0-789A2126E5FA}">
      <dgm:prSet custT="1"/>
      <dgm:spPr bwMode="auto">
        <a:xfrm rot="2784802">
          <a:off x="2905843" y="2166739"/>
          <a:ext cx="203230" cy="324025"/>
        </a:xfrm>
        <a:prstGeom prst="rightArrow">
          <a:avLst>
            <a:gd name="adj1" fmla="val 60000"/>
            <a:gd name="adj2" fmla="val 50000"/>
          </a:avLst>
        </a:prstGeom>
        <a:solidFill>
          <a:srgbClr val="4F81BD">
            <a:tint val="60000"/>
            <a:hueOff val="0"/>
            <a:satOff val="0"/>
            <a:lumOff val="0"/>
            <a:alphaOff val="0"/>
          </a:srgbClr>
        </a:solidFill>
        <a:ln>
          <a:noFill/>
        </a:ln>
        <a:effectLst>
          <a:outerShdw blurRad="40000" dist="20000" dir="5400000" rotWithShape="0">
            <a:srgbClr val="000000">
              <a:alpha val="38000"/>
            </a:srgbClr>
          </a:outerShdw>
        </a:effectLst>
      </dgm:spPr>
      <dgm:t>
        <a:bodyPr vert="horz" anchor="ctr"/>
        <a:lstStyle/>
        <a:p>
          <a:pPr marL="0" indent="0" algn="ctr" defTabSz="400050">
            <a:lnSpc>
              <a:spcPct val="90000"/>
            </a:lnSpc>
            <a:spcBef>
              <a:spcPts val="0"/>
            </a:spcBef>
            <a:spcAft>
              <a:spcPts val="0"/>
            </a:spcAft>
            <a:defRPr/>
          </a:pPr>
          <a:endParaRPr lang="ru-RU" sz="900" b="1">
            <a:solidFill>
              <a:sysClr val="window" lastClr="FFFFFF"/>
            </a:solidFill>
            <a:latin typeface="Calibri"/>
            <a:ea typeface="+mn-ea"/>
            <a:cs typeface="Arial"/>
          </a:endParaRPr>
        </a:p>
      </dgm:t>
    </dgm:pt>
    <dgm:pt modelId="{964E90AE-88AF-47FF-94CC-5D7EA4D2ECA1}" type="sibTrans" cxnId="{9FFC72C1-3C80-44D5-96F0-789A2126E5FA}">
      <dgm:prSet/>
      <dgm:spPr bwMode="auto"/>
      <dgm:t>
        <a:bodyPr/>
        <a:lstStyle/>
        <a:p>
          <a:pPr algn="ctr">
            <a:defRPr/>
          </a:pPr>
          <a:endParaRPr lang="ru-RU" sz="2400" b="1">
            <a:solidFill>
              <a:schemeClr val="bg1"/>
            </a:solidFill>
          </a:endParaRPr>
        </a:p>
      </dgm:t>
    </dgm:pt>
    <dgm:pt modelId="{315CCCCC-5A8D-41B6-BDC1-B260BBA6E9DF}">
      <dgm:prSet phldrT="[Текст]" custT="1"/>
      <dgm:spPr bwMode="auto">
        <a:xfrm>
          <a:off x="823350" y="2392980"/>
          <a:ext cx="1376432" cy="953016"/>
        </a:xfrm>
        <a:prstGeom prst="ellipse">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gm:spPr>
      <dgm:t>
        <a:bodyPr vert="horz" anchor="ctr"/>
        <a:lstStyle/>
        <a:p>
          <a:pPr marL="0" indent="0" algn="ctr" defTabSz="466724">
            <a:lnSpc>
              <a:spcPct val="90000"/>
            </a:lnSpc>
            <a:spcBef>
              <a:spcPts val="0"/>
            </a:spcBef>
            <a:spcAft>
              <a:spcPts val="0"/>
            </a:spcAft>
            <a:defRPr/>
          </a:pPr>
          <a:r>
            <a:rPr lang="ru-RU" sz="1050" b="1">
              <a:solidFill>
                <a:sysClr val="window" lastClr="FFFFFF"/>
              </a:solidFill>
              <a:latin typeface="Calibri"/>
              <a:ea typeface="+mn-ea"/>
              <a:cs typeface="Arial"/>
            </a:rPr>
            <a:t> Школа-интернат</a:t>
          </a:r>
          <a:endParaRPr>
            <a:solidFill>
              <a:srgbClr val="FFFFFF"/>
            </a:solidFill>
            <a:latin typeface="Calibri"/>
            <a:ea typeface="+mn-ea"/>
            <a:cs typeface="Arial"/>
          </a:endParaRPr>
        </a:p>
      </dgm:t>
    </dgm:pt>
    <dgm:pt modelId="{3C48A88A-6AE2-4644-95A8-3A2AA28B37F7}" type="parTrans" cxnId="{4F0129E9-488E-4627-BCC5-C4BC6A155468}">
      <dgm:prSet custT="1"/>
      <dgm:spPr bwMode="auto">
        <a:xfrm rot="8015198">
          <a:off x="1924795" y="2166653"/>
          <a:ext cx="203100" cy="324025"/>
        </a:xfrm>
        <a:prstGeom prst="rightArrow">
          <a:avLst>
            <a:gd name="adj1" fmla="val 60000"/>
            <a:gd name="adj2" fmla="val 50000"/>
          </a:avLst>
        </a:prstGeom>
        <a:solidFill>
          <a:srgbClr val="4F81BD">
            <a:tint val="60000"/>
            <a:hueOff val="0"/>
            <a:satOff val="0"/>
            <a:lumOff val="0"/>
            <a:alphaOff val="0"/>
          </a:srgbClr>
        </a:solidFill>
        <a:ln>
          <a:noFill/>
        </a:ln>
        <a:effectLst>
          <a:outerShdw blurRad="40000" dist="20000" dir="5400000" rotWithShape="0">
            <a:srgbClr val="000000">
              <a:alpha val="38000"/>
            </a:srgbClr>
          </a:outerShdw>
        </a:effectLst>
      </dgm:spPr>
      <dgm:t>
        <a:bodyPr vert="horz" anchor="ctr"/>
        <a:lstStyle/>
        <a:p>
          <a:pPr marL="0" indent="0" algn="ctr" defTabSz="400050">
            <a:lnSpc>
              <a:spcPct val="90000"/>
            </a:lnSpc>
            <a:spcBef>
              <a:spcPts val="0"/>
            </a:spcBef>
            <a:spcAft>
              <a:spcPts val="0"/>
            </a:spcAft>
            <a:defRPr/>
          </a:pPr>
          <a:endParaRPr lang="ru-RU" sz="900" b="1">
            <a:solidFill>
              <a:sysClr val="window" lastClr="FFFFFF"/>
            </a:solidFill>
            <a:latin typeface="Calibri"/>
            <a:ea typeface="+mn-ea"/>
            <a:cs typeface="Arial"/>
          </a:endParaRPr>
        </a:p>
      </dgm:t>
    </dgm:pt>
    <dgm:pt modelId="{A0214F00-359A-43C3-9EC1-506DADE92502}" type="sibTrans" cxnId="{4F0129E9-488E-4627-BCC5-C4BC6A155468}">
      <dgm:prSet/>
      <dgm:spPr bwMode="auto"/>
      <dgm:t>
        <a:bodyPr/>
        <a:lstStyle/>
        <a:p>
          <a:pPr algn="ctr">
            <a:defRPr/>
          </a:pPr>
          <a:endParaRPr lang="ru-RU" sz="2400" b="1">
            <a:solidFill>
              <a:schemeClr val="bg1"/>
            </a:solidFill>
          </a:endParaRPr>
        </a:p>
      </dgm:t>
    </dgm:pt>
    <dgm:pt modelId="{7A1E1442-0C2C-4029-BE86-E5D468624B47}">
      <dgm:prSet phldrT="[Текст]" custT="1"/>
      <dgm:spPr bwMode="auto">
        <a:xfrm>
          <a:off x="291439" y="773283"/>
          <a:ext cx="1377804" cy="953016"/>
        </a:xfrm>
        <a:prstGeom prst="ellipse">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gm:spPr>
      <dgm:t>
        <a:bodyPr vert="horz" anchor="ctr"/>
        <a:lstStyle/>
        <a:p>
          <a:pPr marL="0" indent="0" algn="ctr" defTabSz="466724">
            <a:lnSpc>
              <a:spcPct val="90000"/>
            </a:lnSpc>
            <a:spcBef>
              <a:spcPts val="0"/>
            </a:spcBef>
            <a:spcAft>
              <a:spcPts val="0"/>
            </a:spcAft>
            <a:defRPr/>
          </a:pPr>
          <a:r>
            <a:rPr lang="ru-RU" sz="1050" b="1">
              <a:solidFill>
                <a:sysClr val="window" lastClr="FFFFFF"/>
              </a:solidFill>
              <a:latin typeface="Calibri"/>
              <a:ea typeface="+mn-ea"/>
              <a:cs typeface="Arial"/>
            </a:rPr>
            <a:t>2 учреждения доп. образования</a:t>
          </a:r>
          <a:endParaRPr>
            <a:solidFill>
              <a:srgbClr val="FFFFFF"/>
            </a:solidFill>
            <a:latin typeface="Calibri"/>
            <a:ea typeface="+mn-ea"/>
            <a:cs typeface="Arial"/>
          </a:endParaRPr>
        </a:p>
      </dgm:t>
    </dgm:pt>
    <dgm:pt modelId="{B91F4588-2ADE-420C-9C94-2C03426A7EE5}" type="parTrans" cxnId="{052CB412-6427-488C-9A30-B344A0DB1819}">
      <dgm:prSet custT="1"/>
      <dgm:spPr bwMode="auto">
        <a:xfrm rot="12008477">
          <a:off x="1667916" y="1375070"/>
          <a:ext cx="191473" cy="324025"/>
        </a:xfrm>
        <a:prstGeom prst="rightArrow">
          <a:avLst>
            <a:gd name="adj1" fmla="val 60000"/>
            <a:gd name="adj2" fmla="val 50000"/>
          </a:avLst>
        </a:prstGeom>
        <a:solidFill>
          <a:srgbClr val="4F81BD">
            <a:tint val="60000"/>
            <a:hueOff val="0"/>
            <a:satOff val="0"/>
            <a:lumOff val="0"/>
            <a:alphaOff val="0"/>
          </a:srgbClr>
        </a:solidFill>
        <a:ln>
          <a:noFill/>
        </a:ln>
        <a:effectLst>
          <a:outerShdw blurRad="40000" dist="20000" dir="5400000" rotWithShape="0">
            <a:srgbClr val="000000">
              <a:alpha val="38000"/>
            </a:srgbClr>
          </a:outerShdw>
        </a:effectLst>
      </dgm:spPr>
      <dgm:t>
        <a:bodyPr vert="horz" anchor="ctr"/>
        <a:lstStyle/>
        <a:p>
          <a:pPr marL="0" indent="0" algn="ctr" defTabSz="400050">
            <a:lnSpc>
              <a:spcPct val="90000"/>
            </a:lnSpc>
            <a:spcBef>
              <a:spcPts val="0"/>
            </a:spcBef>
            <a:spcAft>
              <a:spcPts val="0"/>
            </a:spcAft>
            <a:defRPr/>
          </a:pPr>
          <a:endParaRPr lang="ru-RU" sz="900" b="1">
            <a:solidFill>
              <a:sysClr val="window" lastClr="FFFFFF"/>
            </a:solidFill>
            <a:latin typeface="Calibri"/>
            <a:ea typeface="+mn-ea"/>
            <a:cs typeface="Arial"/>
          </a:endParaRPr>
        </a:p>
      </dgm:t>
    </dgm:pt>
    <dgm:pt modelId="{F9803EED-71B1-496A-8E37-62BF12CE3ADB}" type="sibTrans" cxnId="{052CB412-6427-488C-9A30-B344A0DB1819}">
      <dgm:prSet/>
      <dgm:spPr bwMode="auto"/>
      <dgm:t>
        <a:bodyPr/>
        <a:lstStyle/>
        <a:p>
          <a:pPr algn="ctr">
            <a:defRPr/>
          </a:pPr>
          <a:endParaRPr lang="ru-RU" sz="2400" b="1">
            <a:solidFill>
              <a:schemeClr val="bg1"/>
            </a:solidFill>
          </a:endParaRPr>
        </a:p>
      </dgm:t>
    </dgm:pt>
    <dgm:pt modelId="{A66DF1AD-C7A0-4DD2-B63A-B083DF096C16}" type="pres">
      <dgm:prSet presAssocID="{1158C090-1F45-414E-82C7-CFBF28915354}" presName="Name0" presStyleCnt="0">
        <dgm:presLayoutVars>
          <dgm:chMax val="1"/>
          <dgm:dir/>
          <dgm:animLvl val="ctr"/>
          <dgm:resizeHandles val="exact"/>
        </dgm:presLayoutVars>
      </dgm:prSet>
      <dgm:spPr bwMode="auto"/>
      <dgm:t>
        <a:bodyPr/>
        <a:lstStyle/>
        <a:p>
          <a:endParaRPr lang="ru-RU"/>
        </a:p>
      </dgm:t>
    </dgm:pt>
    <dgm:pt modelId="{31238C71-6F51-49F1-9E66-FB7E3F05DADE}" type="pres">
      <dgm:prSet presAssocID="{6F6E6690-8E37-481F-B904-F595702B310C}" presName="centerShape" presStyleLbl="node0" presStyleIdx="0" presStyleCnt="1" custScaleX="147964"/>
      <dgm:spPr bwMode="auto">
        <a:prstGeom prst="ellipse">
          <a:avLst/>
        </a:prstGeom>
      </dgm:spPr>
      <dgm:t>
        <a:bodyPr/>
        <a:lstStyle/>
        <a:p>
          <a:endParaRPr lang="ru-RU"/>
        </a:p>
      </dgm:t>
    </dgm:pt>
    <dgm:pt modelId="{634EED0E-1FD8-4E39-AA93-8FC762273AAB}" type="pres">
      <dgm:prSet presAssocID="{6CCFEB36-B01C-4271-B6F0-8A206DFC621E}" presName="parTrans" presStyleLbl="sibTrans2D1" presStyleIdx="0" presStyleCnt="5"/>
      <dgm:spPr bwMode="auto">
        <a:prstGeom prst="rightArrow">
          <a:avLst>
            <a:gd name="adj1" fmla="val 60000"/>
            <a:gd name="adj2" fmla="val 50000"/>
          </a:avLst>
        </a:prstGeom>
      </dgm:spPr>
      <dgm:t>
        <a:bodyPr/>
        <a:lstStyle/>
        <a:p>
          <a:endParaRPr lang="ru-RU"/>
        </a:p>
      </dgm:t>
    </dgm:pt>
    <dgm:pt modelId="{8342CDC3-D588-404D-BC6D-1247ED18DB29}" type="pres">
      <dgm:prSet presAssocID="{6CCFEB36-B01C-4271-B6F0-8A206DFC621E}" presName="connectorText" presStyleLbl="sibTrans2D1" presStyleIdx="0" presStyleCnt="5"/>
      <dgm:spPr bwMode="auto"/>
      <dgm:t>
        <a:bodyPr/>
        <a:lstStyle/>
        <a:p>
          <a:endParaRPr lang="ru-RU"/>
        </a:p>
      </dgm:t>
    </dgm:pt>
    <dgm:pt modelId="{C68BF599-1623-408B-9FA9-D40860858476}" type="pres">
      <dgm:prSet presAssocID="{94856B10-E04B-40A2-A8BD-39A0C5EC531B}" presName="node" presStyleLbl="node1" presStyleIdx="0" presStyleCnt="5" custScaleX="138592">
        <dgm:presLayoutVars>
          <dgm:bulletEnabled val="1"/>
        </dgm:presLayoutVars>
      </dgm:prSet>
      <dgm:spPr bwMode="auto">
        <a:prstGeom prst="ellipse">
          <a:avLst/>
        </a:prstGeom>
      </dgm:spPr>
      <dgm:t>
        <a:bodyPr/>
        <a:lstStyle/>
        <a:p>
          <a:endParaRPr lang="ru-RU"/>
        </a:p>
      </dgm:t>
    </dgm:pt>
    <dgm:pt modelId="{301E8C62-AFA7-4DD8-B13A-F71DEE3B7468}" type="pres">
      <dgm:prSet presAssocID="{FED3A1B6-0907-4CC1-9AB2-6CB537793EFC}" presName="parTrans" presStyleLbl="sibTrans2D1" presStyleIdx="1" presStyleCnt="5"/>
      <dgm:spPr bwMode="auto">
        <a:prstGeom prst="rightArrow">
          <a:avLst>
            <a:gd name="adj1" fmla="val 60000"/>
            <a:gd name="adj2" fmla="val 50000"/>
          </a:avLst>
        </a:prstGeom>
      </dgm:spPr>
      <dgm:t>
        <a:bodyPr/>
        <a:lstStyle/>
        <a:p>
          <a:endParaRPr lang="ru-RU"/>
        </a:p>
      </dgm:t>
    </dgm:pt>
    <dgm:pt modelId="{2930D498-2084-4536-92B5-2923575C70BE}" type="pres">
      <dgm:prSet presAssocID="{FED3A1B6-0907-4CC1-9AB2-6CB537793EFC}" presName="connectorText" presStyleLbl="sibTrans2D1" presStyleIdx="1" presStyleCnt="5"/>
      <dgm:spPr bwMode="auto"/>
      <dgm:t>
        <a:bodyPr/>
        <a:lstStyle/>
        <a:p>
          <a:endParaRPr lang="ru-RU"/>
        </a:p>
      </dgm:t>
    </dgm:pt>
    <dgm:pt modelId="{4358D88E-8609-4B9F-A95E-B88A9E90CCC1}" type="pres">
      <dgm:prSet presAssocID="{EBFEBC01-77B6-4B6E-AC73-421A8B188721}" presName="node" presStyleLbl="node1" presStyleIdx="1" presStyleCnt="5" custScaleX="134429" custRadScaleRad="118205" custRadScaleInc="-3156">
        <dgm:presLayoutVars>
          <dgm:bulletEnabled val="1"/>
        </dgm:presLayoutVars>
      </dgm:prSet>
      <dgm:spPr bwMode="auto">
        <a:prstGeom prst="ellipse">
          <a:avLst/>
        </a:prstGeom>
      </dgm:spPr>
      <dgm:t>
        <a:bodyPr/>
        <a:lstStyle/>
        <a:p>
          <a:endParaRPr lang="ru-RU"/>
        </a:p>
      </dgm:t>
    </dgm:pt>
    <dgm:pt modelId="{AC43C956-8350-43AA-881F-E75277A879B6}" type="pres">
      <dgm:prSet presAssocID="{744D4700-6A7E-47E0-83EB-B2EB8832D79C}" presName="parTrans" presStyleLbl="sibTrans2D1" presStyleIdx="2" presStyleCnt="5"/>
      <dgm:spPr bwMode="auto">
        <a:prstGeom prst="rightArrow">
          <a:avLst>
            <a:gd name="adj1" fmla="val 60000"/>
            <a:gd name="adj2" fmla="val 50000"/>
          </a:avLst>
        </a:prstGeom>
      </dgm:spPr>
      <dgm:t>
        <a:bodyPr/>
        <a:lstStyle/>
        <a:p>
          <a:endParaRPr lang="ru-RU"/>
        </a:p>
      </dgm:t>
    </dgm:pt>
    <dgm:pt modelId="{BBC4413F-7FF2-42E0-A86B-CE2FEB5BDC9E}" type="pres">
      <dgm:prSet presAssocID="{744D4700-6A7E-47E0-83EB-B2EB8832D79C}" presName="connectorText" presStyleLbl="sibTrans2D1" presStyleIdx="2" presStyleCnt="5"/>
      <dgm:spPr bwMode="auto"/>
      <dgm:t>
        <a:bodyPr/>
        <a:lstStyle/>
        <a:p>
          <a:endParaRPr lang="ru-RU"/>
        </a:p>
      </dgm:t>
    </dgm:pt>
    <dgm:pt modelId="{DDAAA823-477D-4056-9418-CEAD3580EBD6}" type="pres">
      <dgm:prSet presAssocID="{9F881F1B-3844-4FB5-8C9A-A7DD82CD87DA}" presName="node" presStyleLbl="node1" presStyleIdx="2" presStyleCnt="5" custScaleX="144216" custRadScaleRad="109284" custRadScaleInc="-21074">
        <dgm:presLayoutVars>
          <dgm:bulletEnabled val="1"/>
        </dgm:presLayoutVars>
      </dgm:prSet>
      <dgm:spPr bwMode="auto">
        <a:prstGeom prst="ellipse">
          <a:avLst/>
        </a:prstGeom>
      </dgm:spPr>
      <dgm:t>
        <a:bodyPr/>
        <a:lstStyle/>
        <a:p>
          <a:endParaRPr lang="ru-RU"/>
        </a:p>
      </dgm:t>
    </dgm:pt>
    <dgm:pt modelId="{21F8D3A9-AD39-4A2C-B640-CE4F4A6AFFA9}" type="pres">
      <dgm:prSet presAssocID="{3C48A88A-6AE2-4644-95A8-3A2AA28B37F7}" presName="parTrans" presStyleLbl="sibTrans2D1" presStyleIdx="3" presStyleCnt="5"/>
      <dgm:spPr bwMode="auto">
        <a:prstGeom prst="rightArrow">
          <a:avLst>
            <a:gd name="adj1" fmla="val 60000"/>
            <a:gd name="adj2" fmla="val 50000"/>
          </a:avLst>
        </a:prstGeom>
      </dgm:spPr>
      <dgm:t>
        <a:bodyPr/>
        <a:lstStyle/>
        <a:p>
          <a:endParaRPr lang="ru-RU"/>
        </a:p>
      </dgm:t>
    </dgm:pt>
    <dgm:pt modelId="{1F34404F-A63B-4E1F-82AE-95C2F0C5E7D8}" type="pres">
      <dgm:prSet presAssocID="{3C48A88A-6AE2-4644-95A8-3A2AA28B37F7}" presName="connectorText" presStyleLbl="sibTrans2D1" presStyleIdx="3" presStyleCnt="5"/>
      <dgm:spPr bwMode="auto"/>
      <dgm:t>
        <a:bodyPr/>
        <a:lstStyle/>
        <a:p>
          <a:endParaRPr lang="ru-RU"/>
        </a:p>
      </dgm:t>
    </dgm:pt>
    <dgm:pt modelId="{926F5D1E-40A1-4A03-8321-49C53915B36C}" type="pres">
      <dgm:prSet presAssocID="{315CCCCC-5A8D-41B6-BDC1-B260BBA6E9DF}" presName="node" presStyleLbl="node1" presStyleIdx="3" presStyleCnt="5" custScaleX="144429" custRadScaleRad="109284" custRadScaleInc="21074">
        <dgm:presLayoutVars>
          <dgm:bulletEnabled val="1"/>
        </dgm:presLayoutVars>
      </dgm:prSet>
      <dgm:spPr bwMode="auto">
        <a:prstGeom prst="ellipse">
          <a:avLst/>
        </a:prstGeom>
      </dgm:spPr>
      <dgm:t>
        <a:bodyPr/>
        <a:lstStyle/>
        <a:p>
          <a:endParaRPr lang="ru-RU"/>
        </a:p>
      </dgm:t>
    </dgm:pt>
    <dgm:pt modelId="{4D74BF2C-18E3-4FAF-B615-39346A3C3424}" type="pres">
      <dgm:prSet presAssocID="{B91F4588-2ADE-420C-9C94-2C03426A7EE5}" presName="parTrans" presStyleLbl="sibTrans2D1" presStyleIdx="4" presStyleCnt="5"/>
      <dgm:spPr bwMode="auto">
        <a:prstGeom prst="rightArrow">
          <a:avLst>
            <a:gd name="adj1" fmla="val 60000"/>
            <a:gd name="adj2" fmla="val 50000"/>
          </a:avLst>
        </a:prstGeom>
      </dgm:spPr>
      <dgm:t>
        <a:bodyPr/>
        <a:lstStyle/>
        <a:p>
          <a:endParaRPr lang="ru-RU"/>
        </a:p>
      </dgm:t>
    </dgm:pt>
    <dgm:pt modelId="{8FFCC093-7619-4C77-8221-5E4008BFBB1E}" type="pres">
      <dgm:prSet presAssocID="{B91F4588-2ADE-420C-9C94-2C03426A7EE5}" presName="connectorText" presStyleLbl="sibTrans2D1" presStyleIdx="4" presStyleCnt="5"/>
      <dgm:spPr bwMode="auto"/>
      <dgm:t>
        <a:bodyPr/>
        <a:lstStyle/>
        <a:p>
          <a:endParaRPr lang="ru-RU"/>
        </a:p>
      </dgm:t>
    </dgm:pt>
    <dgm:pt modelId="{0F9A9BEE-3BA9-4A88-B973-EFF299C6EAA2}" type="pres">
      <dgm:prSet presAssocID="{7A1E1442-0C2C-4029-BE86-E5D468624B47}" presName="node" presStyleLbl="node1" presStyleIdx="4" presStyleCnt="5" custScaleX="144573" custRadScaleRad="122662" custRadScaleInc="5948">
        <dgm:presLayoutVars>
          <dgm:bulletEnabled val="1"/>
        </dgm:presLayoutVars>
      </dgm:prSet>
      <dgm:spPr bwMode="auto">
        <a:prstGeom prst="ellipse">
          <a:avLst/>
        </a:prstGeom>
      </dgm:spPr>
      <dgm:t>
        <a:bodyPr/>
        <a:lstStyle/>
        <a:p>
          <a:endParaRPr lang="ru-RU"/>
        </a:p>
      </dgm:t>
    </dgm:pt>
  </dgm:ptLst>
  <dgm:cxnLst>
    <dgm:cxn modelId="{BD0CE895-D75A-4BDD-B0EA-BFB0DF85F4C1}" type="presOf" srcId="{EBFEBC01-77B6-4B6E-AC73-421A8B188721}" destId="{4358D88E-8609-4B9F-A95E-B88A9E90CCC1}" srcOrd="0" destOrd="0" presId="urn:microsoft.com/office/officeart/2005/8/layout/radial5"/>
    <dgm:cxn modelId="{27307C78-4A2A-4242-880F-433AD5F8DD55}" type="presOf" srcId="{6CCFEB36-B01C-4271-B6F0-8A206DFC621E}" destId="{8342CDC3-D588-404D-BC6D-1247ED18DB29}" srcOrd="1" destOrd="0" presId="urn:microsoft.com/office/officeart/2005/8/layout/radial5"/>
    <dgm:cxn modelId="{FC2DB5E3-950E-4ECA-B88E-B26F4C8423F6}" type="presOf" srcId="{FED3A1B6-0907-4CC1-9AB2-6CB537793EFC}" destId="{2930D498-2084-4536-92B5-2923575C70BE}" srcOrd="1" destOrd="0" presId="urn:microsoft.com/office/officeart/2005/8/layout/radial5"/>
    <dgm:cxn modelId="{56D79707-93F6-42A2-812B-1E2E65129B9A}" type="presOf" srcId="{1158C090-1F45-414E-82C7-CFBF28915354}" destId="{A66DF1AD-C7A0-4DD2-B63A-B083DF096C16}" srcOrd="0" destOrd="0" presId="urn:microsoft.com/office/officeart/2005/8/layout/radial5"/>
    <dgm:cxn modelId="{D3F35908-8B60-4236-8342-E83B5D471C02}" type="presOf" srcId="{B91F4588-2ADE-420C-9C94-2C03426A7EE5}" destId="{4D74BF2C-18E3-4FAF-B615-39346A3C3424}" srcOrd="0" destOrd="0" presId="urn:microsoft.com/office/officeart/2005/8/layout/radial5"/>
    <dgm:cxn modelId="{6F84A364-3A37-4D9F-B8AE-611EFFE663E6}" type="presOf" srcId="{744D4700-6A7E-47E0-83EB-B2EB8832D79C}" destId="{BBC4413F-7FF2-42E0-A86B-CE2FEB5BDC9E}" srcOrd="1" destOrd="0" presId="urn:microsoft.com/office/officeart/2005/8/layout/radial5"/>
    <dgm:cxn modelId="{4BE8E6E4-A4C9-4D06-99F9-E2C271E75AAC}" type="presOf" srcId="{744D4700-6A7E-47E0-83EB-B2EB8832D79C}" destId="{AC43C956-8350-43AA-881F-E75277A879B6}" srcOrd="0" destOrd="0" presId="urn:microsoft.com/office/officeart/2005/8/layout/radial5"/>
    <dgm:cxn modelId="{052CB412-6427-488C-9A30-B344A0DB1819}" srcId="{6F6E6690-8E37-481F-B904-F595702B310C}" destId="{7A1E1442-0C2C-4029-BE86-E5D468624B47}" srcOrd="4" destOrd="0" parTransId="{B91F4588-2ADE-420C-9C94-2C03426A7EE5}" sibTransId="{F9803EED-71B1-496A-8E37-62BF12CE3ADB}"/>
    <dgm:cxn modelId="{AE5B68AB-E1BD-431D-9F71-D3C085D48789}" type="presOf" srcId="{6F6E6690-8E37-481F-B904-F595702B310C}" destId="{31238C71-6F51-49F1-9E66-FB7E3F05DADE}" srcOrd="0" destOrd="0" presId="urn:microsoft.com/office/officeart/2005/8/layout/radial5"/>
    <dgm:cxn modelId="{4F0129E9-488E-4627-BCC5-C4BC6A155468}" srcId="{6F6E6690-8E37-481F-B904-F595702B310C}" destId="{315CCCCC-5A8D-41B6-BDC1-B260BBA6E9DF}" srcOrd="3" destOrd="0" parTransId="{3C48A88A-6AE2-4644-95A8-3A2AA28B37F7}" sibTransId="{A0214F00-359A-43C3-9EC1-506DADE92502}"/>
    <dgm:cxn modelId="{B27337AE-1B6F-4388-8C89-35336583AEFF}" type="presOf" srcId="{3C48A88A-6AE2-4644-95A8-3A2AA28B37F7}" destId="{21F8D3A9-AD39-4A2C-B640-CE4F4A6AFFA9}" srcOrd="0" destOrd="0" presId="urn:microsoft.com/office/officeart/2005/8/layout/radial5"/>
    <dgm:cxn modelId="{CB954CC8-0107-4544-9DD4-EFF6007711D2}" type="presOf" srcId="{7A1E1442-0C2C-4029-BE86-E5D468624B47}" destId="{0F9A9BEE-3BA9-4A88-B973-EFF299C6EAA2}" srcOrd="0" destOrd="0" presId="urn:microsoft.com/office/officeart/2005/8/layout/radial5"/>
    <dgm:cxn modelId="{9FFC72C1-3C80-44D5-96F0-789A2126E5FA}" srcId="{6F6E6690-8E37-481F-B904-F595702B310C}" destId="{9F881F1B-3844-4FB5-8C9A-A7DD82CD87DA}" srcOrd="2" destOrd="0" parTransId="{744D4700-6A7E-47E0-83EB-B2EB8832D79C}" sibTransId="{964E90AE-88AF-47FF-94CC-5D7EA4D2ECA1}"/>
    <dgm:cxn modelId="{5B326EB2-318C-4F7A-89AF-4B4844A40534}" type="presOf" srcId="{B91F4588-2ADE-420C-9C94-2C03426A7EE5}" destId="{8FFCC093-7619-4C77-8221-5E4008BFBB1E}" srcOrd="1" destOrd="0" presId="urn:microsoft.com/office/officeart/2005/8/layout/radial5"/>
    <dgm:cxn modelId="{6DA528B2-5679-4A9A-BB11-7F6CF904E281}" srcId="{6F6E6690-8E37-481F-B904-F595702B310C}" destId="{EBFEBC01-77B6-4B6E-AC73-421A8B188721}" srcOrd="1" destOrd="0" parTransId="{FED3A1B6-0907-4CC1-9AB2-6CB537793EFC}" sibTransId="{3000A297-8ABD-4522-A724-725F20CAC10E}"/>
    <dgm:cxn modelId="{503CBB33-9910-44CC-B9DD-91CBE43F3C2B}" type="presOf" srcId="{9F881F1B-3844-4FB5-8C9A-A7DD82CD87DA}" destId="{DDAAA823-477D-4056-9418-CEAD3580EBD6}" srcOrd="0" destOrd="0" presId="urn:microsoft.com/office/officeart/2005/8/layout/radial5"/>
    <dgm:cxn modelId="{5658C61E-4751-4923-8C56-AB4FEBEDDCBD}" srcId="{6F6E6690-8E37-481F-B904-F595702B310C}" destId="{94856B10-E04B-40A2-A8BD-39A0C5EC531B}" srcOrd="0" destOrd="0" parTransId="{6CCFEB36-B01C-4271-B6F0-8A206DFC621E}" sibTransId="{E9855BF9-7400-43F4-87BB-C2B99A4F2328}"/>
    <dgm:cxn modelId="{EB15BA16-B86B-4F15-9EEB-9D7C41ADD1FA}" type="presOf" srcId="{6CCFEB36-B01C-4271-B6F0-8A206DFC621E}" destId="{634EED0E-1FD8-4E39-AA93-8FC762273AAB}" srcOrd="0" destOrd="0" presId="urn:microsoft.com/office/officeart/2005/8/layout/radial5"/>
    <dgm:cxn modelId="{0C156B97-0D1E-4983-8031-D8A1F8492741}" type="presOf" srcId="{315CCCCC-5A8D-41B6-BDC1-B260BBA6E9DF}" destId="{926F5D1E-40A1-4A03-8321-49C53915B36C}" srcOrd="0" destOrd="0" presId="urn:microsoft.com/office/officeart/2005/8/layout/radial5"/>
    <dgm:cxn modelId="{FEE61B8C-8784-4452-9767-3DF611019FDD}" type="presOf" srcId="{94856B10-E04B-40A2-A8BD-39A0C5EC531B}" destId="{C68BF599-1623-408B-9FA9-D40860858476}" srcOrd="0" destOrd="0" presId="urn:microsoft.com/office/officeart/2005/8/layout/radial5"/>
    <dgm:cxn modelId="{D7653811-2942-4B1B-A44D-1A41BE90F764}" type="presOf" srcId="{FED3A1B6-0907-4CC1-9AB2-6CB537793EFC}" destId="{301E8C62-AFA7-4DD8-B13A-F71DEE3B7468}" srcOrd="0" destOrd="0" presId="urn:microsoft.com/office/officeart/2005/8/layout/radial5"/>
    <dgm:cxn modelId="{076FBC50-A3C5-4475-8002-1BBD3353CE57}" srcId="{1158C090-1F45-414E-82C7-CFBF28915354}" destId="{6F6E6690-8E37-481F-B904-F595702B310C}" srcOrd="0" destOrd="0" parTransId="{CC377261-A227-45EA-9CB9-C0E325966016}" sibTransId="{0766F17A-54A6-47FB-9EBF-0DF2EBE3FB86}"/>
    <dgm:cxn modelId="{3FE29FA5-BEBD-4E5D-9C6A-95053FD37AF6}" type="presOf" srcId="{3C48A88A-6AE2-4644-95A8-3A2AA28B37F7}" destId="{1F34404F-A63B-4E1F-82AE-95C2F0C5E7D8}" srcOrd="1" destOrd="0" presId="urn:microsoft.com/office/officeart/2005/8/layout/radial5"/>
    <dgm:cxn modelId="{5EDF9389-A113-45B6-BDC8-EF6051C01D83}" type="presParOf" srcId="{A66DF1AD-C7A0-4DD2-B63A-B083DF096C16}" destId="{31238C71-6F51-49F1-9E66-FB7E3F05DADE}" srcOrd="0" destOrd="0" presId="urn:microsoft.com/office/officeart/2005/8/layout/radial5"/>
    <dgm:cxn modelId="{AE75D298-984E-4D6C-A435-12E42E0FB011}" type="presParOf" srcId="{A66DF1AD-C7A0-4DD2-B63A-B083DF096C16}" destId="{634EED0E-1FD8-4E39-AA93-8FC762273AAB}" srcOrd="1" destOrd="0" presId="urn:microsoft.com/office/officeart/2005/8/layout/radial5"/>
    <dgm:cxn modelId="{43E1EA37-F4A0-4734-83F7-CD63A73E4F64}" type="presParOf" srcId="{634EED0E-1FD8-4E39-AA93-8FC762273AAB}" destId="{8342CDC3-D588-404D-BC6D-1247ED18DB29}" srcOrd="0" destOrd="0" presId="urn:microsoft.com/office/officeart/2005/8/layout/radial5"/>
    <dgm:cxn modelId="{EBB5A001-0494-4740-A5C9-40A841BE3D30}" type="presParOf" srcId="{A66DF1AD-C7A0-4DD2-B63A-B083DF096C16}" destId="{C68BF599-1623-408B-9FA9-D40860858476}" srcOrd="2" destOrd="0" presId="urn:microsoft.com/office/officeart/2005/8/layout/radial5"/>
    <dgm:cxn modelId="{BCE44AB3-178A-4818-AE20-F6BF8ACE0C7F}" type="presParOf" srcId="{A66DF1AD-C7A0-4DD2-B63A-B083DF096C16}" destId="{301E8C62-AFA7-4DD8-B13A-F71DEE3B7468}" srcOrd="3" destOrd="0" presId="urn:microsoft.com/office/officeart/2005/8/layout/radial5"/>
    <dgm:cxn modelId="{9DB6956E-A3A4-49A3-B872-C80455812F10}" type="presParOf" srcId="{301E8C62-AFA7-4DD8-B13A-F71DEE3B7468}" destId="{2930D498-2084-4536-92B5-2923575C70BE}" srcOrd="0" destOrd="0" presId="urn:microsoft.com/office/officeart/2005/8/layout/radial5"/>
    <dgm:cxn modelId="{34A9BC67-53F6-43B1-997F-A9FA661541F0}" type="presParOf" srcId="{A66DF1AD-C7A0-4DD2-B63A-B083DF096C16}" destId="{4358D88E-8609-4B9F-A95E-B88A9E90CCC1}" srcOrd="4" destOrd="0" presId="urn:microsoft.com/office/officeart/2005/8/layout/radial5"/>
    <dgm:cxn modelId="{505FBD8D-D36F-4BE7-91F4-59E46934DAC6}" type="presParOf" srcId="{A66DF1AD-C7A0-4DD2-B63A-B083DF096C16}" destId="{AC43C956-8350-43AA-881F-E75277A879B6}" srcOrd="5" destOrd="0" presId="urn:microsoft.com/office/officeart/2005/8/layout/radial5"/>
    <dgm:cxn modelId="{D9A6894F-5B69-4895-A02E-B50801A76459}" type="presParOf" srcId="{AC43C956-8350-43AA-881F-E75277A879B6}" destId="{BBC4413F-7FF2-42E0-A86B-CE2FEB5BDC9E}" srcOrd="0" destOrd="0" presId="urn:microsoft.com/office/officeart/2005/8/layout/radial5"/>
    <dgm:cxn modelId="{43A84384-DDAF-4E9A-B5B5-08658E67C634}" type="presParOf" srcId="{A66DF1AD-C7A0-4DD2-B63A-B083DF096C16}" destId="{DDAAA823-477D-4056-9418-CEAD3580EBD6}" srcOrd="6" destOrd="0" presId="urn:microsoft.com/office/officeart/2005/8/layout/radial5"/>
    <dgm:cxn modelId="{54F918C4-8032-4C8B-A179-E0FB92C08B02}" type="presParOf" srcId="{A66DF1AD-C7A0-4DD2-B63A-B083DF096C16}" destId="{21F8D3A9-AD39-4A2C-B640-CE4F4A6AFFA9}" srcOrd="7" destOrd="0" presId="urn:microsoft.com/office/officeart/2005/8/layout/radial5"/>
    <dgm:cxn modelId="{A807EBC3-7F44-4145-9D67-6B11F62D14D0}" type="presParOf" srcId="{21F8D3A9-AD39-4A2C-B640-CE4F4A6AFFA9}" destId="{1F34404F-A63B-4E1F-82AE-95C2F0C5E7D8}" srcOrd="0" destOrd="0" presId="urn:microsoft.com/office/officeart/2005/8/layout/radial5"/>
    <dgm:cxn modelId="{9F051BF2-EC26-4E31-8CE6-DE4E95026B2B}" type="presParOf" srcId="{A66DF1AD-C7A0-4DD2-B63A-B083DF096C16}" destId="{926F5D1E-40A1-4A03-8321-49C53915B36C}" srcOrd="8" destOrd="0" presId="urn:microsoft.com/office/officeart/2005/8/layout/radial5"/>
    <dgm:cxn modelId="{809C72C3-2A21-4E59-B56B-38CDDCC55831}" type="presParOf" srcId="{A66DF1AD-C7A0-4DD2-B63A-B083DF096C16}" destId="{4D74BF2C-18E3-4FAF-B615-39346A3C3424}" srcOrd="9" destOrd="0" presId="urn:microsoft.com/office/officeart/2005/8/layout/radial5"/>
    <dgm:cxn modelId="{9CEDD131-E779-47D7-ACCF-A4A3B9E8974C}" type="presParOf" srcId="{4D74BF2C-18E3-4FAF-B615-39346A3C3424}" destId="{8FFCC093-7619-4C77-8221-5E4008BFBB1E}" srcOrd="0" destOrd="0" presId="urn:microsoft.com/office/officeart/2005/8/layout/radial5"/>
    <dgm:cxn modelId="{AC141BD5-047C-4F55-B984-A4D1C751653A}" type="presParOf" srcId="{A66DF1AD-C7A0-4DD2-B63A-B083DF096C16}" destId="{0F9A9BEE-3BA9-4A88-B973-EFF299C6EAA2}" srcOrd="10" destOrd="0" presId="urn:microsoft.com/office/officeart/2005/8/layout/radial5"/>
  </dgm:cxnLst>
  <dgm:bg>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158C090-1F45-414E-82C7-CFBF28915354}" type="doc">
      <dgm:prSet loTypeId="urn:microsoft.com/office/officeart/2005/8/layout/radial5" loCatId="cycle" qsTypeId="urn:microsoft.com/office/officeart/2005/8/quickstyle/simple2" qsCatId="simple" csTypeId="urn:microsoft.com/office/officeart/2005/8/colors/accent1_2" csCatId="accent1" phldr="1"/>
      <dgm:spPr bwMode="auto"/>
      <dgm:t>
        <a:bodyPr/>
        <a:lstStyle/>
        <a:p>
          <a:pPr>
            <a:defRPr/>
          </a:pPr>
          <a:endParaRPr lang="ru-RU"/>
        </a:p>
      </dgm:t>
    </dgm:pt>
    <dgm:pt modelId="{6F6E6690-8E37-481F-B904-F595702B310C}">
      <dgm:prSet phldrT="[Текст]" custT="1"/>
      <dgm:spPr bwMode="auto">
        <a:xfrm>
          <a:off x="2356640" y="1550616"/>
          <a:ext cx="1183150" cy="681884"/>
        </a:xfrm>
        <a:prstGeom prst="ellipse">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gm:spPr>
      <dgm:t>
        <a:bodyPr vert="horz" anchor="ctr"/>
        <a:lstStyle/>
        <a:p>
          <a:pPr algn="ctr" defTabSz="466724">
            <a:lnSpc>
              <a:spcPct val="90000"/>
            </a:lnSpc>
            <a:spcBef>
              <a:spcPts val="0"/>
            </a:spcBef>
            <a:spcAft>
              <a:spcPts val="0"/>
            </a:spcAft>
            <a:defRPr/>
          </a:pPr>
          <a:r>
            <a:rPr lang="ru-RU" sz="1050" b="1">
              <a:solidFill>
                <a:sysClr val="window" lastClr="FFFFFF"/>
              </a:solidFill>
              <a:latin typeface="Calibri"/>
              <a:ea typeface="+mn-ea"/>
              <a:cs typeface="Arial"/>
            </a:rPr>
            <a:t>Управление культуры  и молодёжной политики</a:t>
          </a:r>
          <a:endParaRPr>
            <a:solidFill>
              <a:srgbClr val="FFFFFF"/>
            </a:solidFill>
            <a:latin typeface="Calibri"/>
            <a:ea typeface="+mn-ea"/>
            <a:cs typeface="Arial"/>
          </a:endParaRPr>
        </a:p>
      </dgm:t>
    </dgm:pt>
    <dgm:pt modelId="{CC377261-A227-45EA-9CB9-C0E325966016}" type="parTrans" cxnId="{076FBC50-A3C5-4475-8002-1BBD3353CE57}">
      <dgm:prSet/>
      <dgm:spPr bwMode="auto"/>
      <dgm:t>
        <a:bodyPr/>
        <a:lstStyle/>
        <a:p>
          <a:pPr algn="ctr">
            <a:defRPr/>
          </a:pPr>
          <a:endParaRPr lang="ru-RU" sz="2400" b="1">
            <a:solidFill>
              <a:schemeClr val="bg1"/>
            </a:solidFill>
          </a:endParaRPr>
        </a:p>
      </dgm:t>
    </dgm:pt>
    <dgm:pt modelId="{0766F17A-54A6-47FB-9EBF-0DF2EBE3FB86}" type="sibTrans" cxnId="{076FBC50-A3C5-4475-8002-1BBD3353CE57}">
      <dgm:prSet/>
      <dgm:spPr bwMode="auto"/>
      <dgm:t>
        <a:bodyPr/>
        <a:lstStyle/>
        <a:p>
          <a:pPr algn="ctr">
            <a:defRPr/>
          </a:pPr>
          <a:endParaRPr lang="ru-RU" sz="2400" b="1">
            <a:solidFill>
              <a:schemeClr val="bg1"/>
            </a:solidFill>
          </a:endParaRPr>
        </a:p>
      </dgm:t>
    </dgm:pt>
    <dgm:pt modelId="{94856B10-E04B-40A2-A8BD-39A0C5EC531B}">
      <dgm:prSet phldrT="[Текст]" custT="1"/>
      <dgm:spPr bwMode="auto">
        <a:xfrm>
          <a:off x="2200361" y="-174186"/>
          <a:ext cx="1509985" cy="1470152"/>
        </a:xfrm>
        <a:prstGeom prst="ellipse">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gm:spPr>
      <dgm:t>
        <a:bodyPr vert="horz" anchor="ctr"/>
        <a:lstStyle/>
        <a:p>
          <a:pPr algn="ctr" defTabSz="466724">
            <a:lnSpc>
              <a:spcPct val="90000"/>
            </a:lnSpc>
            <a:spcBef>
              <a:spcPts val="0"/>
            </a:spcBef>
            <a:spcAft>
              <a:spcPts val="0"/>
            </a:spcAft>
            <a:defRPr/>
          </a:pPr>
          <a:r>
            <a:rPr lang="ru-RU" sz="1050" b="1">
              <a:solidFill>
                <a:srgbClr val="FFFFFF"/>
              </a:solidFill>
              <a:latin typeface="Calibri"/>
              <a:ea typeface="+mn-ea"/>
              <a:cs typeface="Arial"/>
            </a:rPr>
            <a:t>РДК </a:t>
          </a:r>
          <a:endParaRPr>
            <a:solidFill>
              <a:srgbClr val="FFFFFF"/>
            </a:solidFill>
            <a:latin typeface="Calibri"/>
            <a:ea typeface="+mn-ea"/>
            <a:cs typeface="Arial"/>
          </a:endParaRPr>
        </a:p>
        <a:p>
          <a:pPr algn="ctr" defTabSz="466724">
            <a:lnSpc>
              <a:spcPct val="90000"/>
            </a:lnSpc>
            <a:spcBef>
              <a:spcPts val="0"/>
            </a:spcBef>
            <a:spcAft>
              <a:spcPts val="0"/>
            </a:spcAft>
            <a:defRPr/>
          </a:pPr>
          <a:r>
            <a:rPr lang="ru-RU" sz="1050" b="1">
              <a:solidFill>
                <a:srgbClr val="FFFFFF"/>
              </a:solidFill>
              <a:latin typeface="Calibri"/>
              <a:ea typeface="+mn-ea"/>
              <a:cs typeface="Arial"/>
            </a:rPr>
            <a:t>РОМЦ </a:t>
          </a:r>
          <a:endParaRPr>
            <a:solidFill>
              <a:srgbClr val="FFFFFF"/>
            </a:solidFill>
            <a:latin typeface="Calibri"/>
            <a:ea typeface="+mn-ea"/>
            <a:cs typeface="Arial"/>
          </a:endParaRPr>
        </a:p>
        <a:p>
          <a:pPr algn="ctr" defTabSz="466724">
            <a:lnSpc>
              <a:spcPct val="90000"/>
            </a:lnSpc>
            <a:spcBef>
              <a:spcPts val="0"/>
            </a:spcBef>
            <a:spcAft>
              <a:spcPts val="0"/>
            </a:spcAft>
            <a:defRPr/>
          </a:pPr>
          <a:r>
            <a:rPr lang="ru-RU" sz="1050" b="1">
              <a:solidFill>
                <a:srgbClr val="FFFFFF"/>
              </a:solidFill>
              <a:latin typeface="Calibri"/>
              <a:ea typeface="+mn-ea"/>
              <a:cs typeface="Arial"/>
            </a:rPr>
            <a:t>РМЦ, </a:t>
          </a:r>
          <a:endParaRPr>
            <a:solidFill>
              <a:srgbClr val="FFFFFF"/>
            </a:solidFill>
            <a:latin typeface="Calibri"/>
            <a:ea typeface="+mn-ea"/>
            <a:cs typeface="Arial"/>
          </a:endParaRPr>
        </a:p>
        <a:p>
          <a:pPr algn="ctr" defTabSz="466724">
            <a:lnSpc>
              <a:spcPct val="90000"/>
            </a:lnSpc>
            <a:spcBef>
              <a:spcPts val="0"/>
            </a:spcBef>
            <a:spcAft>
              <a:spcPts val="0"/>
            </a:spcAft>
            <a:defRPr/>
          </a:pPr>
          <a:r>
            <a:rPr lang="ru-RU" sz="1050" b="1">
              <a:solidFill>
                <a:srgbClr val="FFFFFF"/>
              </a:solidFill>
              <a:latin typeface="Calibri"/>
              <a:ea typeface="+mn-ea"/>
              <a:cs typeface="Arial"/>
            </a:rPr>
            <a:t>Автоклуб</a:t>
          </a:r>
          <a:endParaRPr>
            <a:solidFill>
              <a:srgbClr val="FFFFFF"/>
            </a:solidFill>
            <a:latin typeface="Calibri"/>
            <a:ea typeface="+mn-ea"/>
            <a:cs typeface="Arial"/>
          </a:endParaRPr>
        </a:p>
        <a:p>
          <a:pPr algn="ctr" defTabSz="466724">
            <a:lnSpc>
              <a:spcPct val="90000"/>
            </a:lnSpc>
            <a:spcBef>
              <a:spcPts val="0"/>
            </a:spcBef>
            <a:spcAft>
              <a:spcPts val="0"/>
            </a:spcAft>
            <a:defRPr/>
          </a:pPr>
          <a:r>
            <a:rPr lang="ru-RU" sz="1050" b="1">
              <a:solidFill>
                <a:srgbClr val="FFFFFF"/>
              </a:solidFill>
              <a:latin typeface="Calibri"/>
              <a:ea typeface="+mn-ea"/>
              <a:cs typeface="Arial"/>
            </a:rPr>
            <a:t>1 ГДК, 3 ДК, 11 СДК, 12 СК, 1 КДП</a:t>
          </a:r>
          <a:endParaRPr>
            <a:solidFill>
              <a:srgbClr val="FFFFFF"/>
            </a:solidFill>
            <a:latin typeface="Calibri"/>
            <a:ea typeface="+mn-ea"/>
            <a:cs typeface="Arial"/>
          </a:endParaRPr>
        </a:p>
        <a:p>
          <a:pPr algn="ctr" defTabSz="466724">
            <a:lnSpc>
              <a:spcPct val="90000"/>
            </a:lnSpc>
            <a:spcBef>
              <a:spcPts val="0"/>
            </a:spcBef>
            <a:spcAft>
              <a:spcPts val="0"/>
            </a:spcAft>
            <a:defRPr/>
          </a:pPr>
          <a:endParaRPr lang="ru-RU" sz="1050" b="1">
            <a:solidFill>
              <a:sysClr val="window" lastClr="FFFFFF"/>
            </a:solidFill>
            <a:latin typeface="Calibri"/>
            <a:ea typeface="+mn-ea"/>
            <a:cs typeface="Arial"/>
          </a:endParaRPr>
        </a:p>
      </dgm:t>
    </dgm:pt>
    <dgm:pt modelId="{6CCFEB36-B01C-4271-B6F0-8A206DFC621E}" type="parTrans" cxnId="{5658C61E-4751-4923-8C56-AB4FEBEDDCBD}">
      <dgm:prSet custT="1"/>
      <dgm:spPr bwMode="auto">
        <a:xfrm rot="16218443">
          <a:off x="2883220" y="1285501"/>
          <a:ext cx="134972" cy="283211"/>
        </a:xfrm>
        <a:prstGeom prst="rightArrow">
          <a:avLst>
            <a:gd name="adj1" fmla="val 60000"/>
            <a:gd name="adj2" fmla="val 50000"/>
          </a:avLst>
        </a:prstGeom>
        <a:solidFill>
          <a:srgbClr val="4F81BD">
            <a:tint val="60000"/>
            <a:hueOff val="0"/>
            <a:satOff val="0"/>
            <a:lumOff val="0"/>
            <a:alphaOff val="0"/>
          </a:srgbClr>
        </a:solidFill>
        <a:ln>
          <a:noFill/>
        </a:ln>
        <a:effectLst>
          <a:outerShdw blurRad="40000" dist="20000" dir="5400000" rotWithShape="0">
            <a:srgbClr val="000000">
              <a:alpha val="38000"/>
            </a:srgbClr>
          </a:outerShdw>
        </a:effectLst>
      </dgm:spPr>
      <dgm:t>
        <a:bodyPr vert="horz" anchor="ctr"/>
        <a:lstStyle/>
        <a:p>
          <a:pPr algn="ctr" defTabSz="400050">
            <a:lnSpc>
              <a:spcPct val="90000"/>
            </a:lnSpc>
            <a:spcBef>
              <a:spcPts val="0"/>
            </a:spcBef>
            <a:spcAft>
              <a:spcPts val="0"/>
            </a:spcAft>
            <a:defRPr/>
          </a:pPr>
          <a:endParaRPr lang="ru-RU" sz="900" b="1">
            <a:solidFill>
              <a:sysClr val="window" lastClr="FFFFFF"/>
            </a:solidFill>
            <a:latin typeface="Calibri"/>
            <a:ea typeface="+mn-ea"/>
            <a:cs typeface="Arial"/>
          </a:endParaRPr>
        </a:p>
      </dgm:t>
    </dgm:pt>
    <dgm:pt modelId="{E9855BF9-7400-43F4-87BB-C2B99A4F2328}" type="sibTrans" cxnId="{5658C61E-4751-4923-8C56-AB4FEBEDDCBD}">
      <dgm:prSet/>
      <dgm:spPr bwMode="auto"/>
      <dgm:t>
        <a:bodyPr/>
        <a:lstStyle/>
        <a:p>
          <a:pPr algn="ctr">
            <a:defRPr/>
          </a:pPr>
          <a:endParaRPr lang="ru-RU" sz="2400" b="1">
            <a:solidFill>
              <a:schemeClr val="bg1"/>
            </a:solidFill>
          </a:endParaRPr>
        </a:p>
      </dgm:t>
    </dgm:pt>
    <dgm:pt modelId="{EBFEBC01-77B6-4B6E-AC73-421A8B188721}">
      <dgm:prSet phldrT="[Текст]" custT="1"/>
      <dgm:spPr bwMode="auto">
        <a:xfrm>
          <a:off x="3821184" y="1286821"/>
          <a:ext cx="1001079" cy="909634"/>
        </a:xfrm>
        <a:prstGeom prst="ellipse">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gm:spPr>
      <dgm:t>
        <a:bodyPr vert="horz" anchor="ctr"/>
        <a:lstStyle/>
        <a:p>
          <a:pPr algn="ctr" defTabSz="466724">
            <a:lnSpc>
              <a:spcPct val="90000"/>
            </a:lnSpc>
            <a:spcBef>
              <a:spcPts val="0"/>
            </a:spcBef>
            <a:spcAft>
              <a:spcPts val="0"/>
            </a:spcAft>
            <a:defRPr/>
          </a:pPr>
          <a:r>
            <a:rPr lang="ru-RU" sz="1050" b="1">
              <a:solidFill>
                <a:sysClr val="window" lastClr="FFFFFF"/>
              </a:solidFill>
              <a:latin typeface="Calibri"/>
              <a:ea typeface="+mn-ea"/>
              <a:cs typeface="Arial"/>
            </a:rPr>
            <a:t>МКУК ЦБС</a:t>
          </a:r>
        </a:p>
      </dgm:t>
    </dgm:pt>
    <dgm:pt modelId="{FED3A1B6-0907-4CC1-9AB2-6CB537793EFC}" type="parTrans" cxnId="{6DA528B2-5679-4A9A-BB11-7F6CF904E281}">
      <dgm:prSet custT="1"/>
      <dgm:spPr bwMode="auto">
        <a:xfrm rot="21226246">
          <a:off x="3593959" y="1670876"/>
          <a:ext cx="157437" cy="283211"/>
        </a:xfrm>
        <a:prstGeom prst="rightArrow">
          <a:avLst>
            <a:gd name="adj1" fmla="val 60000"/>
            <a:gd name="adj2" fmla="val 50000"/>
          </a:avLst>
        </a:prstGeom>
        <a:solidFill>
          <a:srgbClr val="4F81BD">
            <a:tint val="60000"/>
            <a:hueOff val="0"/>
            <a:satOff val="0"/>
            <a:lumOff val="0"/>
            <a:alphaOff val="0"/>
          </a:srgbClr>
        </a:solidFill>
        <a:ln>
          <a:noFill/>
        </a:ln>
        <a:effectLst>
          <a:outerShdw blurRad="40000" dist="20000" dir="5400000" rotWithShape="0">
            <a:srgbClr val="000000">
              <a:alpha val="38000"/>
            </a:srgbClr>
          </a:outerShdw>
        </a:effectLst>
      </dgm:spPr>
      <dgm:t>
        <a:bodyPr vert="horz" anchor="ctr"/>
        <a:lstStyle/>
        <a:p>
          <a:pPr algn="ctr" defTabSz="400050">
            <a:lnSpc>
              <a:spcPct val="90000"/>
            </a:lnSpc>
            <a:spcBef>
              <a:spcPts val="0"/>
            </a:spcBef>
            <a:spcAft>
              <a:spcPts val="0"/>
            </a:spcAft>
            <a:defRPr/>
          </a:pPr>
          <a:endParaRPr lang="ru-RU" sz="900" b="1">
            <a:solidFill>
              <a:sysClr val="window" lastClr="FFFFFF"/>
            </a:solidFill>
            <a:latin typeface="Calibri"/>
            <a:ea typeface="+mn-ea"/>
            <a:cs typeface="Arial"/>
          </a:endParaRPr>
        </a:p>
      </dgm:t>
    </dgm:pt>
    <dgm:pt modelId="{3000A297-8ABD-4522-A724-725F20CAC10E}" type="sibTrans" cxnId="{6DA528B2-5679-4A9A-BB11-7F6CF904E281}">
      <dgm:prSet/>
      <dgm:spPr bwMode="auto"/>
      <dgm:t>
        <a:bodyPr/>
        <a:lstStyle/>
        <a:p>
          <a:pPr algn="ctr">
            <a:defRPr/>
          </a:pPr>
          <a:endParaRPr lang="ru-RU" sz="2400" b="1">
            <a:solidFill>
              <a:schemeClr val="bg1"/>
            </a:solidFill>
          </a:endParaRPr>
        </a:p>
      </dgm:t>
    </dgm:pt>
    <dgm:pt modelId="{374F1840-50BE-4DF0-98D9-BE922B1195D1}">
      <dgm:prSet phldrT="[Текст]" custT="1"/>
      <dgm:spPr bwMode="auto">
        <a:xfrm>
          <a:off x="2257361" y="2443575"/>
          <a:ext cx="1453101" cy="900530"/>
        </a:xfrm>
        <a:prstGeom prst="ellipse">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gm:spPr>
      <dgm:t>
        <a:bodyPr vert="horz" anchor="ctr"/>
        <a:lstStyle/>
        <a:p>
          <a:pPr algn="ctr" defTabSz="466724">
            <a:lnSpc>
              <a:spcPct val="90000"/>
            </a:lnSpc>
            <a:spcBef>
              <a:spcPts val="0"/>
            </a:spcBef>
            <a:spcAft>
              <a:spcPts val="0"/>
            </a:spcAft>
            <a:defRPr/>
          </a:pPr>
          <a:r>
            <a:rPr lang="ru-RU" sz="1050" b="1">
              <a:solidFill>
                <a:sysClr val="window" lastClr="FFFFFF"/>
              </a:solidFill>
              <a:latin typeface="Calibri"/>
              <a:ea typeface="+mn-ea"/>
              <a:cs typeface="Arial"/>
            </a:rPr>
            <a:t>МКУК Краеведческий музей</a:t>
          </a:r>
        </a:p>
      </dgm:t>
    </dgm:pt>
    <dgm:pt modelId="{396ECD12-1ED1-48D3-8FE1-74FE6D821D81}" type="parTrans" cxnId="{ED0228BD-D5F0-4270-8FFC-3933764EC5B8}">
      <dgm:prSet/>
      <dgm:spPr bwMode="auto">
        <a:xfrm rot="5277613">
          <a:off x="2907986" y="2193282"/>
          <a:ext cx="112036" cy="283211"/>
        </a:xfrm>
        <a:prstGeom prst="rightArrow">
          <a:avLst>
            <a:gd name="adj1" fmla="val 60000"/>
            <a:gd name="adj2" fmla="val 50000"/>
          </a:avLst>
        </a:prstGeom>
        <a:solidFill>
          <a:srgbClr val="4F81BD">
            <a:tint val="60000"/>
            <a:hueOff val="0"/>
            <a:satOff val="0"/>
            <a:lumOff val="0"/>
            <a:alphaOff val="0"/>
          </a:srgbClr>
        </a:solidFill>
        <a:ln>
          <a:noFill/>
        </a:ln>
        <a:effectLst>
          <a:outerShdw blurRad="40000" dist="20000" dir="5400000" rotWithShape="0">
            <a:srgbClr val="000000">
              <a:alpha val="38000"/>
            </a:srgbClr>
          </a:outerShdw>
        </a:effectLst>
      </dgm:spPr>
      <dgm:t>
        <a:bodyPr vert="horz" anchor="ctr"/>
        <a:lstStyle/>
        <a:p>
          <a:pPr algn="ctr" defTabSz="533399">
            <a:lnSpc>
              <a:spcPct val="90000"/>
            </a:lnSpc>
            <a:spcBef>
              <a:spcPts val="0"/>
            </a:spcBef>
            <a:spcAft>
              <a:spcPts val="0"/>
            </a:spcAft>
            <a:defRPr/>
          </a:pPr>
          <a:endParaRPr lang="ru-RU">
            <a:solidFill>
              <a:sysClr val="window" lastClr="FFFFFF"/>
            </a:solidFill>
            <a:latin typeface="Calibri"/>
            <a:ea typeface="+mn-ea"/>
            <a:cs typeface="Arial"/>
          </a:endParaRPr>
        </a:p>
      </dgm:t>
    </dgm:pt>
    <dgm:pt modelId="{EFCAD7D2-163B-40F9-970F-F181DD5B7210}" type="sibTrans" cxnId="{ED0228BD-D5F0-4270-8FFC-3933764EC5B8}">
      <dgm:prSet/>
      <dgm:spPr bwMode="auto"/>
      <dgm:t>
        <a:bodyPr/>
        <a:lstStyle/>
        <a:p>
          <a:pPr algn="ctr">
            <a:defRPr/>
          </a:pPr>
          <a:endParaRPr lang="ru-RU">
            <a:solidFill>
              <a:schemeClr val="bg1"/>
            </a:solidFill>
          </a:endParaRPr>
        </a:p>
      </dgm:t>
    </dgm:pt>
    <dgm:pt modelId="{ABFF82E5-58EE-4020-A079-73E0FB4C4F4E}">
      <dgm:prSet phldrT="[Текст]" custT="1"/>
      <dgm:spPr bwMode="auto">
        <a:xfrm>
          <a:off x="1026602" y="1263243"/>
          <a:ext cx="996256" cy="928243"/>
        </a:xfrm>
        <a:prstGeom prst="ellipse">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gm:spPr>
      <dgm:t>
        <a:bodyPr vert="horz" anchor="ctr"/>
        <a:lstStyle/>
        <a:p>
          <a:pPr algn="ctr" defTabSz="466724">
            <a:lnSpc>
              <a:spcPct val="90000"/>
            </a:lnSpc>
            <a:spcBef>
              <a:spcPts val="0"/>
            </a:spcBef>
            <a:spcAft>
              <a:spcPts val="0"/>
            </a:spcAft>
            <a:defRPr/>
          </a:pPr>
          <a:r>
            <a:rPr lang="ru-RU" sz="1050" b="1">
              <a:solidFill>
                <a:sysClr val="window" lastClr="FFFFFF"/>
              </a:solidFill>
              <a:latin typeface="Calibri"/>
              <a:ea typeface="+mn-ea"/>
              <a:cs typeface="Arial"/>
            </a:rPr>
            <a:t>МБУ ДО Детская школа искусств</a:t>
          </a:r>
        </a:p>
      </dgm:t>
    </dgm:pt>
    <dgm:pt modelId="{30F27239-5E4C-42E1-91F7-87AED79AC4BA}" type="parTrans" cxnId="{35EECE84-E397-4388-9C10-7666964F6F18}">
      <dgm:prSet/>
      <dgm:spPr bwMode="auto">
        <a:xfrm rot="11194785">
          <a:off x="2105736" y="1663516"/>
          <a:ext cx="186227" cy="283211"/>
        </a:xfrm>
        <a:prstGeom prst="rightArrow">
          <a:avLst>
            <a:gd name="adj1" fmla="val 60000"/>
            <a:gd name="adj2" fmla="val 50000"/>
          </a:avLst>
        </a:prstGeom>
        <a:solidFill>
          <a:srgbClr val="4F81BD">
            <a:tint val="60000"/>
            <a:hueOff val="0"/>
            <a:satOff val="0"/>
            <a:lumOff val="0"/>
            <a:alphaOff val="0"/>
          </a:srgbClr>
        </a:solidFill>
        <a:ln>
          <a:noFill/>
        </a:ln>
        <a:effectLst>
          <a:outerShdw blurRad="40000" dist="20000" dir="5400000" rotWithShape="0">
            <a:srgbClr val="000000">
              <a:alpha val="38000"/>
            </a:srgbClr>
          </a:outerShdw>
        </a:effectLst>
      </dgm:spPr>
      <dgm:t>
        <a:bodyPr vert="horz" anchor="ctr"/>
        <a:lstStyle/>
        <a:p>
          <a:pPr algn="ctr" defTabSz="533399">
            <a:lnSpc>
              <a:spcPct val="90000"/>
            </a:lnSpc>
            <a:spcBef>
              <a:spcPts val="0"/>
            </a:spcBef>
            <a:spcAft>
              <a:spcPts val="0"/>
            </a:spcAft>
            <a:defRPr/>
          </a:pPr>
          <a:endParaRPr lang="ru-RU">
            <a:solidFill>
              <a:sysClr val="window" lastClr="FFFFFF"/>
            </a:solidFill>
            <a:latin typeface="Calibri"/>
            <a:ea typeface="+mn-ea"/>
            <a:cs typeface="Arial"/>
          </a:endParaRPr>
        </a:p>
      </dgm:t>
    </dgm:pt>
    <dgm:pt modelId="{271E396B-B7F7-4FF8-8B22-34F27BEEB26C}" type="sibTrans" cxnId="{35EECE84-E397-4388-9C10-7666964F6F18}">
      <dgm:prSet/>
      <dgm:spPr bwMode="auto"/>
      <dgm:t>
        <a:bodyPr/>
        <a:lstStyle/>
        <a:p>
          <a:pPr algn="ctr">
            <a:defRPr/>
          </a:pPr>
          <a:endParaRPr lang="ru-RU">
            <a:solidFill>
              <a:schemeClr val="bg1"/>
            </a:solidFill>
          </a:endParaRPr>
        </a:p>
      </dgm:t>
    </dgm:pt>
    <dgm:pt modelId="{A66DF1AD-C7A0-4DD2-B63A-B083DF096C16}" type="pres">
      <dgm:prSet presAssocID="{1158C090-1F45-414E-82C7-CFBF28915354}" presName="Name0" presStyleCnt="0">
        <dgm:presLayoutVars>
          <dgm:chMax val="1"/>
          <dgm:dir/>
          <dgm:animLvl val="ctr"/>
          <dgm:resizeHandles val="exact"/>
        </dgm:presLayoutVars>
      </dgm:prSet>
      <dgm:spPr bwMode="auto"/>
      <dgm:t>
        <a:bodyPr/>
        <a:lstStyle/>
        <a:p>
          <a:pPr>
            <a:defRPr/>
          </a:pPr>
          <a:endParaRPr lang="ru-RU"/>
        </a:p>
      </dgm:t>
    </dgm:pt>
    <dgm:pt modelId="{31238C71-6F51-49F1-9E66-FB7E3F05DADE}" type="pres">
      <dgm:prSet presAssocID="{6F6E6690-8E37-481F-B904-F595702B310C}" presName="centerShape" presStyleLbl="node0" presStyleIdx="0" presStyleCnt="1" custScaleX="173512" custLinFactNeighborX="-306" custLinFactNeighborY="7038"/>
      <dgm:spPr bwMode="auto">
        <a:prstGeom prst="ellipse">
          <a:avLst/>
        </a:prstGeom>
      </dgm:spPr>
      <dgm:t>
        <a:bodyPr/>
        <a:lstStyle/>
        <a:p>
          <a:pPr>
            <a:defRPr/>
          </a:pPr>
          <a:endParaRPr lang="ru-RU"/>
        </a:p>
      </dgm:t>
    </dgm:pt>
    <dgm:pt modelId="{634EED0E-1FD8-4E39-AA93-8FC762273AAB}" type="pres">
      <dgm:prSet presAssocID="{6CCFEB36-B01C-4271-B6F0-8A206DFC621E}" presName="parTrans" presStyleLbl="sibTrans2D1" presStyleIdx="0" presStyleCnt="4"/>
      <dgm:spPr bwMode="auto">
        <a:prstGeom prst="rightArrow">
          <a:avLst>
            <a:gd name="adj1" fmla="val 60000"/>
            <a:gd name="adj2" fmla="val 50000"/>
          </a:avLst>
        </a:prstGeom>
      </dgm:spPr>
      <dgm:t>
        <a:bodyPr/>
        <a:lstStyle/>
        <a:p>
          <a:pPr>
            <a:defRPr/>
          </a:pPr>
          <a:endParaRPr lang="ru-RU"/>
        </a:p>
      </dgm:t>
    </dgm:pt>
    <dgm:pt modelId="{8342CDC3-D588-404D-BC6D-1247ED18DB29}" type="pres">
      <dgm:prSet presAssocID="{6CCFEB36-B01C-4271-B6F0-8A206DFC621E}" presName="connectorText" presStyleLbl="sibTrans2D1" presStyleIdx="0" presStyleCnt="4"/>
      <dgm:spPr bwMode="auto"/>
      <dgm:t>
        <a:bodyPr/>
        <a:lstStyle/>
        <a:p>
          <a:pPr>
            <a:defRPr/>
          </a:pPr>
          <a:endParaRPr lang="ru-RU"/>
        </a:p>
      </dgm:t>
    </dgm:pt>
    <dgm:pt modelId="{C68BF599-1623-408B-9FA9-D40860858476}" type="pres">
      <dgm:prSet presAssocID="{94856B10-E04B-40A2-A8BD-39A0C5EC531B}" presName="node" presStyleLbl="node1" presStyleIdx="0" presStyleCnt="4" custScaleX="181276" custScaleY="176494">
        <dgm:presLayoutVars>
          <dgm:bulletEnabled val="1"/>
        </dgm:presLayoutVars>
      </dgm:prSet>
      <dgm:spPr bwMode="auto">
        <a:prstGeom prst="ellipse">
          <a:avLst/>
        </a:prstGeom>
      </dgm:spPr>
      <dgm:t>
        <a:bodyPr/>
        <a:lstStyle/>
        <a:p>
          <a:pPr>
            <a:defRPr/>
          </a:pPr>
          <a:endParaRPr lang="ru-RU"/>
        </a:p>
      </dgm:t>
    </dgm:pt>
    <dgm:pt modelId="{301E8C62-AFA7-4DD8-B13A-F71DEE3B7468}" type="pres">
      <dgm:prSet presAssocID="{FED3A1B6-0907-4CC1-9AB2-6CB537793EFC}" presName="parTrans" presStyleLbl="sibTrans2D1" presStyleIdx="1" presStyleCnt="4"/>
      <dgm:spPr bwMode="auto">
        <a:prstGeom prst="rightArrow">
          <a:avLst>
            <a:gd name="adj1" fmla="val 60000"/>
            <a:gd name="adj2" fmla="val 50000"/>
          </a:avLst>
        </a:prstGeom>
      </dgm:spPr>
      <dgm:t>
        <a:bodyPr/>
        <a:lstStyle/>
        <a:p>
          <a:pPr>
            <a:defRPr/>
          </a:pPr>
          <a:endParaRPr lang="ru-RU"/>
        </a:p>
      </dgm:t>
    </dgm:pt>
    <dgm:pt modelId="{2930D498-2084-4536-92B5-2923575C70BE}" type="pres">
      <dgm:prSet presAssocID="{FED3A1B6-0907-4CC1-9AB2-6CB537793EFC}" presName="connectorText" presStyleLbl="sibTrans2D1" presStyleIdx="1" presStyleCnt="4"/>
      <dgm:spPr bwMode="auto"/>
      <dgm:t>
        <a:bodyPr/>
        <a:lstStyle/>
        <a:p>
          <a:pPr>
            <a:defRPr/>
          </a:pPr>
          <a:endParaRPr lang="ru-RU"/>
        </a:p>
      </dgm:t>
    </dgm:pt>
    <dgm:pt modelId="{4358D88E-8609-4B9F-A95E-B88A9E90CCC1}" type="pres">
      <dgm:prSet presAssocID="{EBFEBC01-77B6-4B6E-AC73-421A8B188721}" presName="node" presStyleLbl="node1" presStyleIdx="1" presStyleCnt="4" custScaleX="120181" custScaleY="109203" custRadScaleRad="117143" custRadScaleInc="1330">
        <dgm:presLayoutVars>
          <dgm:bulletEnabled val="1"/>
        </dgm:presLayoutVars>
      </dgm:prSet>
      <dgm:spPr bwMode="auto">
        <a:prstGeom prst="ellipse">
          <a:avLst/>
        </a:prstGeom>
      </dgm:spPr>
      <dgm:t>
        <a:bodyPr/>
        <a:lstStyle/>
        <a:p>
          <a:pPr>
            <a:defRPr/>
          </a:pPr>
          <a:endParaRPr lang="ru-RU"/>
        </a:p>
      </dgm:t>
    </dgm:pt>
    <dgm:pt modelId="{4CFE5BA5-1296-4086-A0BB-1709AFCD2215}" type="pres">
      <dgm:prSet presAssocID="{396ECD12-1ED1-48D3-8FE1-74FE6D821D81}" presName="parTrans" presStyleLbl="sibTrans2D1" presStyleIdx="2" presStyleCnt="4"/>
      <dgm:spPr bwMode="auto">
        <a:prstGeom prst="rightArrow">
          <a:avLst>
            <a:gd name="adj1" fmla="val 60000"/>
            <a:gd name="adj2" fmla="val 50000"/>
          </a:avLst>
        </a:prstGeom>
      </dgm:spPr>
      <dgm:t>
        <a:bodyPr/>
        <a:lstStyle/>
        <a:p>
          <a:pPr>
            <a:defRPr/>
          </a:pPr>
          <a:endParaRPr lang="ru-RU"/>
        </a:p>
      </dgm:t>
    </dgm:pt>
    <dgm:pt modelId="{8D24626B-D22F-4019-906F-7E2A0F1950C9}" type="pres">
      <dgm:prSet presAssocID="{396ECD12-1ED1-48D3-8FE1-74FE6D821D81}" presName="connectorText" presStyleLbl="sibTrans2D1" presStyleIdx="2" presStyleCnt="4"/>
      <dgm:spPr bwMode="auto"/>
      <dgm:t>
        <a:bodyPr/>
        <a:lstStyle/>
        <a:p>
          <a:pPr>
            <a:defRPr/>
          </a:pPr>
          <a:endParaRPr lang="ru-RU"/>
        </a:p>
      </dgm:t>
    </dgm:pt>
    <dgm:pt modelId="{7DD777D8-3706-410F-AFF3-0A1BB5CF730D}" type="pres">
      <dgm:prSet presAssocID="{374F1840-50BE-4DF0-98D9-BE922B1195D1}" presName="node" presStyleLbl="node1" presStyleIdx="2" presStyleCnt="4" custScaleX="174447" custScaleY="108110" custRadScaleRad="110432" custRadScaleInc="-2823">
        <dgm:presLayoutVars>
          <dgm:bulletEnabled val="1"/>
        </dgm:presLayoutVars>
      </dgm:prSet>
      <dgm:spPr bwMode="auto">
        <a:prstGeom prst="ellipse">
          <a:avLst/>
        </a:prstGeom>
      </dgm:spPr>
      <dgm:t>
        <a:bodyPr/>
        <a:lstStyle/>
        <a:p>
          <a:pPr>
            <a:defRPr/>
          </a:pPr>
          <a:endParaRPr lang="ru-RU"/>
        </a:p>
      </dgm:t>
    </dgm:pt>
    <dgm:pt modelId="{06962EB4-C826-40CF-937B-F11C77C03FAB}" type="pres">
      <dgm:prSet presAssocID="{30F27239-5E4C-42E1-91F7-87AED79AC4BA}" presName="parTrans" presStyleLbl="sibTrans2D1" presStyleIdx="3" presStyleCnt="4"/>
      <dgm:spPr bwMode="auto">
        <a:prstGeom prst="rightArrow">
          <a:avLst>
            <a:gd name="adj1" fmla="val 60000"/>
            <a:gd name="adj2" fmla="val 50000"/>
          </a:avLst>
        </a:prstGeom>
      </dgm:spPr>
      <dgm:t>
        <a:bodyPr/>
        <a:lstStyle/>
        <a:p>
          <a:pPr>
            <a:defRPr/>
          </a:pPr>
          <a:endParaRPr lang="ru-RU"/>
        </a:p>
      </dgm:t>
    </dgm:pt>
    <dgm:pt modelId="{6860546F-AB67-4D00-9305-D10811AEB902}" type="pres">
      <dgm:prSet presAssocID="{30F27239-5E4C-42E1-91F7-87AED79AC4BA}" presName="connectorText" presStyleLbl="sibTrans2D1" presStyleIdx="3" presStyleCnt="4"/>
      <dgm:spPr bwMode="auto"/>
      <dgm:t>
        <a:bodyPr/>
        <a:lstStyle/>
        <a:p>
          <a:pPr>
            <a:defRPr/>
          </a:pPr>
          <a:endParaRPr lang="ru-RU"/>
        </a:p>
      </dgm:t>
    </dgm:pt>
    <dgm:pt modelId="{0AD9FB7F-B63D-4220-8EAB-B07706D0182C}" type="pres">
      <dgm:prSet presAssocID="{ABFF82E5-58EE-4020-A079-73E0FB4C4F4E}" presName="node" presStyleLbl="node1" presStyleIdx="3" presStyleCnt="4" custScaleX="119602" custScaleY="111437" custRadScaleRad="122645">
        <dgm:presLayoutVars>
          <dgm:bulletEnabled val="1"/>
        </dgm:presLayoutVars>
      </dgm:prSet>
      <dgm:spPr bwMode="auto">
        <a:prstGeom prst="ellipse">
          <a:avLst/>
        </a:prstGeom>
      </dgm:spPr>
      <dgm:t>
        <a:bodyPr/>
        <a:lstStyle/>
        <a:p>
          <a:pPr>
            <a:defRPr/>
          </a:pPr>
          <a:endParaRPr lang="ru-RU"/>
        </a:p>
      </dgm:t>
    </dgm:pt>
  </dgm:ptLst>
  <dgm:cxnLst>
    <dgm:cxn modelId="{DB3E7BBB-BCB1-4B67-B672-FB83F3F392D3}" type="presOf" srcId="{374F1840-50BE-4DF0-98D9-BE922B1195D1}" destId="{7DD777D8-3706-410F-AFF3-0A1BB5CF730D}" srcOrd="0" destOrd="0" presId="urn:microsoft.com/office/officeart/2005/8/layout/radial5"/>
    <dgm:cxn modelId="{35EECE84-E397-4388-9C10-7666964F6F18}" srcId="{6F6E6690-8E37-481F-B904-F595702B310C}" destId="{ABFF82E5-58EE-4020-A079-73E0FB4C4F4E}" srcOrd="3" destOrd="0" parTransId="{30F27239-5E4C-42E1-91F7-87AED79AC4BA}" sibTransId="{271E396B-B7F7-4FF8-8B22-34F27BEEB26C}"/>
    <dgm:cxn modelId="{3D732037-1C94-48C1-80B9-C26F923BB318}" type="presOf" srcId="{94856B10-E04B-40A2-A8BD-39A0C5EC531B}" destId="{C68BF599-1623-408B-9FA9-D40860858476}" srcOrd="0" destOrd="0" presId="urn:microsoft.com/office/officeart/2005/8/layout/radial5"/>
    <dgm:cxn modelId="{98B0FA86-502D-49F9-ACD1-3371988724BD}" type="presOf" srcId="{1158C090-1F45-414E-82C7-CFBF28915354}" destId="{A66DF1AD-C7A0-4DD2-B63A-B083DF096C16}" srcOrd="0" destOrd="0" presId="urn:microsoft.com/office/officeart/2005/8/layout/radial5"/>
    <dgm:cxn modelId="{806EE20B-1C69-48A1-B575-7C59BDC85A5C}" type="presOf" srcId="{396ECD12-1ED1-48D3-8FE1-74FE6D821D81}" destId="{4CFE5BA5-1296-4086-A0BB-1709AFCD2215}" srcOrd="0" destOrd="0" presId="urn:microsoft.com/office/officeart/2005/8/layout/radial5"/>
    <dgm:cxn modelId="{1014DF5C-C9EF-4444-B44B-BE73874CB194}" type="presOf" srcId="{30F27239-5E4C-42E1-91F7-87AED79AC4BA}" destId="{06962EB4-C826-40CF-937B-F11C77C03FAB}" srcOrd="0" destOrd="0" presId="urn:microsoft.com/office/officeart/2005/8/layout/radial5"/>
    <dgm:cxn modelId="{43A9341A-A58E-4E3A-B473-B00E6DE0258B}" type="presOf" srcId="{30F27239-5E4C-42E1-91F7-87AED79AC4BA}" destId="{6860546F-AB67-4D00-9305-D10811AEB902}" srcOrd="1" destOrd="0" presId="urn:microsoft.com/office/officeart/2005/8/layout/radial5"/>
    <dgm:cxn modelId="{BF0FC0E0-07F4-415D-A900-75A4DD100891}" type="presOf" srcId="{EBFEBC01-77B6-4B6E-AC73-421A8B188721}" destId="{4358D88E-8609-4B9F-A95E-B88A9E90CCC1}" srcOrd="0" destOrd="0" presId="urn:microsoft.com/office/officeart/2005/8/layout/radial5"/>
    <dgm:cxn modelId="{6DA528B2-5679-4A9A-BB11-7F6CF904E281}" srcId="{6F6E6690-8E37-481F-B904-F595702B310C}" destId="{EBFEBC01-77B6-4B6E-AC73-421A8B188721}" srcOrd="1" destOrd="0" parTransId="{FED3A1B6-0907-4CC1-9AB2-6CB537793EFC}" sibTransId="{3000A297-8ABD-4522-A724-725F20CAC10E}"/>
    <dgm:cxn modelId="{5658C61E-4751-4923-8C56-AB4FEBEDDCBD}" srcId="{6F6E6690-8E37-481F-B904-F595702B310C}" destId="{94856B10-E04B-40A2-A8BD-39A0C5EC531B}" srcOrd="0" destOrd="0" parTransId="{6CCFEB36-B01C-4271-B6F0-8A206DFC621E}" sibTransId="{E9855BF9-7400-43F4-87BB-C2B99A4F2328}"/>
    <dgm:cxn modelId="{1D9D969D-89C8-47C0-905B-12D278F950AF}" type="presOf" srcId="{6F6E6690-8E37-481F-B904-F595702B310C}" destId="{31238C71-6F51-49F1-9E66-FB7E3F05DADE}" srcOrd="0" destOrd="0" presId="urn:microsoft.com/office/officeart/2005/8/layout/radial5"/>
    <dgm:cxn modelId="{C7D402D9-53A2-44FE-AAEE-F3B1808B6EFD}" type="presOf" srcId="{396ECD12-1ED1-48D3-8FE1-74FE6D821D81}" destId="{8D24626B-D22F-4019-906F-7E2A0F1950C9}" srcOrd="1" destOrd="0" presId="urn:microsoft.com/office/officeart/2005/8/layout/radial5"/>
    <dgm:cxn modelId="{84F000B4-1E6E-432E-91FB-67F2C41210C0}" type="presOf" srcId="{6CCFEB36-B01C-4271-B6F0-8A206DFC621E}" destId="{634EED0E-1FD8-4E39-AA93-8FC762273AAB}" srcOrd="0" destOrd="0" presId="urn:microsoft.com/office/officeart/2005/8/layout/radial5"/>
    <dgm:cxn modelId="{09983997-20BD-486B-BCFD-A94FC9897667}" type="presOf" srcId="{6CCFEB36-B01C-4271-B6F0-8A206DFC621E}" destId="{8342CDC3-D588-404D-BC6D-1247ED18DB29}" srcOrd="1" destOrd="0" presId="urn:microsoft.com/office/officeart/2005/8/layout/radial5"/>
    <dgm:cxn modelId="{4011A1E9-6927-4953-A8C7-069C85984990}" type="presOf" srcId="{FED3A1B6-0907-4CC1-9AB2-6CB537793EFC}" destId="{2930D498-2084-4536-92B5-2923575C70BE}" srcOrd="1" destOrd="0" presId="urn:microsoft.com/office/officeart/2005/8/layout/radial5"/>
    <dgm:cxn modelId="{B9B84FFB-0ED8-4557-A694-95122CC7E1DE}" type="presOf" srcId="{FED3A1B6-0907-4CC1-9AB2-6CB537793EFC}" destId="{301E8C62-AFA7-4DD8-B13A-F71DEE3B7468}" srcOrd="0" destOrd="0" presId="urn:microsoft.com/office/officeart/2005/8/layout/radial5"/>
    <dgm:cxn modelId="{430585EB-0BEB-44FE-B8AF-FCC8B39A1A88}" type="presOf" srcId="{ABFF82E5-58EE-4020-A079-73E0FB4C4F4E}" destId="{0AD9FB7F-B63D-4220-8EAB-B07706D0182C}" srcOrd="0" destOrd="0" presId="urn:microsoft.com/office/officeart/2005/8/layout/radial5"/>
    <dgm:cxn modelId="{076FBC50-A3C5-4475-8002-1BBD3353CE57}" srcId="{1158C090-1F45-414E-82C7-CFBF28915354}" destId="{6F6E6690-8E37-481F-B904-F595702B310C}" srcOrd="0" destOrd="0" parTransId="{CC377261-A227-45EA-9CB9-C0E325966016}" sibTransId="{0766F17A-54A6-47FB-9EBF-0DF2EBE3FB86}"/>
    <dgm:cxn modelId="{ED0228BD-D5F0-4270-8FFC-3933764EC5B8}" srcId="{6F6E6690-8E37-481F-B904-F595702B310C}" destId="{374F1840-50BE-4DF0-98D9-BE922B1195D1}" srcOrd="2" destOrd="0" parTransId="{396ECD12-1ED1-48D3-8FE1-74FE6D821D81}" sibTransId="{EFCAD7D2-163B-40F9-970F-F181DD5B7210}"/>
    <dgm:cxn modelId="{462D9B40-FF86-443C-8E3F-7B6DC44905C2}" type="presParOf" srcId="{A66DF1AD-C7A0-4DD2-B63A-B083DF096C16}" destId="{31238C71-6F51-49F1-9E66-FB7E3F05DADE}" srcOrd="0" destOrd="0" presId="urn:microsoft.com/office/officeart/2005/8/layout/radial5"/>
    <dgm:cxn modelId="{517B75DB-FCA3-4764-8FF9-56D692CD5EA1}" type="presParOf" srcId="{A66DF1AD-C7A0-4DD2-B63A-B083DF096C16}" destId="{634EED0E-1FD8-4E39-AA93-8FC762273AAB}" srcOrd="1" destOrd="0" presId="urn:microsoft.com/office/officeart/2005/8/layout/radial5"/>
    <dgm:cxn modelId="{46137F47-A9A9-4ED1-989C-8711D5BDC0C2}" type="presParOf" srcId="{634EED0E-1FD8-4E39-AA93-8FC762273AAB}" destId="{8342CDC3-D588-404D-BC6D-1247ED18DB29}" srcOrd="0" destOrd="0" presId="urn:microsoft.com/office/officeart/2005/8/layout/radial5"/>
    <dgm:cxn modelId="{E3A721AA-D96D-483E-A25F-148D7620A8A8}" type="presParOf" srcId="{A66DF1AD-C7A0-4DD2-B63A-B083DF096C16}" destId="{C68BF599-1623-408B-9FA9-D40860858476}" srcOrd="2" destOrd="0" presId="urn:microsoft.com/office/officeart/2005/8/layout/radial5"/>
    <dgm:cxn modelId="{FAF8ABEC-EEEF-4D73-880A-307C517B9291}" type="presParOf" srcId="{A66DF1AD-C7A0-4DD2-B63A-B083DF096C16}" destId="{301E8C62-AFA7-4DD8-B13A-F71DEE3B7468}" srcOrd="3" destOrd="0" presId="urn:microsoft.com/office/officeart/2005/8/layout/radial5"/>
    <dgm:cxn modelId="{F950E7AC-5E0F-4A9C-AC16-41724186AABD}" type="presParOf" srcId="{301E8C62-AFA7-4DD8-B13A-F71DEE3B7468}" destId="{2930D498-2084-4536-92B5-2923575C70BE}" srcOrd="0" destOrd="0" presId="urn:microsoft.com/office/officeart/2005/8/layout/radial5"/>
    <dgm:cxn modelId="{9DD1D0D7-F769-4464-B11D-616D6B058D9B}" type="presParOf" srcId="{A66DF1AD-C7A0-4DD2-B63A-B083DF096C16}" destId="{4358D88E-8609-4B9F-A95E-B88A9E90CCC1}" srcOrd="4" destOrd="0" presId="urn:microsoft.com/office/officeart/2005/8/layout/radial5"/>
    <dgm:cxn modelId="{5E6AEC36-89CF-423E-93B5-29DA7E1A044C}" type="presParOf" srcId="{A66DF1AD-C7A0-4DD2-B63A-B083DF096C16}" destId="{4CFE5BA5-1296-4086-A0BB-1709AFCD2215}" srcOrd="5" destOrd="0" presId="urn:microsoft.com/office/officeart/2005/8/layout/radial5"/>
    <dgm:cxn modelId="{53B64EE6-A8AC-494E-A4C1-BA9E9C0EE04B}" type="presParOf" srcId="{4CFE5BA5-1296-4086-A0BB-1709AFCD2215}" destId="{8D24626B-D22F-4019-906F-7E2A0F1950C9}" srcOrd="0" destOrd="0" presId="urn:microsoft.com/office/officeart/2005/8/layout/radial5"/>
    <dgm:cxn modelId="{48C562DD-CAB4-451C-BB2A-3184250DDF4A}" type="presParOf" srcId="{A66DF1AD-C7A0-4DD2-B63A-B083DF096C16}" destId="{7DD777D8-3706-410F-AFF3-0A1BB5CF730D}" srcOrd="6" destOrd="0" presId="urn:microsoft.com/office/officeart/2005/8/layout/radial5"/>
    <dgm:cxn modelId="{96380D80-EA57-4707-8239-7F1C6B83254C}" type="presParOf" srcId="{A66DF1AD-C7A0-4DD2-B63A-B083DF096C16}" destId="{06962EB4-C826-40CF-937B-F11C77C03FAB}" srcOrd="7" destOrd="0" presId="urn:microsoft.com/office/officeart/2005/8/layout/radial5"/>
    <dgm:cxn modelId="{42781FE6-9996-4697-8CBE-8CD78A79BB4E}" type="presParOf" srcId="{06962EB4-C826-40CF-937B-F11C77C03FAB}" destId="{6860546F-AB67-4D00-9305-D10811AEB902}" srcOrd="0" destOrd="0" presId="urn:microsoft.com/office/officeart/2005/8/layout/radial5"/>
    <dgm:cxn modelId="{0EBBF234-3205-4449-8A57-947CEB1588B7}" type="presParOf" srcId="{A66DF1AD-C7A0-4DD2-B63A-B083DF096C16}" destId="{0AD9FB7F-B63D-4220-8EAB-B07706D0182C}" srcOrd="8" destOrd="0" presId="urn:microsoft.com/office/officeart/2005/8/layout/radial5"/>
  </dgm:cxnLst>
  <dgm:bg>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97D0645-0493-43F7-8C89-8BC4EEA33275}" type="doc">
      <dgm:prSet loTypeId="urn:microsoft.com/office/officeart/2005/8/layout/pyramid2#1" loCatId="pyramid" qsTypeId="urn:microsoft.com/office/officeart/2005/8/quickstyle/simple1" qsCatId="simple" csTypeId="urn:microsoft.com/office/officeart/2005/8/colors/colorful3" csCatId="colorful" phldr="1"/>
      <dgm:spPr bwMode="auto"/>
      <dgm:t>
        <a:bodyPr/>
        <a:lstStyle/>
        <a:p>
          <a:pPr>
            <a:defRPr/>
          </a:pPr>
          <a:endParaRPr lang="ru-RU"/>
        </a:p>
      </dgm:t>
    </dgm:pt>
    <dgm:pt modelId="{07A23BC8-9274-4A6E-B740-97CBB55D0E02}">
      <dgm:prSet phldrT="[Текст]"/>
      <dgm:spPr bwMode="auto">
        <a:xfrm>
          <a:off x="2654617" y="289842"/>
          <a:ext cx="1882140" cy="2058590"/>
        </a:xfrm>
        <a:prstGeom prst="roundRect">
          <a:avLst>
            <a:gd name="adj" fmla="val 16667"/>
          </a:avLst>
        </a:prstGeom>
        <a:solidFill>
          <a:sysClr val="window" lastClr="FFFFFF">
            <a:hueOff val="0"/>
            <a:satOff val="0"/>
            <a:lumOff val="0"/>
            <a:alphaOff val="0"/>
            <a:alpha val="90000"/>
          </a:sysClr>
        </a:solidFill>
        <a:ln w="25400" cap="flat" cmpd="sng" algn="ctr">
          <a:solidFill>
            <a:srgbClr val="9BBB59">
              <a:hueOff val="11250264"/>
              <a:satOff val="-16880"/>
              <a:lumOff val="-2745"/>
              <a:alphaOff val="0"/>
            </a:srgbClr>
          </a:solidFill>
          <a:prstDash val="solid"/>
        </a:ln>
        <a:effectLst/>
      </dgm:spPr>
      <dgm:t>
        <a:bodyPr vertOverflow="overflow" horzOverflow="overflow" vert="horz" rtlCol="0" fromWordArt="0" anchor="ctr" forceAA="0" compatLnSpc="0"/>
        <a:lstStyle/>
        <a:p>
          <a:pPr algn="ctr" defTabSz="400050">
            <a:lnSpc>
              <a:spcPct val="90000"/>
            </a:lnSpc>
            <a:spcBef>
              <a:spcPts val="0"/>
            </a:spcBef>
            <a:spcAft>
              <a:spcPts val="0"/>
            </a:spcAft>
            <a:defRPr/>
          </a:pPr>
          <a:r>
            <a:rPr lang="ru-RU">
              <a:solidFill>
                <a:sysClr val="windowText" lastClr="000000">
                  <a:hueOff val="0"/>
                  <a:satOff val="0"/>
                  <a:lumOff val="0"/>
                  <a:alphaOff val="0"/>
                </a:sysClr>
              </a:solidFill>
              <a:latin typeface="Calibri"/>
              <a:ea typeface="+mn-ea"/>
              <a:cs typeface="Arial"/>
            </a:rPr>
            <a:t>муниципальное унитарное предприятие "Коммунальное хозяйство"</a:t>
          </a:r>
          <a:endParaRPr>
            <a:solidFill>
              <a:srgbClr val="000000">
                <a:hueOff val="0"/>
                <a:satOff val="0"/>
                <a:lumOff val="0"/>
                <a:alphaOff val="0"/>
              </a:srgbClr>
            </a:solidFill>
            <a:latin typeface="Calibri"/>
            <a:ea typeface="+mn-ea"/>
            <a:cs typeface="Arial"/>
          </a:endParaRPr>
        </a:p>
      </dgm:t>
    </dgm:pt>
    <dgm:pt modelId="{4B587EBA-941E-4885-A45F-9823F6E5BE51}" type="parTrans" cxnId="{20BDDF44-8013-431B-9657-376945308398}">
      <dgm:prSet/>
      <dgm:spPr bwMode="auto"/>
      <dgm:t>
        <a:bodyPr/>
        <a:lstStyle/>
        <a:p>
          <a:pPr algn="ctr">
            <a:defRPr/>
          </a:pPr>
          <a:endParaRPr lang="ru-RU"/>
        </a:p>
      </dgm:t>
    </dgm:pt>
    <dgm:pt modelId="{E7FB648A-7710-4789-8DD8-7D7767941C8A}" type="sibTrans" cxnId="{20BDDF44-8013-431B-9657-376945308398}">
      <dgm:prSet/>
      <dgm:spPr bwMode="auto"/>
      <dgm:t>
        <a:bodyPr/>
        <a:lstStyle/>
        <a:p>
          <a:pPr algn="ctr">
            <a:defRPr/>
          </a:pPr>
          <a:endParaRPr lang="ru-RU"/>
        </a:p>
      </dgm:t>
    </dgm:pt>
    <dgm:pt modelId="{B10A4D37-C413-4A74-94C2-634788761303}" type="pres">
      <dgm:prSet presAssocID="{497D0645-0493-43F7-8C89-8BC4EEA33275}" presName="compositeShape" presStyleCnt="0">
        <dgm:presLayoutVars>
          <dgm:dir/>
          <dgm:resizeHandles val="exact"/>
        </dgm:presLayoutVars>
      </dgm:prSet>
      <dgm:spPr bwMode="auto"/>
      <dgm:t>
        <a:bodyPr/>
        <a:lstStyle/>
        <a:p>
          <a:pPr>
            <a:defRPr/>
          </a:pPr>
          <a:endParaRPr lang="ru-RU"/>
        </a:p>
      </dgm:t>
    </dgm:pt>
    <dgm:pt modelId="{8D93C222-80A5-4C1C-880F-906367EEB38B}" type="pres">
      <dgm:prSet presAssocID="{497D0645-0493-43F7-8C89-8BC4EEA33275}" presName="pyramid" presStyleLbl="node1" presStyleIdx="0" presStyleCnt="1"/>
      <dgm:spPr bwMode="auto">
        <a:xfrm>
          <a:off x="1206817" y="0"/>
          <a:ext cx="2895600" cy="2895600"/>
        </a:xfrm>
        <a:prstGeom prst="triangle">
          <a:avLst>
            <a:gd name="adj" fmla="val 5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defRPr/>
          </a:pPr>
          <a:endParaRPr lang="ru-RU"/>
        </a:p>
      </dgm:t>
    </dgm:pt>
    <dgm:pt modelId="{84E8A6D2-06F4-4A50-BB88-F411CFF9FB4F}" type="pres">
      <dgm:prSet presAssocID="{497D0645-0493-43F7-8C89-8BC4EEA33275}" presName="theList" presStyleCnt="0"/>
      <dgm:spPr bwMode="auto"/>
      <dgm:t>
        <a:bodyPr/>
        <a:lstStyle/>
        <a:p>
          <a:pPr>
            <a:defRPr/>
          </a:pPr>
          <a:endParaRPr lang="ru-RU"/>
        </a:p>
      </dgm:t>
    </dgm:pt>
    <dgm:pt modelId="{8369B176-F17A-4FB1-A291-C5A6A11F669B}" type="pres">
      <dgm:prSet presAssocID="{07A23BC8-9274-4A6E-B740-97CBB55D0E02}" presName="aNode" presStyleLbl="fgAcc1" presStyleIdx="0" presStyleCnt="1">
        <dgm:presLayoutVars>
          <dgm:bulletEnabled val="1"/>
        </dgm:presLayoutVars>
      </dgm:prSet>
      <dgm:spPr bwMode="auto">
        <a:prstGeom prst="roundRect">
          <a:avLst>
            <a:gd name="adj" fmla="val 16667"/>
          </a:avLst>
        </a:prstGeom>
      </dgm:spPr>
      <dgm:t>
        <a:bodyPr/>
        <a:lstStyle/>
        <a:p>
          <a:pPr>
            <a:defRPr/>
          </a:pPr>
          <a:endParaRPr lang="ru-RU"/>
        </a:p>
      </dgm:t>
    </dgm:pt>
    <dgm:pt modelId="{E8A9BC54-F066-4F09-87CE-9123C7494A80}" type="pres">
      <dgm:prSet presAssocID="{07A23BC8-9274-4A6E-B740-97CBB55D0E02}" presName="aSpace" presStyleCnt="0"/>
      <dgm:spPr bwMode="auto"/>
      <dgm:t>
        <a:bodyPr/>
        <a:lstStyle/>
        <a:p>
          <a:pPr>
            <a:defRPr/>
          </a:pPr>
          <a:endParaRPr lang="ru-RU"/>
        </a:p>
      </dgm:t>
    </dgm:pt>
  </dgm:ptLst>
  <dgm:cxnLst>
    <dgm:cxn modelId="{20BDDF44-8013-431B-9657-376945308398}" srcId="{497D0645-0493-43F7-8C89-8BC4EEA33275}" destId="{07A23BC8-9274-4A6E-B740-97CBB55D0E02}" srcOrd="0" destOrd="0" parTransId="{4B587EBA-941E-4885-A45F-9823F6E5BE51}" sibTransId="{E7FB648A-7710-4789-8DD8-7D7767941C8A}"/>
    <dgm:cxn modelId="{DE2C63D2-D4CA-42E9-824E-24971B84D84D}" type="presOf" srcId="{497D0645-0493-43F7-8C89-8BC4EEA33275}" destId="{B10A4D37-C413-4A74-94C2-634788761303}" srcOrd="0" destOrd="0" presId="urn:microsoft.com/office/officeart/2005/8/layout/pyramid2#1"/>
    <dgm:cxn modelId="{E853840B-9193-40C1-9B1E-78324DD7F8B0}" type="presOf" srcId="{07A23BC8-9274-4A6E-B740-97CBB55D0E02}" destId="{8369B176-F17A-4FB1-A291-C5A6A11F669B}" srcOrd="0" destOrd="0" presId="urn:microsoft.com/office/officeart/2005/8/layout/pyramid2#1"/>
    <dgm:cxn modelId="{40E3F797-F4FD-4A37-A104-52BAFFFD2321}" type="presParOf" srcId="{B10A4D37-C413-4A74-94C2-634788761303}" destId="{8D93C222-80A5-4C1C-880F-906367EEB38B}" srcOrd="0" destOrd="0" presId="urn:microsoft.com/office/officeart/2005/8/layout/pyramid2#1"/>
    <dgm:cxn modelId="{F280F432-EA82-41D5-9727-6B8181A3CCD4}" type="presParOf" srcId="{B10A4D37-C413-4A74-94C2-634788761303}" destId="{84E8A6D2-06F4-4A50-BB88-F411CFF9FB4F}" srcOrd="1" destOrd="0" presId="urn:microsoft.com/office/officeart/2005/8/layout/pyramid2#1"/>
    <dgm:cxn modelId="{0AB15350-FFEA-4C43-9CC4-64B63A56E38A}" type="presParOf" srcId="{84E8A6D2-06F4-4A50-BB88-F411CFF9FB4F}" destId="{8369B176-F17A-4FB1-A291-C5A6A11F669B}" srcOrd="0" destOrd="0" presId="urn:microsoft.com/office/officeart/2005/8/layout/pyramid2#1"/>
    <dgm:cxn modelId="{9E039454-C1A6-4448-A7E7-04F11FD4A647}" type="presParOf" srcId="{84E8A6D2-06F4-4A50-BB88-F411CFF9FB4F}" destId="{E8A9BC54-F066-4F09-87CE-9123C7494A80}" srcOrd="1" destOrd="0" presId="urn:microsoft.com/office/officeart/2005/8/layout/pyramid2#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97D0645-0493-43F7-8C89-8BC4EEA33275}" type="doc">
      <dgm:prSet loTypeId="urn:microsoft.com/office/officeart/2005/8/layout/pyramid2#2" loCatId="pyramid" qsTypeId="urn:microsoft.com/office/officeart/2005/8/quickstyle/simple1" qsCatId="simple" csTypeId="urn:microsoft.com/office/officeart/2005/8/colors/colorful5" csCatId="colorful" phldr="1"/>
      <dgm:spPr bwMode="auto"/>
      <dgm:t>
        <a:bodyPr/>
        <a:lstStyle/>
        <a:p>
          <a:pPr>
            <a:defRPr/>
          </a:pPr>
          <a:endParaRPr lang="ru-RU"/>
        </a:p>
      </dgm:t>
    </dgm:pt>
    <dgm:pt modelId="{282D0F85-A613-4AF8-BE13-15CF1DDD1A5C}">
      <dgm:prSet phldrT="[Текст]"/>
      <dgm:spPr bwMode="auto">
        <a:xfrm>
          <a:off x="2629235" y="447345"/>
          <a:ext cx="2809175" cy="614506"/>
        </a:xfrm>
        <a:solidFill>
          <a:sysClr val="window" lastClr="FFFFFF">
            <a:hueOff val="0"/>
            <a:satOff val="0"/>
            <a:lumOff val="0"/>
            <a:alphaOff val="0"/>
            <a:alpha val="90000"/>
          </a:sysClr>
        </a:solidFill>
        <a:ln w="25400" cap="flat" cmpd="sng" algn="ctr">
          <a:solidFill>
            <a:srgbClr val="4BACC6">
              <a:hueOff val="0"/>
              <a:satOff val="0"/>
              <a:lumOff val="0"/>
              <a:alphaOff val="0"/>
            </a:srgbClr>
          </a:solidFill>
          <a:prstDash val="solid"/>
        </a:ln>
        <a:effectLst/>
      </dgm:spPr>
      <dgm:t>
        <a:bodyPr vertOverflow="overflow" horzOverflow="overflow" vert="horz" rtlCol="0" fromWordArt="0" anchor="ctr" forceAA="0" compatLnSpc="0"/>
        <a:lstStyle/>
        <a:p>
          <a:pPr algn="ctr" defTabSz="444498">
            <a:lnSpc>
              <a:spcPct val="90000"/>
            </a:lnSpc>
            <a:spcBef>
              <a:spcPts val="0"/>
            </a:spcBef>
            <a:spcAft>
              <a:spcPts val="0"/>
            </a:spcAft>
            <a:defRPr/>
          </a:pPr>
          <a:r>
            <a:rPr lang="ru-RU">
              <a:solidFill>
                <a:sysClr val="windowText" lastClr="000000">
                  <a:hueOff val="0"/>
                  <a:satOff val="0"/>
                  <a:lumOff val="0"/>
                  <a:alphaOff val="0"/>
                </a:sysClr>
              </a:solidFill>
              <a:latin typeface="Calibri"/>
              <a:ea typeface="Arial"/>
              <a:cs typeface="Arial"/>
            </a:rPr>
            <a:t>27 муниципальных казенных общеобразовательных  учреждений</a:t>
          </a:r>
          <a:endParaRPr/>
        </a:p>
      </dgm:t>
    </dgm:pt>
    <dgm:pt modelId="{23E07C00-2279-4D28-9C15-06E3FA9E8692}" type="parTrans" cxnId="{89E1780B-768A-4536-912E-8A0EA5922206}">
      <dgm:prSet/>
      <dgm:spPr bwMode="auto"/>
      <dgm:t>
        <a:bodyPr/>
        <a:lstStyle/>
        <a:p>
          <a:pPr>
            <a:defRPr/>
          </a:pPr>
          <a:endParaRPr lang="ru-RU"/>
        </a:p>
      </dgm:t>
    </dgm:pt>
    <dgm:pt modelId="{DE565470-0FC3-4F1B-AD29-B4199A2BEE2C}" type="sibTrans" cxnId="{89E1780B-768A-4536-912E-8A0EA5922206}">
      <dgm:prSet/>
      <dgm:spPr bwMode="auto"/>
      <dgm:t>
        <a:bodyPr/>
        <a:lstStyle/>
        <a:p>
          <a:pPr>
            <a:defRPr/>
          </a:pPr>
          <a:endParaRPr lang="ru-RU"/>
        </a:p>
      </dgm:t>
    </dgm:pt>
    <dgm:pt modelId="{07A23BC8-9274-4A6E-B740-97CBB55D0E02}">
      <dgm:prSet phldrT="[Текст]"/>
      <dgm:spPr bwMode="auto">
        <a:xfrm>
          <a:off x="2647663" y="1815243"/>
          <a:ext cx="2809175" cy="614506"/>
        </a:xfrm>
        <a:solidFill>
          <a:sysClr val="window" lastClr="FFFFFF">
            <a:hueOff val="0"/>
            <a:satOff val="0"/>
            <a:lumOff val="0"/>
            <a:alphaOff val="0"/>
            <a:alpha val="90000"/>
          </a:sysClr>
        </a:solidFill>
        <a:ln w="25400" cap="flat" cmpd="sng" algn="ctr">
          <a:solidFill>
            <a:srgbClr val="4BACC6">
              <a:hueOff val="-4966938"/>
              <a:satOff val="19906"/>
              <a:lumOff val="4314"/>
              <a:alphaOff val="0"/>
            </a:srgbClr>
          </a:solidFill>
          <a:prstDash val="solid"/>
        </a:ln>
        <a:effectLst/>
      </dgm:spPr>
      <dgm:t>
        <a:bodyPr vertOverflow="overflow" horzOverflow="overflow" vert="horz" rtlCol="0" fromWordArt="0" anchor="ctr" forceAA="0" compatLnSpc="0"/>
        <a:lstStyle/>
        <a:p>
          <a:pPr algn="ctr" defTabSz="444498">
            <a:lnSpc>
              <a:spcPct val="90000"/>
            </a:lnSpc>
            <a:spcBef>
              <a:spcPts val="0"/>
            </a:spcBef>
            <a:spcAft>
              <a:spcPts val="0"/>
            </a:spcAft>
            <a:defRPr/>
          </a:pPr>
          <a:r>
            <a:rPr lang="ru-RU">
              <a:solidFill>
                <a:sysClr val="windowText" lastClr="000000">
                  <a:hueOff val="0"/>
                  <a:satOff val="0"/>
                  <a:lumOff val="0"/>
                  <a:alphaOff val="0"/>
                </a:sysClr>
              </a:solidFill>
              <a:latin typeface="Calibri"/>
              <a:ea typeface="Arial"/>
              <a:cs typeface="Arial"/>
            </a:rPr>
            <a:t>2 муниципальных образовательных учреждения дополнительного образования (ДДТ, ДЮСШ)</a:t>
          </a:r>
          <a:endParaRPr/>
        </a:p>
      </dgm:t>
    </dgm:pt>
    <dgm:pt modelId="{4B587EBA-941E-4885-A45F-9823F6E5BE51}" type="parTrans" cxnId="{20BDDF44-8013-431B-9657-376945308398}">
      <dgm:prSet/>
      <dgm:spPr bwMode="auto"/>
      <dgm:t>
        <a:bodyPr/>
        <a:lstStyle/>
        <a:p>
          <a:pPr>
            <a:defRPr/>
          </a:pPr>
          <a:endParaRPr lang="ru-RU"/>
        </a:p>
      </dgm:t>
    </dgm:pt>
    <dgm:pt modelId="{E7FB648A-7710-4789-8DD8-7D7767941C8A}" type="sibTrans" cxnId="{20BDDF44-8013-431B-9657-376945308398}">
      <dgm:prSet/>
      <dgm:spPr bwMode="auto"/>
      <dgm:t>
        <a:bodyPr/>
        <a:lstStyle/>
        <a:p>
          <a:pPr>
            <a:defRPr/>
          </a:pPr>
          <a:endParaRPr lang="ru-RU"/>
        </a:p>
      </dgm:t>
    </dgm:pt>
    <dgm:pt modelId="{92F2A83C-EBBA-42AB-8100-75DD7785BA90}">
      <dgm:prSet phldrT=""/>
      <dgm:spPr bwMode="auto">
        <a:xfrm>
          <a:off x="2647663" y="2506564"/>
          <a:ext cx="2809175" cy="614506"/>
        </a:xfrm>
        <a:solidFill>
          <a:sysClr val="window" lastClr="FFFFFF">
            <a:hueOff val="0"/>
            <a:satOff val="0"/>
            <a:lumOff val="0"/>
            <a:alphaOff val="0"/>
            <a:alpha val="90000"/>
          </a:sysClr>
        </a:solidFill>
        <a:ln w="25400" cap="flat" cmpd="sng" algn="ctr">
          <a:solidFill>
            <a:srgbClr val="4BACC6">
              <a:hueOff val="-7450407"/>
              <a:satOff val="29858"/>
              <a:lumOff val="6471"/>
              <a:alphaOff val="0"/>
            </a:srgbClr>
          </a:solidFill>
          <a:prstDash val="solid"/>
        </a:ln>
        <a:effectLst/>
      </dgm:spPr>
      <dgm:t>
        <a:bodyPr vertOverflow="overflow" horzOverflow="overflow" vert="horz" rtlCol="0" fromWordArt="0" anchor="ctr" forceAA="0" compatLnSpc="0"/>
        <a:lstStyle/>
        <a:p>
          <a:pPr algn="ctr" defTabSz="444498">
            <a:lnSpc>
              <a:spcPct val="90000"/>
            </a:lnSpc>
            <a:spcBef>
              <a:spcPts val="0"/>
            </a:spcBef>
            <a:spcAft>
              <a:spcPts val="0"/>
            </a:spcAft>
            <a:defRPr/>
          </a:pPr>
          <a:r>
            <a:rPr lang="ru-RU">
              <a:solidFill>
                <a:sysClr val="windowText" lastClr="000000">
                  <a:hueOff val="0"/>
                  <a:satOff val="0"/>
                  <a:lumOff val="0"/>
                  <a:alphaOff val="0"/>
                </a:sysClr>
              </a:solidFill>
              <a:latin typeface="Calibri"/>
              <a:ea typeface="Arial"/>
              <a:cs typeface="Arial"/>
            </a:rPr>
            <a:t>4 муниципальных учрежждения культуры: 3 казенных и 1 бюджетное</a:t>
          </a:r>
          <a:endParaRPr/>
        </a:p>
      </dgm:t>
    </dgm:pt>
    <dgm:pt modelId="{41C436A4-BF90-4B52-AE0E-B6392DB89CBB}" type="parTrans" cxnId="{4B5B23BD-D079-4101-8A22-A46DAFD14AE1}">
      <dgm:prSet/>
      <dgm:spPr bwMode="auto"/>
      <dgm:t>
        <a:bodyPr/>
        <a:lstStyle/>
        <a:p>
          <a:pPr>
            <a:defRPr/>
          </a:pPr>
          <a:endParaRPr lang="ru-RU"/>
        </a:p>
      </dgm:t>
    </dgm:pt>
    <dgm:pt modelId="{162CA5B7-C954-4EDA-8E35-3DB9F4E430DB}" type="sibTrans" cxnId="{4B5B23BD-D079-4101-8A22-A46DAFD14AE1}">
      <dgm:prSet/>
      <dgm:spPr bwMode="auto"/>
      <dgm:t>
        <a:bodyPr/>
        <a:lstStyle/>
        <a:p>
          <a:pPr>
            <a:defRPr/>
          </a:pPr>
          <a:endParaRPr lang="ru-RU"/>
        </a:p>
      </dgm:t>
    </dgm:pt>
    <dgm:pt modelId="{AC6F7312-31ED-46A2-A304-60D67AA3977D}">
      <dgm:prSet phldrT=""/>
      <dgm:spPr bwMode="auto">
        <a:xfrm>
          <a:off x="2647663" y="3197884"/>
          <a:ext cx="2809175" cy="614506"/>
        </a:xfrm>
        <a:solidFill>
          <a:sysClr val="window" lastClr="FFFFFF">
            <a:hueOff val="0"/>
            <a:satOff val="0"/>
            <a:lumOff val="0"/>
            <a:alphaOff val="0"/>
            <a:alpha val="90000"/>
          </a:sysClr>
        </a:solidFill>
        <a:ln w="25400" cap="flat" cmpd="sng" algn="ctr">
          <a:solidFill>
            <a:srgbClr val="4BACC6">
              <a:hueOff val="-9933876"/>
              <a:satOff val="39811"/>
              <a:lumOff val="8628"/>
              <a:alphaOff val="0"/>
            </a:srgbClr>
          </a:solidFill>
          <a:prstDash val="solid"/>
        </a:ln>
        <a:effectLst/>
      </dgm:spPr>
      <dgm:t>
        <a:bodyPr vertOverflow="overflow" horzOverflow="overflow" vert="horz" rtlCol="0" fromWordArt="0" anchor="ctr" forceAA="0" compatLnSpc="0"/>
        <a:lstStyle/>
        <a:p>
          <a:pPr algn="ctr" defTabSz="444498">
            <a:lnSpc>
              <a:spcPct val="90000"/>
            </a:lnSpc>
            <a:spcBef>
              <a:spcPts val="0"/>
            </a:spcBef>
            <a:spcAft>
              <a:spcPts val="0"/>
            </a:spcAft>
            <a:defRPr/>
          </a:pPr>
          <a:r>
            <a:rPr lang="ru-RU">
              <a:solidFill>
                <a:sysClr val="windowText" lastClr="000000">
                  <a:hueOff val="0"/>
                  <a:satOff val="0"/>
                  <a:lumOff val="0"/>
                  <a:alphaOff val="0"/>
                </a:sysClr>
              </a:solidFill>
              <a:latin typeface="Calibri"/>
              <a:ea typeface="Arial"/>
              <a:cs typeface="Arial"/>
            </a:rPr>
            <a:t>5 центров (бухгалтерского учета, защиты населения, муниципальных услуг, КЦСОН, управление образования)</a:t>
          </a:r>
          <a:endParaRPr/>
        </a:p>
      </dgm:t>
    </dgm:pt>
    <dgm:pt modelId="{733862DE-5584-4669-B68B-F43D92FEEEEB}" type="parTrans" cxnId="{2139F4D0-4202-4533-A872-09D48D403894}">
      <dgm:prSet/>
      <dgm:spPr bwMode="auto"/>
      <dgm:t>
        <a:bodyPr/>
        <a:lstStyle/>
        <a:p>
          <a:pPr>
            <a:defRPr/>
          </a:pPr>
          <a:endParaRPr lang="ru-RU"/>
        </a:p>
      </dgm:t>
    </dgm:pt>
    <dgm:pt modelId="{30329D94-0F23-4037-93FC-75F845DF8D04}" type="sibTrans" cxnId="{2139F4D0-4202-4533-A872-09D48D403894}">
      <dgm:prSet/>
      <dgm:spPr bwMode="auto"/>
      <dgm:t>
        <a:bodyPr/>
        <a:lstStyle/>
        <a:p>
          <a:pPr>
            <a:defRPr/>
          </a:pPr>
          <a:endParaRPr lang="ru-RU"/>
        </a:p>
      </dgm:t>
    </dgm:pt>
    <dgm:pt modelId="{75715940-7DC4-4648-B80A-FC2044819057}">
      <dgm:prSet phldrT="[Текст]"/>
      <dgm:spPr bwMode="auto">
        <a:xfrm>
          <a:off x="2629235" y="447345"/>
          <a:ext cx="2809175" cy="614506"/>
        </a:xfrm>
        <a:solidFill>
          <a:sysClr val="window" lastClr="FFFFFF">
            <a:hueOff val="0"/>
            <a:satOff val="0"/>
            <a:lumOff val="0"/>
            <a:alphaOff val="0"/>
            <a:alpha val="90000"/>
          </a:sysClr>
        </a:solidFill>
        <a:ln w="25400" cap="flat" cmpd="sng" algn="ctr">
          <a:solidFill>
            <a:srgbClr val="4BACC6">
              <a:hueOff val="0"/>
              <a:satOff val="0"/>
              <a:lumOff val="0"/>
              <a:alphaOff val="0"/>
            </a:srgbClr>
          </a:solidFill>
          <a:prstDash val="solid"/>
        </a:ln>
        <a:effectLst/>
      </dgm:spPr>
      <dgm:t>
        <a:bodyPr vertOverflow="overflow" horzOverflow="overflow" vert="horz" rtlCol="0" fromWordArt="0" anchor="ctr" forceAA="0" compatLnSpc="0"/>
        <a:lstStyle/>
        <a:p>
          <a:pPr algn="ctr" defTabSz="444498">
            <a:lnSpc>
              <a:spcPct val="90000"/>
            </a:lnSpc>
            <a:spcBef>
              <a:spcPts val="0"/>
            </a:spcBef>
            <a:spcAft>
              <a:spcPts val="0"/>
            </a:spcAft>
            <a:defRPr/>
          </a:pPr>
          <a:r>
            <a:rPr lang="ru-RU">
              <a:solidFill>
                <a:sysClr val="windowText" lastClr="000000">
                  <a:hueOff val="0"/>
                  <a:satOff val="0"/>
                  <a:lumOff val="0"/>
                  <a:alphaOff val="0"/>
                </a:sysClr>
              </a:solidFill>
              <a:latin typeface="Calibri"/>
              <a:ea typeface="Arial"/>
              <a:cs typeface="Arial"/>
            </a:rPr>
            <a:t>9 муниципальных казенных образовательных дошкольных учреждений</a:t>
          </a:r>
          <a:endParaRPr/>
        </a:p>
      </dgm:t>
    </dgm:pt>
    <dgm:pt modelId="{152E8ADA-9778-42F3-AA42-B028581CC9D0}" type="parTrans" cxnId="{A9028089-07F0-44A3-A1C0-99A6915DDB5A}">
      <dgm:prSet/>
      <dgm:spPr bwMode="auto"/>
      <dgm:t>
        <a:bodyPr/>
        <a:lstStyle/>
        <a:p>
          <a:pPr>
            <a:defRPr/>
          </a:pPr>
          <a:endParaRPr lang="ru-RU"/>
        </a:p>
      </dgm:t>
    </dgm:pt>
    <dgm:pt modelId="{CD782AC1-EE00-4941-8ED3-8A4848873B18}" type="sibTrans" cxnId="{A9028089-07F0-44A3-A1C0-99A6915DDB5A}">
      <dgm:prSet/>
      <dgm:spPr bwMode="auto"/>
      <dgm:t>
        <a:bodyPr/>
        <a:lstStyle/>
        <a:p>
          <a:pPr>
            <a:defRPr/>
          </a:pPr>
          <a:endParaRPr lang="ru-RU"/>
        </a:p>
      </dgm:t>
    </dgm:pt>
    <dgm:pt modelId="{B10A4D37-C413-4A74-94C2-634788761303}" type="pres">
      <dgm:prSet presAssocID="{497D0645-0493-43F7-8C89-8BC4EEA33275}" presName="compositeShape" presStyleCnt="0">
        <dgm:presLayoutVars>
          <dgm:dir/>
          <dgm:resizeHandles val="exact"/>
        </dgm:presLayoutVars>
      </dgm:prSet>
      <dgm:spPr bwMode="auto"/>
      <dgm:t>
        <a:bodyPr/>
        <a:lstStyle/>
        <a:p>
          <a:pPr>
            <a:defRPr/>
          </a:pPr>
          <a:endParaRPr lang="ru-RU"/>
        </a:p>
      </dgm:t>
    </dgm:pt>
    <dgm:pt modelId="{8D93C222-80A5-4C1C-880F-906367EEB38B}" type="pres">
      <dgm:prSet presAssocID="{497D0645-0493-43F7-8C89-8BC4EEA33275}" presName="pyramid" presStyleLbl="node1" presStyleIdx="0" presStyleCnt="1"/>
      <dgm:spPr bwMode="auto">
        <a:xfrm>
          <a:off x="486758" y="0"/>
          <a:ext cx="4321809" cy="4321809"/>
        </a:xfrm>
        <a:prstGeom prst="triangle">
          <a:avLst>
            <a:gd name="adj" fmla="val 5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miter/>
        </a:ln>
        <a:effectLst/>
      </dgm:spPr>
      <dgm:t>
        <a:bodyPr/>
        <a:lstStyle/>
        <a:p>
          <a:pPr>
            <a:defRPr/>
          </a:pPr>
          <a:endParaRPr lang="ru-RU"/>
        </a:p>
      </dgm:t>
    </dgm:pt>
    <dgm:pt modelId="{84E8A6D2-06F4-4A50-BB88-F411CFF9FB4F}" type="pres">
      <dgm:prSet presAssocID="{497D0645-0493-43F7-8C89-8BC4EEA33275}" presName="theList" presStyleCnt="0"/>
      <dgm:spPr bwMode="auto"/>
      <dgm:t>
        <a:bodyPr/>
        <a:lstStyle/>
        <a:p>
          <a:pPr>
            <a:defRPr/>
          </a:pPr>
          <a:endParaRPr lang="ru-RU"/>
        </a:p>
      </dgm:t>
    </dgm:pt>
    <dgm:pt modelId="{346095FB-E2C1-41E3-BBEB-BD4A6B9722D4}" type="pres">
      <dgm:prSet presAssocID="{282D0F85-A613-4AF8-BE13-15CF1DDD1A5C}" presName="aNode" presStyleLbl="fgAcc1" presStyleIdx="0" presStyleCnt="5" custLinFactNeighborX="-656" custLinFactNeighborY="19193">
        <dgm:presLayoutVars>
          <dgm:bulletEnabled val="1"/>
        </dgm:presLayoutVars>
      </dgm:prSet>
      <dgm:spPr bwMode="auto">
        <a:prstGeom prst="roundRect">
          <a:avLst>
            <a:gd name="adj" fmla="val 16667"/>
          </a:avLst>
        </a:prstGeom>
      </dgm:spPr>
      <dgm:t>
        <a:bodyPr/>
        <a:lstStyle/>
        <a:p>
          <a:pPr>
            <a:defRPr/>
          </a:pPr>
          <a:endParaRPr lang="ru-RU"/>
        </a:p>
      </dgm:t>
    </dgm:pt>
    <dgm:pt modelId="{DFA01797-492B-452C-9078-E85F20A88A69}" type="pres">
      <dgm:prSet presAssocID="{282D0F85-A613-4AF8-BE13-15CF1DDD1A5C}" presName="aSpace" presStyleCnt="0"/>
      <dgm:spPr bwMode="auto"/>
      <dgm:t>
        <a:bodyPr/>
        <a:lstStyle/>
        <a:p>
          <a:pPr>
            <a:defRPr/>
          </a:pPr>
          <a:endParaRPr lang="ru-RU"/>
        </a:p>
      </dgm:t>
    </dgm:pt>
    <dgm:pt modelId="{B4D02DD0-062B-4060-81BB-42B3D14FE7D5}" type="pres">
      <dgm:prSet presAssocID="{75715940-7DC4-4648-B80A-FC2044819057}" presName="aNode" presStyleLbl="fgAcc1" presStyleIdx="1" presStyleCnt="5">
        <dgm:presLayoutVars>
          <dgm:bulletEnabled val="1"/>
        </dgm:presLayoutVars>
      </dgm:prSet>
      <dgm:spPr bwMode="auto"/>
      <dgm:t>
        <a:bodyPr/>
        <a:lstStyle/>
        <a:p>
          <a:pPr>
            <a:defRPr/>
          </a:pPr>
          <a:endParaRPr lang="ru-RU"/>
        </a:p>
      </dgm:t>
    </dgm:pt>
    <dgm:pt modelId="{8AFC2C97-CEB8-4C59-9A03-B0741E44A2D3}" type="pres">
      <dgm:prSet presAssocID="{75715940-7DC4-4648-B80A-FC2044819057}" presName="aSpace" presStyleCnt="0"/>
      <dgm:spPr bwMode="auto"/>
    </dgm:pt>
    <dgm:pt modelId="{8369B176-F17A-4FB1-A291-C5A6A11F669B}" type="pres">
      <dgm:prSet presAssocID="{07A23BC8-9274-4A6E-B740-97CBB55D0E02}" presName="aNode" presStyleLbl="fgAcc1" presStyleIdx="2" presStyleCnt="5">
        <dgm:presLayoutVars>
          <dgm:bulletEnabled val="1"/>
        </dgm:presLayoutVars>
      </dgm:prSet>
      <dgm:spPr bwMode="auto">
        <a:prstGeom prst="roundRect">
          <a:avLst>
            <a:gd name="adj" fmla="val 16667"/>
          </a:avLst>
        </a:prstGeom>
      </dgm:spPr>
      <dgm:t>
        <a:bodyPr/>
        <a:lstStyle/>
        <a:p>
          <a:pPr>
            <a:defRPr/>
          </a:pPr>
          <a:endParaRPr lang="ru-RU"/>
        </a:p>
      </dgm:t>
    </dgm:pt>
    <dgm:pt modelId="{E8A9BC54-F066-4F09-87CE-9123C7494A80}" type="pres">
      <dgm:prSet presAssocID="{07A23BC8-9274-4A6E-B740-97CBB55D0E02}" presName="aSpace" presStyleCnt="0"/>
      <dgm:spPr bwMode="auto"/>
      <dgm:t>
        <a:bodyPr/>
        <a:lstStyle/>
        <a:p>
          <a:pPr>
            <a:defRPr/>
          </a:pPr>
          <a:endParaRPr lang="ru-RU"/>
        </a:p>
      </dgm:t>
    </dgm:pt>
    <dgm:pt modelId="{2D766875-8F9D-4CD8-BF86-2DD0B01F14F4}" type="pres">
      <dgm:prSet presAssocID="{92F2A83C-EBBA-42AB-8100-75DD7785BA90}" presName="aNode" presStyleLbl="fgAcc1" presStyleIdx="3" presStyleCnt="5">
        <dgm:presLayoutVars>
          <dgm:bulletEnabled val="1"/>
        </dgm:presLayoutVars>
      </dgm:prSet>
      <dgm:spPr bwMode="auto">
        <a:prstGeom prst="roundRect">
          <a:avLst>
            <a:gd name="adj" fmla="val 16667"/>
          </a:avLst>
        </a:prstGeom>
      </dgm:spPr>
      <dgm:t>
        <a:bodyPr/>
        <a:lstStyle/>
        <a:p>
          <a:pPr>
            <a:defRPr/>
          </a:pPr>
          <a:endParaRPr lang="ru-RU"/>
        </a:p>
      </dgm:t>
    </dgm:pt>
    <dgm:pt modelId="{F7856A08-E75D-42F3-8313-73162F7016F1}" type="pres">
      <dgm:prSet presAssocID="{92F2A83C-EBBA-42AB-8100-75DD7785BA90}" presName="aSpace" presStyleCnt="0"/>
      <dgm:spPr bwMode="auto"/>
      <dgm:t>
        <a:bodyPr/>
        <a:lstStyle/>
        <a:p>
          <a:pPr>
            <a:defRPr/>
          </a:pPr>
          <a:endParaRPr lang="ru-RU"/>
        </a:p>
      </dgm:t>
    </dgm:pt>
    <dgm:pt modelId="{866D4FC4-C364-4729-89ED-84499AF62F49}" type="pres">
      <dgm:prSet presAssocID="{AC6F7312-31ED-46A2-A304-60D67AA3977D}" presName="aNode" presStyleLbl="fgAcc1" presStyleIdx="4" presStyleCnt="5">
        <dgm:presLayoutVars>
          <dgm:bulletEnabled val="1"/>
        </dgm:presLayoutVars>
      </dgm:prSet>
      <dgm:spPr bwMode="auto">
        <a:prstGeom prst="roundRect">
          <a:avLst>
            <a:gd name="adj" fmla="val 16667"/>
          </a:avLst>
        </a:prstGeom>
      </dgm:spPr>
      <dgm:t>
        <a:bodyPr/>
        <a:lstStyle/>
        <a:p>
          <a:pPr>
            <a:defRPr/>
          </a:pPr>
          <a:endParaRPr lang="ru-RU"/>
        </a:p>
      </dgm:t>
    </dgm:pt>
    <dgm:pt modelId="{21F01864-235A-480C-880D-9F39105B137C}" type="pres">
      <dgm:prSet presAssocID="{AC6F7312-31ED-46A2-A304-60D67AA3977D}" presName="aSpace" presStyleCnt="0"/>
      <dgm:spPr bwMode="auto"/>
      <dgm:t>
        <a:bodyPr/>
        <a:lstStyle/>
        <a:p>
          <a:pPr>
            <a:defRPr/>
          </a:pPr>
          <a:endParaRPr lang="ru-RU"/>
        </a:p>
      </dgm:t>
    </dgm:pt>
  </dgm:ptLst>
  <dgm:cxnLst>
    <dgm:cxn modelId="{8E03D78A-6376-478E-9C57-5D803FFF1B09}" type="presOf" srcId="{497D0645-0493-43F7-8C89-8BC4EEA33275}" destId="{B10A4D37-C413-4A74-94C2-634788761303}" srcOrd="0" destOrd="0" presId="urn:microsoft.com/office/officeart/2005/8/layout/pyramid2#2"/>
    <dgm:cxn modelId="{89E1780B-768A-4536-912E-8A0EA5922206}" srcId="{497D0645-0493-43F7-8C89-8BC4EEA33275}" destId="{282D0F85-A613-4AF8-BE13-15CF1DDD1A5C}" srcOrd="0" destOrd="0" parTransId="{23E07C00-2279-4D28-9C15-06E3FA9E8692}" sibTransId="{DE565470-0FC3-4F1B-AD29-B4199A2BEE2C}"/>
    <dgm:cxn modelId="{03719C3F-CD08-481C-BA7B-EEA856FDF4CF}" type="presOf" srcId="{75715940-7DC4-4648-B80A-FC2044819057}" destId="{B4D02DD0-062B-4060-81BB-42B3D14FE7D5}" srcOrd="0" destOrd="0" presId="urn:microsoft.com/office/officeart/2005/8/layout/pyramid2#2"/>
    <dgm:cxn modelId="{D634C05A-E703-4403-8A68-95E5C3E62F35}" type="presOf" srcId="{07A23BC8-9274-4A6E-B740-97CBB55D0E02}" destId="{8369B176-F17A-4FB1-A291-C5A6A11F669B}" srcOrd="0" destOrd="0" presId="urn:microsoft.com/office/officeart/2005/8/layout/pyramid2#2"/>
    <dgm:cxn modelId="{4B5B23BD-D079-4101-8A22-A46DAFD14AE1}" srcId="{497D0645-0493-43F7-8C89-8BC4EEA33275}" destId="{92F2A83C-EBBA-42AB-8100-75DD7785BA90}" srcOrd="3" destOrd="0" parTransId="{41C436A4-BF90-4B52-AE0E-B6392DB89CBB}" sibTransId="{162CA5B7-C954-4EDA-8E35-3DB9F4E430DB}"/>
    <dgm:cxn modelId="{43DE77F3-B7F0-4A15-ADD1-5B8E2B48DED4}" type="presOf" srcId="{AC6F7312-31ED-46A2-A304-60D67AA3977D}" destId="{866D4FC4-C364-4729-89ED-84499AF62F49}" srcOrd="0" destOrd="0" presId="urn:microsoft.com/office/officeart/2005/8/layout/pyramid2#2"/>
    <dgm:cxn modelId="{0B0648E9-A79C-4E55-B825-F92FBE163744}" type="presOf" srcId="{282D0F85-A613-4AF8-BE13-15CF1DDD1A5C}" destId="{346095FB-E2C1-41E3-BBEB-BD4A6B9722D4}" srcOrd="0" destOrd="0" presId="urn:microsoft.com/office/officeart/2005/8/layout/pyramid2#2"/>
    <dgm:cxn modelId="{2139F4D0-4202-4533-A872-09D48D403894}" srcId="{497D0645-0493-43F7-8C89-8BC4EEA33275}" destId="{AC6F7312-31ED-46A2-A304-60D67AA3977D}" srcOrd="4" destOrd="0" parTransId="{733862DE-5584-4669-B68B-F43D92FEEEEB}" sibTransId="{30329D94-0F23-4037-93FC-75F845DF8D04}"/>
    <dgm:cxn modelId="{62118642-D3EC-4553-8032-5A30B7A2E249}" type="presOf" srcId="{92F2A83C-EBBA-42AB-8100-75DD7785BA90}" destId="{2D766875-8F9D-4CD8-BF86-2DD0B01F14F4}" srcOrd="0" destOrd="0" presId="urn:microsoft.com/office/officeart/2005/8/layout/pyramid2#2"/>
    <dgm:cxn modelId="{20BDDF44-8013-431B-9657-376945308398}" srcId="{497D0645-0493-43F7-8C89-8BC4EEA33275}" destId="{07A23BC8-9274-4A6E-B740-97CBB55D0E02}" srcOrd="2" destOrd="0" parTransId="{4B587EBA-941E-4885-A45F-9823F6E5BE51}" sibTransId="{E7FB648A-7710-4789-8DD8-7D7767941C8A}"/>
    <dgm:cxn modelId="{A9028089-07F0-44A3-A1C0-99A6915DDB5A}" srcId="{497D0645-0493-43F7-8C89-8BC4EEA33275}" destId="{75715940-7DC4-4648-B80A-FC2044819057}" srcOrd="1" destOrd="0" parTransId="{152E8ADA-9778-42F3-AA42-B028581CC9D0}" sibTransId="{CD782AC1-EE00-4941-8ED3-8A4848873B18}"/>
    <dgm:cxn modelId="{7F4BD052-0D06-4BCB-9A52-0FB50FFE7092}" type="presParOf" srcId="{B10A4D37-C413-4A74-94C2-634788761303}" destId="{8D93C222-80A5-4C1C-880F-906367EEB38B}" srcOrd="0" destOrd="0" presId="urn:microsoft.com/office/officeart/2005/8/layout/pyramid2#2"/>
    <dgm:cxn modelId="{3CF74C53-B339-490E-90FD-609A2F7EA1C1}" type="presParOf" srcId="{B10A4D37-C413-4A74-94C2-634788761303}" destId="{84E8A6D2-06F4-4A50-BB88-F411CFF9FB4F}" srcOrd="1" destOrd="0" presId="urn:microsoft.com/office/officeart/2005/8/layout/pyramid2#2"/>
    <dgm:cxn modelId="{84697D1D-3F55-42DA-B238-CBA8C92A4F3F}" type="presParOf" srcId="{84E8A6D2-06F4-4A50-BB88-F411CFF9FB4F}" destId="{346095FB-E2C1-41E3-BBEB-BD4A6B9722D4}" srcOrd="0" destOrd="0" presId="urn:microsoft.com/office/officeart/2005/8/layout/pyramid2#2"/>
    <dgm:cxn modelId="{358C0887-4AFC-4BE5-AAB0-3802696594FC}" type="presParOf" srcId="{84E8A6D2-06F4-4A50-BB88-F411CFF9FB4F}" destId="{DFA01797-492B-452C-9078-E85F20A88A69}" srcOrd="1" destOrd="0" presId="urn:microsoft.com/office/officeart/2005/8/layout/pyramid2#2"/>
    <dgm:cxn modelId="{5065AC64-B508-4101-A5DF-68DE5D9505AD}" type="presParOf" srcId="{84E8A6D2-06F4-4A50-BB88-F411CFF9FB4F}" destId="{B4D02DD0-062B-4060-81BB-42B3D14FE7D5}" srcOrd="2" destOrd="0" presId="urn:microsoft.com/office/officeart/2005/8/layout/pyramid2#2"/>
    <dgm:cxn modelId="{EA5525FA-63B7-4621-84EF-A0919D3908BE}" type="presParOf" srcId="{84E8A6D2-06F4-4A50-BB88-F411CFF9FB4F}" destId="{8AFC2C97-CEB8-4C59-9A03-B0741E44A2D3}" srcOrd="3" destOrd="0" presId="urn:microsoft.com/office/officeart/2005/8/layout/pyramid2#2"/>
    <dgm:cxn modelId="{F853601D-7770-4848-8473-9494D3BD7E80}" type="presParOf" srcId="{84E8A6D2-06F4-4A50-BB88-F411CFF9FB4F}" destId="{8369B176-F17A-4FB1-A291-C5A6A11F669B}" srcOrd="4" destOrd="0" presId="urn:microsoft.com/office/officeart/2005/8/layout/pyramid2#2"/>
    <dgm:cxn modelId="{6AD286DB-06D6-421E-8041-D4A2EDB7C706}" type="presParOf" srcId="{84E8A6D2-06F4-4A50-BB88-F411CFF9FB4F}" destId="{E8A9BC54-F066-4F09-87CE-9123C7494A80}" srcOrd="5" destOrd="0" presId="urn:microsoft.com/office/officeart/2005/8/layout/pyramid2#2"/>
    <dgm:cxn modelId="{28FA02D0-6904-4371-AFB4-2703FE626EFE}" type="presParOf" srcId="{84E8A6D2-06F4-4A50-BB88-F411CFF9FB4F}" destId="{2D766875-8F9D-4CD8-BF86-2DD0B01F14F4}" srcOrd="6" destOrd="0" presId="urn:microsoft.com/office/officeart/2005/8/layout/pyramid2#2"/>
    <dgm:cxn modelId="{6351AD06-A579-4FAF-9FF8-EB5C718F2A6D}" type="presParOf" srcId="{84E8A6D2-06F4-4A50-BB88-F411CFF9FB4F}" destId="{F7856A08-E75D-42F3-8313-73162F7016F1}" srcOrd="7" destOrd="0" presId="urn:microsoft.com/office/officeart/2005/8/layout/pyramid2#2"/>
    <dgm:cxn modelId="{76DCFC79-3343-49B4-AFF7-6C550C75C50E}" type="presParOf" srcId="{84E8A6D2-06F4-4A50-BB88-F411CFF9FB4F}" destId="{866D4FC4-C364-4729-89ED-84499AF62F49}" srcOrd="8" destOrd="0" presId="urn:microsoft.com/office/officeart/2005/8/layout/pyramid2#2"/>
    <dgm:cxn modelId="{F50FA50B-D65C-4E9C-B899-A7D928CEFB50}" type="presParOf" srcId="{84E8A6D2-06F4-4A50-BB88-F411CFF9FB4F}" destId="{21F01864-235A-480C-880D-9F39105B137C}" srcOrd="9" destOrd="0" presId="urn:microsoft.com/office/officeart/2005/8/layout/pyramid2#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238C71-6F51-49F1-9E66-FB7E3F05DADE}">
      <dsp:nvSpPr>
        <dsp:cNvPr id="0" name=""/>
        <dsp:cNvSpPr/>
      </dsp:nvSpPr>
      <dsp:spPr bwMode="auto">
        <a:xfrm>
          <a:off x="1847053" y="1360650"/>
          <a:ext cx="1339615" cy="905365"/>
        </a:xfrm>
        <a:prstGeom prst="ellipse">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4">
            <a:lnSpc>
              <a:spcPct val="90000"/>
            </a:lnSpc>
            <a:spcBef>
              <a:spcPct val="0"/>
            </a:spcBef>
            <a:spcAft>
              <a:spcPts val="0"/>
            </a:spcAft>
            <a:defRPr/>
          </a:pPr>
          <a:r>
            <a:rPr lang="ru-RU" sz="1050" b="1" kern="1200">
              <a:solidFill>
                <a:sysClr val="window" lastClr="FFFFFF"/>
              </a:solidFill>
              <a:latin typeface="Calibri"/>
              <a:ea typeface="+mn-ea"/>
              <a:cs typeface="Arial"/>
            </a:rPr>
            <a:t>38 учреждений</a:t>
          </a:r>
          <a:endParaRPr kern="1200">
            <a:solidFill>
              <a:srgbClr val="FFFFFF"/>
            </a:solidFill>
            <a:latin typeface="Calibri"/>
            <a:ea typeface="+mn-ea"/>
            <a:cs typeface="Arial"/>
          </a:endParaRPr>
        </a:p>
      </dsp:txBody>
      <dsp:txXfrm>
        <a:off x="2043235" y="1493238"/>
        <a:ext cx="947251" cy="640189"/>
      </dsp:txXfrm>
    </dsp:sp>
    <dsp:sp modelId="{634EED0E-1FD8-4E39-AA93-8FC762273AAB}">
      <dsp:nvSpPr>
        <dsp:cNvPr id="0" name=""/>
        <dsp:cNvSpPr/>
      </dsp:nvSpPr>
      <dsp:spPr bwMode="auto">
        <a:xfrm rot="16200000">
          <a:off x="2409523" y="1002189"/>
          <a:ext cx="214674" cy="324025"/>
        </a:xfrm>
        <a:prstGeom prst="rightArrow">
          <a:avLst>
            <a:gd name="adj1" fmla="val 60000"/>
            <a:gd name="adj2" fmla="val 50000"/>
          </a:avLst>
        </a:prstGeom>
        <a:solidFill>
          <a:srgbClr val="4F81BD">
            <a:tint val="60000"/>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ts val="0"/>
            </a:spcAft>
            <a:defRPr/>
          </a:pPr>
          <a:endParaRPr lang="ru-RU" sz="900" b="1" kern="1200">
            <a:solidFill>
              <a:sysClr val="window" lastClr="FFFFFF"/>
            </a:solidFill>
            <a:latin typeface="Calibri"/>
            <a:ea typeface="+mn-ea"/>
            <a:cs typeface="Arial"/>
          </a:endParaRPr>
        </a:p>
      </dsp:txBody>
      <dsp:txXfrm>
        <a:off x="2441724" y="1099195"/>
        <a:ext cx="150272" cy="194415"/>
      </dsp:txXfrm>
    </dsp:sp>
    <dsp:sp modelId="{C68BF599-1623-408B-9FA9-D40860858476}">
      <dsp:nvSpPr>
        <dsp:cNvPr id="0" name=""/>
        <dsp:cNvSpPr/>
      </dsp:nvSpPr>
      <dsp:spPr bwMode="auto">
        <a:xfrm>
          <a:off x="1856458" y="2587"/>
          <a:ext cx="1320804" cy="953016"/>
        </a:xfrm>
        <a:prstGeom prst="ellipse">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4">
            <a:lnSpc>
              <a:spcPct val="90000"/>
            </a:lnSpc>
            <a:spcBef>
              <a:spcPct val="0"/>
            </a:spcBef>
            <a:spcAft>
              <a:spcPts val="0"/>
            </a:spcAft>
            <a:defRPr/>
          </a:pPr>
          <a:r>
            <a:rPr lang="ru-RU" sz="1050" b="1" kern="1200">
              <a:solidFill>
                <a:sysClr val="window" lastClr="FFFFFF"/>
              </a:solidFill>
              <a:latin typeface="Calibri"/>
              <a:ea typeface="+mn-ea"/>
              <a:cs typeface="Arial"/>
            </a:rPr>
            <a:t>17 средних школ</a:t>
          </a:r>
          <a:endParaRPr kern="1200">
            <a:solidFill>
              <a:srgbClr val="FFFFFF"/>
            </a:solidFill>
            <a:latin typeface="Calibri"/>
            <a:ea typeface="+mn-ea"/>
            <a:cs typeface="Arial"/>
          </a:endParaRPr>
        </a:p>
      </dsp:txBody>
      <dsp:txXfrm>
        <a:off x="2049885" y="142153"/>
        <a:ext cx="933950" cy="673884"/>
      </dsp:txXfrm>
    </dsp:sp>
    <dsp:sp modelId="{301E8C62-AFA7-4DD8-B13A-F71DEE3B7468}">
      <dsp:nvSpPr>
        <dsp:cNvPr id="0" name=""/>
        <dsp:cNvSpPr/>
      </dsp:nvSpPr>
      <dsp:spPr bwMode="auto">
        <a:xfrm rot="20451830">
          <a:off x="3176856" y="1391786"/>
          <a:ext cx="175933" cy="324025"/>
        </a:xfrm>
        <a:prstGeom prst="rightArrow">
          <a:avLst>
            <a:gd name="adj1" fmla="val 60000"/>
            <a:gd name="adj2" fmla="val 50000"/>
          </a:avLst>
        </a:prstGeom>
        <a:solidFill>
          <a:srgbClr val="4F81BD">
            <a:tint val="60000"/>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ts val="0"/>
            </a:spcAft>
            <a:defRPr/>
          </a:pPr>
          <a:endParaRPr lang="ru-RU" sz="900" b="1" kern="1200">
            <a:solidFill>
              <a:sysClr val="window" lastClr="FFFFFF"/>
            </a:solidFill>
            <a:latin typeface="Calibri"/>
            <a:ea typeface="+mn-ea"/>
            <a:cs typeface="Arial"/>
          </a:endParaRPr>
        </a:p>
      </dsp:txBody>
      <dsp:txXfrm>
        <a:off x="3178314" y="1465242"/>
        <a:ext cx="123153" cy="194415"/>
      </dsp:txXfrm>
    </dsp:sp>
    <dsp:sp modelId="{4358D88E-8609-4B9F-A95E-B88A9E90CCC1}">
      <dsp:nvSpPr>
        <dsp:cNvPr id="0" name=""/>
        <dsp:cNvSpPr/>
      </dsp:nvSpPr>
      <dsp:spPr bwMode="auto">
        <a:xfrm>
          <a:off x="3366282" y="819817"/>
          <a:ext cx="1281130" cy="953016"/>
        </a:xfrm>
        <a:prstGeom prst="ellipse">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4">
            <a:lnSpc>
              <a:spcPct val="90000"/>
            </a:lnSpc>
            <a:spcBef>
              <a:spcPct val="0"/>
            </a:spcBef>
            <a:spcAft>
              <a:spcPts val="0"/>
            </a:spcAft>
            <a:defRPr/>
          </a:pPr>
          <a:r>
            <a:rPr lang="ru-RU" sz="1050" b="1" kern="1200">
              <a:solidFill>
                <a:sysClr val="window" lastClr="FFFFFF"/>
              </a:solidFill>
              <a:latin typeface="Calibri"/>
              <a:ea typeface="+mn-ea"/>
              <a:cs typeface="Arial"/>
            </a:rPr>
            <a:t>9 основных школ</a:t>
          </a:r>
          <a:endParaRPr kern="1200">
            <a:solidFill>
              <a:srgbClr val="FFFFFF"/>
            </a:solidFill>
            <a:latin typeface="Calibri"/>
            <a:ea typeface="+mn-ea"/>
            <a:cs typeface="Arial"/>
          </a:endParaRPr>
        </a:p>
      </dsp:txBody>
      <dsp:txXfrm>
        <a:off x="3553899" y="959383"/>
        <a:ext cx="905896" cy="673884"/>
      </dsp:txXfrm>
    </dsp:sp>
    <dsp:sp modelId="{AC43C956-8350-43AA-881F-E75277A879B6}">
      <dsp:nvSpPr>
        <dsp:cNvPr id="0" name=""/>
        <dsp:cNvSpPr/>
      </dsp:nvSpPr>
      <dsp:spPr bwMode="auto">
        <a:xfrm rot="2784802">
          <a:off x="2905843" y="2166739"/>
          <a:ext cx="203230" cy="324025"/>
        </a:xfrm>
        <a:prstGeom prst="rightArrow">
          <a:avLst>
            <a:gd name="adj1" fmla="val 60000"/>
            <a:gd name="adj2" fmla="val 50000"/>
          </a:avLst>
        </a:prstGeom>
        <a:solidFill>
          <a:srgbClr val="4F81BD">
            <a:tint val="60000"/>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ts val="0"/>
            </a:spcAft>
            <a:defRPr/>
          </a:pPr>
          <a:endParaRPr lang="ru-RU" sz="900" b="1" kern="1200">
            <a:solidFill>
              <a:sysClr val="window" lastClr="FFFFFF"/>
            </a:solidFill>
            <a:latin typeface="Calibri"/>
            <a:ea typeface="+mn-ea"/>
            <a:cs typeface="Arial"/>
          </a:endParaRPr>
        </a:p>
      </dsp:txBody>
      <dsp:txXfrm>
        <a:off x="2915310" y="2209463"/>
        <a:ext cx="142261" cy="194415"/>
      </dsp:txXfrm>
    </dsp:sp>
    <dsp:sp modelId="{DDAAA823-477D-4056-9418-CEAD3580EBD6}">
      <dsp:nvSpPr>
        <dsp:cNvPr id="0" name=""/>
        <dsp:cNvSpPr/>
      </dsp:nvSpPr>
      <dsp:spPr bwMode="auto">
        <a:xfrm>
          <a:off x="2834953" y="2392980"/>
          <a:ext cx="1374402" cy="953016"/>
        </a:xfrm>
        <a:prstGeom prst="ellipse">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4">
            <a:lnSpc>
              <a:spcPct val="90000"/>
            </a:lnSpc>
            <a:spcBef>
              <a:spcPct val="0"/>
            </a:spcBef>
            <a:spcAft>
              <a:spcPts val="0"/>
            </a:spcAft>
            <a:defRPr/>
          </a:pPr>
          <a:r>
            <a:rPr lang="ru-RU" sz="1050" b="1" kern="1200">
              <a:solidFill>
                <a:sysClr val="window" lastClr="FFFFFF"/>
              </a:solidFill>
              <a:latin typeface="Calibri"/>
              <a:ea typeface="+mn-ea"/>
              <a:cs typeface="Arial"/>
            </a:rPr>
            <a:t>10 детских садов</a:t>
          </a:r>
          <a:endParaRPr kern="1200">
            <a:solidFill>
              <a:srgbClr val="FFFFFF"/>
            </a:solidFill>
            <a:latin typeface="Calibri"/>
            <a:ea typeface="+mn-ea"/>
            <a:cs typeface="Arial"/>
          </a:endParaRPr>
        </a:p>
      </dsp:txBody>
      <dsp:txXfrm>
        <a:off x="3036230" y="2532546"/>
        <a:ext cx="971848" cy="673884"/>
      </dsp:txXfrm>
    </dsp:sp>
    <dsp:sp modelId="{21F8D3A9-AD39-4A2C-B640-CE4F4A6AFFA9}">
      <dsp:nvSpPr>
        <dsp:cNvPr id="0" name=""/>
        <dsp:cNvSpPr/>
      </dsp:nvSpPr>
      <dsp:spPr bwMode="auto">
        <a:xfrm rot="8015198">
          <a:off x="1924795" y="2166653"/>
          <a:ext cx="203100" cy="324025"/>
        </a:xfrm>
        <a:prstGeom prst="rightArrow">
          <a:avLst>
            <a:gd name="adj1" fmla="val 60000"/>
            <a:gd name="adj2" fmla="val 50000"/>
          </a:avLst>
        </a:prstGeom>
        <a:solidFill>
          <a:srgbClr val="4F81BD">
            <a:tint val="60000"/>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ts val="0"/>
            </a:spcAft>
            <a:defRPr/>
          </a:pPr>
          <a:endParaRPr lang="ru-RU" sz="900" b="1" kern="1200">
            <a:solidFill>
              <a:sysClr val="window" lastClr="FFFFFF"/>
            </a:solidFill>
            <a:latin typeface="Calibri"/>
            <a:ea typeface="+mn-ea"/>
            <a:cs typeface="Arial"/>
          </a:endParaRPr>
        </a:p>
      </dsp:txBody>
      <dsp:txXfrm rot="10800000">
        <a:off x="1976264" y="2209391"/>
        <a:ext cx="142170" cy="194415"/>
      </dsp:txXfrm>
    </dsp:sp>
    <dsp:sp modelId="{926F5D1E-40A1-4A03-8321-49C53915B36C}">
      <dsp:nvSpPr>
        <dsp:cNvPr id="0" name=""/>
        <dsp:cNvSpPr/>
      </dsp:nvSpPr>
      <dsp:spPr bwMode="auto">
        <a:xfrm>
          <a:off x="823350" y="2392980"/>
          <a:ext cx="1376432" cy="953016"/>
        </a:xfrm>
        <a:prstGeom prst="ellipse">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4">
            <a:lnSpc>
              <a:spcPct val="90000"/>
            </a:lnSpc>
            <a:spcBef>
              <a:spcPct val="0"/>
            </a:spcBef>
            <a:spcAft>
              <a:spcPts val="0"/>
            </a:spcAft>
            <a:defRPr/>
          </a:pPr>
          <a:r>
            <a:rPr lang="ru-RU" sz="1050" b="1" kern="1200">
              <a:solidFill>
                <a:sysClr val="window" lastClr="FFFFFF"/>
              </a:solidFill>
              <a:latin typeface="Calibri"/>
              <a:ea typeface="+mn-ea"/>
              <a:cs typeface="Arial"/>
            </a:rPr>
            <a:t> Школа-интернат</a:t>
          </a:r>
          <a:endParaRPr kern="1200">
            <a:solidFill>
              <a:srgbClr val="FFFFFF"/>
            </a:solidFill>
            <a:latin typeface="Calibri"/>
            <a:ea typeface="+mn-ea"/>
            <a:cs typeface="Arial"/>
          </a:endParaRPr>
        </a:p>
      </dsp:txBody>
      <dsp:txXfrm>
        <a:off x="1024924" y="2532546"/>
        <a:ext cx="973284" cy="673884"/>
      </dsp:txXfrm>
    </dsp:sp>
    <dsp:sp modelId="{4D74BF2C-18E3-4FAF-B615-39346A3C3424}">
      <dsp:nvSpPr>
        <dsp:cNvPr id="0" name=""/>
        <dsp:cNvSpPr/>
      </dsp:nvSpPr>
      <dsp:spPr bwMode="auto">
        <a:xfrm rot="12008477">
          <a:off x="1667916" y="1375070"/>
          <a:ext cx="191473" cy="324025"/>
        </a:xfrm>
        <a:prstGeom prst="rightArrow">
          <a:avLst>
            <a:gd name="adj1" fmla="val 60000"/>
            <a:gd name="adj2" fmla="val 50000"/>
          </a:avLst>
        </a:prstGeom>
        <a:solidFill>
          <a:srgbClr val="4F81BD">
            <a:tint val="60000"/>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ts val="0"/>
            </a:spcAft>
            <a:defRPr/>
          </a:pPr>
          <a:endParaRPr lang="ru-RU" sz="900" b="1" kern="1200">
            <a:solidFill>
              <a:sysClr val="window" lastClr="FFFFFF"/>
            </a:solidFill>
            <a:latin typeface="Calibri"/>
            <a:ea typeface="+mn-ea"/>
            <a:cs typeface="Arial"/>
          </a:endParaRPr>
        </a:p>
      </dsp:txBody>
      <dsp:txXfrm rot="10800000">
        <a:off x="1723602" y="1449765"/>
        <a:ext cx="134031" cy="194415"/>
      </dsp:txXfrm>
    </dsp:sp>
    <dsp:sp modelId="{0F9A9BEE-3BA9-4A88-B973-EFF299C6EAA2}">
      <dsp:nvSpPr>
        <dsp:cNvPr id="0" name=""/>
        <dsp:cNvSpPr/>
      </dsp:nvSpPr>
      <dsp:spPr bwMode="auto">
        <a:xfrm>
          <a:off x="291439" y="773283"/>
          <a:ext cx="1377804" cy="953016"/>
        </a:xfrm>
        <a:prstGeom prst="ellipse">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4">
            <a:lnSpc>
              <a:spcPct val="90000"/>
            </a:lnSpc>
            <a:spcBef>
              <a:spcPct val="0"/>
            </a:spcBef>
            <a:spcAft>
              <a:spcPts val="0"/>
            </a:spcAft>
            <a:defRPr/>
          </a:pPr>
          <a:r>
            <a:rPr lang="ru-RU" sz="1050" b="1" kern="1200">
              <a:solidFill>
                <a:sysClr val="window" lastClr="FFFFFF"/>
              </a:solidFill>
              <a:latin typeface="Calibri"/>
              <a:ea typeface="+mn-ea"/>
              <a:cs typeface="Arial"/>
            </a:rPr>
            <a:t>2 учреждения доп. образования</a:t>
          </a:r>
          <a:endParaRPr kern="1200">
            <a:solidFill>
              <a:srgbClr val="FFFFFF"/>
            </a:solidFill>
            <a:latin typeface="Calibri"/>
            <a:ea typeface="+mn-ea"/>
            <a:cs typeface="Arial"/>
          </a:endParaRPr>
        </a:p>
      </dsp:txBody>
      <dsp:txXfrm>
        <a:off x="493214" y="912849"/>
        <a:ext cx="974254" cy="6738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238C71-6F51-49F1-9E66-FB7E3F05DADE}">
      <dsp:nvSpPr>
        <dsp:cNvPr id="0" name=""/>
        <dsp:cNvSpPr/>
      </dsp:nvSpPr>
      <dsp:spPr bwMode="auto">
        <a:xfrm>
          <a:off x="2228799" y="1478919"/>
          <a:ext cx="1128714" cy="650510"/>
        </a:xfrm>
        <a:prstGeom prst="ellipse">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4">
            <a:lnSpc>
              <a:spcPct val="90000"/>
            </a:lnSpc>
            <a:spcBef>
              <a:spcPct val="0"/>
            </a:spcBef>
            <a:spcAft>
              <a:spcPts val="0"/>
            </a:spcAft>
            <a:defRPr/>
          </a:pPr>
          <a:r>
            <a:rPr lang="ru-RU" sz="1050" b="1" kern="1200">
              <a:solidFill>
                <a:sysClr val="window" lastClr="FFFFFF"/>
              </a:solidFill>
              <a:latin typeface="Calibri"/>
              <a:ea typeface="+mn-ea"/>
              <a:cs typeface="Arial"/>
            </a:rPr>
            <a:t>Управление культуры  и молодёжной политики</a:t>
          </a:r>
          <a:endParaRPr kern="1200">
            <a:solidFill>
              <a:srgbClr val="FFFFFF"/>
            </a:solidFill>
            <a:latin typeface="Calibri"/>
            <a:ea typeface="+mn-ea"/>
            <a:cs typeface="Arial"/>
          </a:endParaRPr>
        </a:p>
      </dsp:txBody>
      <dsp:txXfrm>
        <a:off x="2394095" y="1574184"/>
        <a:ext cx="798122" cy="459980"/>
      </dsp:txXfrm>
    </dsp:sp>
    <dsp:sp modelId="{634EED0E-1FD8-4E39-AA93-8FC762273AAB}">
      <dsp:nvSpPr>
        <dsp:cNvPr id="0" name=""/>
        <dsp:cNvSpPr/>
      </dsp:nvSpPr>
      <dsp:spPr bwMode="auto">
        <a:xfrm rot="16218443">
          <a:off x="2731418" y="1226493"/>
          <a:ext cx="128226" cy="270181"/>
        </a:xfrm>
        <a:prstGeom prst="rightArrow">
          <a:avLst>
            <a:gd name="adj1" fmla="val 60000"/>
            <a:gd name="adj2" fmla="val 50000"/>
          </a:avLst>
        </a:prstGeom>
        <a:solidFill>
          <a:srgbClr val="4F81BD">
            <a:tint val="60000"/>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ts val="0"/>
            </a:spcAft>
            <a:defRPr/>
          </a:pPr>
          <a:endParaRPr lang="ru-RU" sz="900" b="1" kern="1200">
            <a:solidFill>
              <a:sysClr val="window" lastClr="FFFFFF"/>
            </a:solidFill>
            <a:latin typeface="Calibri"/>
            <a:ea typeface="+mn-ea"/>
            <a:cs typeface="Arial"/>
          </a:endParaRPr>
        </a:p>
      </dsp:txBody>
      <dsp:txXfrm>
        <a:off x="2750549" y="1299763"/>
        <a:ext cx="89758" cy="162109"/>
      </dsp:txXfrm>
    </dsp:sp>
    <dsp:sp modelId="{C68BF599-1623-408B-9FA9-D40860858476}">
      <dsp:nvSpPr>
        <dsp:cNvPr id="0" name=""/>
        <dsp:cNvSpPr/>
      </dsp:nvSpPr>
      <dsp:spPr bwMode="auto">
        <a:xfrm>
          <a:off x="2079705" y="-165513"/>
          <a:ext cx="1440512" cy="1402512"/>
        </a:xfrm>
        <a:prstGeom prst="ellipse">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4">
            <a:lnSpc>
              <a:spcPct val="90000"/>
            </a:lnSpc>
            <a:spcBef>
              <a:spcPct val="0"/>
            </a:spcBef>
            <a:spcAft>
              <a:spcPts val="0"/>
            </a:spcAft>
            <a:defRPr/>
          </a:pPr>
          <a:r>
            <a:rPr lang="ru-RU" sz="1050" b="1" kern="1200">
              <a:solidFill>
                <a:srgbClr val="FFFFFF"/>
              </a:solidFill>
              <a:latin typeface="Calibri"/>
              <a:ea typeface="+mn-ea"/>
              <a:cs typeface="Arial"/>
            </a:rPr>
            <a:t>РДК </a:t>
          </a:r>
          <a:endParaRPr kern="1200">
            <a:solidFill>
              <a:srgbClr val="FFFFFF"/>
            </a:solidFill>
            <a:latin typeface="Calibri"/>
            <a:ea typeface="+mn-ea"/>
            <a:cs typeface="Arial"/>
          </a:endParaRPr>
        </a:p>
        <a:p>
          <a:pPr lvl="0" algn="ctr" defTabSz="466724">
            <a:lnSpc>
              <a:spcPct val="90000"/>
            </a:lnSpc>
            <a:spcBef>
              <a:spcPct val="0"/>
            </a:spcBef>
            <a:spcAft>
              <a:spcPts val="0"/>
            </a:spcAft>
            <a:defRPr/>
          </a:pPr>
          <a:r>
            <a:rPr lang="ru-RU" sz="1050" b="1" kern="1200">
              <a:solidFill>
                <a:srgbClr val="FFFFFF"/>
              </a:solidFill>
              <a:latin typeface="Calibri"/>
              <a:ea typeface="+mn-ea"/>
              <a:cs typeface="Arial"/>
            </a:rPr>
            <a:t>РОМЦ </a:t>
          </a:r>
          <a:endParaRPr kern="1200">
            <a:solidFill>
              <a:srgbClr val="FFFFFF"/>
            </a:solidFill>
            <a:latin typeface="Calibri"/>
            <a:ea typeface="+mn-ea"/>
            <a:cs typeface="Arial"/>
          </a:endParaRPr>
        </a:p>
        <a:p>
          <a:pPr lvl="0" algn="ctr" defTabSz="466724">
            <a:lnSpc>
              <a:spcPct val="90000"/>
            </a:lnSpc>
            <a:spcBef>
              <a:spcPct val="0"/>
            </a:spcBef>
            <a:spcAft>
              <a:spcPts val="0"/>
            </a:spcAft>
            <a:defRPr/>
          </a:pPr>
          <a:r>
            <a:rPr lang="ru-RU" sz="1050" b="1" kern="1200">
              <a:solidFill>
                <a:srgbClr val="FFFFFF"/>
              </a:solidFill>
              <a:latin typeface="Calibri"/>
              <a:ea typeface="+mn-ea"/>
              <a:cs typeface="Arial"/>
            </a:rPr>
            <a:t>РМЦ, </a:t>
          </a:r>
          <a:endParaRPr kern="1200">
            <a:solidFill>
              <a:srgbClr val="FFFFFF"/>
            </a:solidFill>
            <a:latin typeface="Calibri"/>
            <a:ea typeface="+mn-ea"/>
            <a:cs typeface="Arial"/>
          </a:endParaRPr>
        </a:p>
        <a:p>
          <a:pPr lvl="0" algn="ctr" defTabSz="466724">
            <a:lnSpc>
              <a:spcPct val="90000"/>
            </a:lnSpc>
            <a:spcBef>
              <a:spcPct val="0"/>
            </a:spcBef>
            <a:spcAft>
              <a:spcPts val="0"/>
            </a:spcAft>
            <a:defRPr/>
          </a:pPr>
          <a:r>
            <a:rPr lang="ru-RU" sz="1050" b="1" kern="1200">
              <a:solidFill>
                <a:srgbClr val="FFFFFF"/>
              </a:solidFill>
              <a:latin typeface="Calibri"/>
              <a:ea typeface="+mn-ea"/>
              <a:cs typeface="Arial"/>
            </a:rPr>
            <a:t>Автоклуб</a:t>
          </a:r>
          <a:endParaRPr kern="1200">
            <a:solidFill>
              <a:srgbClr val="FFFFFF"/>
            </a:solidFill>
            <a:latin typeface="Calibri"/>
            <a:ea typeface="+mn-ea"/>
            <a:cs typeface="Arial"/>
          </a:endParaRPr>
        </a:p>
        <a:p>
          <a:pPr lvl="0" algn="ctr" defTabSz="466724">
            <a:lnSpc>
              <a:spcPct val="90000"/>
            </a:lnSpc>
            <a:spcBef>
              <a:spcPct val="0"/>
            </a:spcBef>
            <a:spcAft>
              <a:spcPts val="0"/>
            </a:spcAft>
            <a:defRPr/>
          </a:pPr>
          <a:r>
            <a:rPr lang="ru-RU" sz="1050" b="1" kern="1200">
              <a:solidFill>
                <a:srgbClr val="FFFFFF"/>
              </a:solidFill>
              <a:latin typeface="Calibri"/>
              <a:ea typeface="+mn-ea"/>
              <a:cs typeface="Arial"/>
            </a:rPr>
            <a:t>1 ГДК, 3 ДК, 11 СДК, 12 СК, 1 КДП</a:t>
          </a:r>
          <a:endParaRPr kern="1200">
            <a:solidFill>
              <a:srgbClr val="FFFFFF"/>
            </a:solidFill>
            <a:latin typeface="Calibri"/>
            <a:ea typeface="+mn-ea"/>
            <a:cs typeface="Arial"/>
          </a:endParaRPr>
        </a:p>
        <a:p>
          <a:pPr lvl="0" algn="ctr" defTabSz="466724">
            <a:lnSpc>
              <a:spcPct val="90000"/>
            </a:lnSpc>
            <a:spcBef>
              <a:spcPct val="0"/>
            </a:spcBef>
            <a:spcAft>
              <a:spcPts val="0"/>
            </a:spcAft>
            <a:defRPr/>
          </a:pPr>
          <a:endParaRPr lang="ru-RU" sz="1050" b="1" kern="1200">
            <a:solidFill>
              <a:sysClr val="window" lastClr="FFFFFF"/>
            </a:solidFill>
            <a:latin typeface="Calibri"/>
            <a:ea typeface="+mn-ea"/>
            <a:cs typeface="Arial"/>
          </a:endParaRPr>
        </a:p>
      </dsp:txBody>
      <dsp:txXfrm>
        <a:off x="2290663" y="39880"/>
        <a:ext cx="1018596" cy="991726"/>
      </dsp:txXfrm>
    </dsp:sp>
    <dsp:sp modelId="{301E8C62-AFA7-4DD8-B13A-F71DEE3B7468}">
      <dsp:nvSpPr>
        <dsp:cNvPr id="0" name=""/>
        <dsp:cNvSpPr/>
      </dsp:nvSpPr>
      <dsp:spPr bwMode="auto">
        <a:xfrm rot="21226246">
          <a:off x="3408962" y="1593702"/>
          <a:ext cx="149637" cy="270181"/>
        </a:xfrm>
        <a:prstGeom prst="rightArrow">
          <a:avLst>
            <a:gd name="adj1" fmla="val 60000"/>
            <a:gd name="adj2" fmla="val 50000"/>
          </a:avLst>
        </a:prstGeom>
        <a:solidFill>
          <a:srgbClr val="4F81BD">
            <a:tint val="60000"/>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ts val="0"/>
            </a:spcAft>
            <a:defRPr/>
          </a:pPr>
          <a:endParaRPr lang="ru-RU" sz="900" b="1" kern="1200">
            <a:solidFill>
              <a:sysClr val="window" lastClr="FFFFFF"/>
            </a:solidFill>
            <a:latin typeface="Calibri"/>
            <a:ea typeface="+mn-ea"/>
            <a:cs typeface="Arial"/>
          </a:endParaRPr>
        </a:p>
      </dsp:txBody>
      <dsp:txXfrm>
        <a:off x="3409095" y="1650173"/>
        <a:ext cx="104746" cy="162109"/>
      </dsp:txXfrm>
    </dsp:sp>
    <dsp:sp modelId="{4358D88E-8609-4B9F-A95E-B88A9E90CCC1}">
      <dsp:nvSpPr>
        <dsp:cNvPr id="0" name=""/>
        <dsp:cNvSpPr/>
      </dsp:nvSpPr>
      <dsp:spPr bwMode="auto">
        <a:xfrm>
          <a:off x="3624916" y="1227375"/>
          <a:ext cx="955020" cy="867783"/>
        </a:xfrm>
        <a:prstGeom prst="ellipse">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4">
            <a:lnSpc>
              <a:spcPct val="90000"/>
            </a:lnSpc>
            <a:spcBef>
              <a:spcPct val="0"/>
            </a:spcBef>
            <a:spcAft>
              <a:spcPts val="0"/>
            </a:spcAft>
            <a:defRPr/>
          </a:pPr>
          <a:r>
            <a:rPr lang="ru-RU" sz="1050" b="1" kern="1200">
              <a:solidFill>
                <a:sysClr val="window" lastClr="FFFFFF"/>
              </a:solidFill>
              <a:latin typeface="Calibri"/>
              <a:ea typeface="+mn-ea"/>
              <a:cs typeface="Arial"/>
            </a:rPr>
            <a:t>МКУК ЦБС</a:t>
          </a:r>
        </a:p>
      </dsp:txBody>
      <dsp:txXfrm>
        <a:off x="3764775" y="1354459"/>
        <a:ext cx="675302" cy="613615"/>
      </dsp:txXfrm>
    </dsp:sp>
    <dsp:sp modelId="{4CFE5BA5-1296-4086-A0BB-1709AFCD2215}">
      <dsp:nvSpPr>
        <dsp:cNvPr id="0" name=""/>
        <dsp:cNvSpPr/>
      </dsp:nvSpPr>
      <dsp:spPr bwMode="auto">
        <a:xfrm rot="5277613">
          <a:off x="2754967" y="2091647"/>
          <a:ext cx="106477" cy="270181"/>
        </a:xfrm>
        <a:prstGeom prst="rightArrow">
          <a:avLst>
            <a:gd name="adj1" fmla="val 60000"/>
            <a:gd name="adj2" fmla="val 50000"/>
          </a:avLst>
        </a:prstGeom>
        <a:solidFill>
          <a:srgbClr val="4F81BD">
            <a:tint val="60000"/>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33399">
            <a:lnSpc>
              <a:spcPct val="90000"/>
            </a:lnSpc>
            <a:spcBef>
              <a:spcPct val="0"/>
            </a:spcBef>
            <a:spcAft>
              <a:spcPts val="0"/>
            </a:spcAft>
            <a:defRPr/>
          </a:pPr>
          <a:endParaRPr lang="ru-RU" sz="1100" kern="1200">
            <a:solidFill>
              <a:sysClr val="window" lastClr="FFFFFF"/>
            </a:solidFill>
            <a:latin typeface="Calibri"/>
            <a:ea typeface="+mn-ea"/>
            <a:cs typeface="Arial"/>
          </a:endParaRPr>
        </a:p>
      </dsp:txBody>
      <dsp:txXfrm>
        <a:off x="2770370" y="2129722"/>
        <a:ext cx="74534" cy="162109"/>
      </dsp:txXfrm>
    </dsp:sp>
    <dsp:sp modelId="{7DD777D8-3706-410F-AFF3-0A1BB5CF730D}">
      <dsp:nvSpPr>
        <dsp:cNvPr id="0" name=""/>
        <dsp:cNvSpPr/>
      </dsp:nvSpPr>
      <dsp:spPr bwMode="auto">
        <a:xfrm>
          <a:off x="2134061" y="2330032"/>
          <a:ext cx="1386245" cy="859097"/>
        </a:xfrm>
        <a:prstGeom prst="ellipse">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4">
            <a:lnSpc>
              <a:spcPct val="90000"/>
            </a:lnSpc>
            <a:spcBef>
              <a:spcPct val="0"/>
            </a:spcBef>
            <a:spcAft>
              <a:spcPts val="0"/>
            </a:spcAft>
            <a:defRPr/>
          </a:pPr>
          <a:r>
            <a:rPr lang="ru-RU" sz="1050" b="1" kern="1200">
              <a:solidFill>
                <a:sysClr val="window" lastClr="FFFFFF"/>
              </a:solidFill>
              <a:latin typeface="Calibri"/>
              <a:ea typeface="+mn-ea"/>
              <a:cs typeface="Arial"/>
            </a:rPr>
            <a:t>МКУК Краеведческий музей</a:t>
          </a:r>
        </a:p>
      </dsp:txBody>
      <dsp:txXfrm>
        <a:off x="2337072" y="2455844"/>
        <a:ext cx="980223" cy="607473"/>
      </dsp:txXfrm>
    </dsp:sp>
    <dsp:sp modelId="{06962EB4-C826-40CF-937B-F11C77C03FAB}">
      <dsp:nvSpPr>
        <dsp:cNvPr id="0" name=""/>
        <dsp:cNvSpPr/>
      </dsp:nvSpPr>
      <dsp:spPr bwMode="auto">
        <a:xfrm rot="11194785">
          <a:off x="1990253" y="1586685"/>
          <a:ext cx="177081" cy="270181"/>
        </a:xfrm>
        <a:prstGeom prst="rightArrow">
          <a:avLst>
            <a:gd name="adj1" fmla="val 60000"/>
            <a:gd name="adj2" fmla="val 50000"/>
          </a:avLst>
        </a:prstGeom>
        <a:solidFill>
          <a:srgbClr val="4F81BD">
            <a:tint val="60000"/>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33399">
            <a:lnSpc>
              <a:spcPct val="90000"/>
            </a:lnSpc>
            <a:spcBef>
              <a:spcPct val="0"/>
            </a:spcBef>
            <a:spcAft>
              <a:spcPts val="0"/>
            </a:spcAft>
            <a:defRPr/>
          </a:pPr>
          <a:endParaRPr lang="ru-RU" sz="1100" kern="1200">
            <a:solidFill>
              <a:sysClr val="window" lastClr="FFFFFF"/>
            </a:solidFill>
            <a:latin typeface="Calibri"/>
            <a:ea typeface="+mn-ea"/>
            <a:cs typeface="Arial"/>
          </a:endParaRPr>
        </a:p>
      </dsp:txBody>
      <dsp:txXfrm rot="10800000">
        <a:off x="2043202" y="1643765"/>
        <a:ext cx="123957" cy="162109"/>
      </dsp:txXfrm>
    </dsp:sp>
    <dsp:sp modelId="{0AD9FB7F-B63D-4220-8EAB-B07706D0182C}">
      <dsp:nvSpPr>
        <dsp:cNvPr id="0" name=""/>
        <dsp:cNvSpPr/>
      </dsp:nvSpPr>
      <dsp:spPr bwMode="auto">
        <a:xfrm>
          <a:off x="961038" y="1204893"/>
          <a:ext cx="950418" cy="885535"/>
        </a:xfrm>
        <a:prstGeom prst="ellipse">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4">
            <a:lnSpc>
              <a:spcPct val="90000"/>
            </a:lnSpc>
            <a:spcBef>
              <a:spcPct val="0"/>
            </a:spcBef>
            <a:spcAft>
              <a:spcPts val="0"/>
            </a:spcAft>
            <a:defRPr/>
          </a:pPr>
          <a:r>
            <a:rPr lang="ru-RU" sz="1050" b="1" kern="1200">
              <a:solidFill>
                <a:sysClr val="window" lastClr="FFFFFF"/>
              </a:solidFill>
              <a:latin typeface="Calibri"/>
              <a:ea typeface="+mn-ea"/>
              <a:cs typeface="Arial"/>
            </a:rPr>
            <a:t>МБУ ДО Детская школа искусств</a:t>
          </a:r>
        </a:p>
      </dsp:txBody>
      <dsp:txXfrm>
        <a:off x="1100223" y="1334577"/>
        <a:ext cx="672048" cy="62616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93C222-80A5-4C1C-880F-906367EEB38B}">
      <dsp:nvSpPr>
        <dsp:cNvPr id="0" name=""/>
        <dsp:cNvSpPr/>
      </dsp:nvSpPr>
      <dsp:spPr bwMode="auto">
        <a:xfrm>
          <a:off x="882980" y="0"/>
          <a:ext cx="2737104" cy="2737104"/>
        </a:xfrm>
        <a:prstGeom prst="triangle">
          <a:avLst>
            <a:gd name="adj" fmla="val 5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369B176-F17A-4FB1-A291-C5A6A11F669B}">
      <dsp:nvSpPr>
        <dsp:cNvPr id="0" name=""/>
        <dsp:cNvSpPr/>
      </dsp:nvSpPr>
      <dsp:spPr bwMode="auto">
        <a:xfrm>
          <a:off x="2251532" y="273977"/>
          <a:ext cx="1779117" cy="1945909"/>
        </a:xfrm>
        <a:prstGeom prst="roundRect">
          <a:avLst>
            <a:gd name="adj" fmla="val 16667"/>
          </a:avLst>
        </a:prstGeom>
        <a:solidFill>
          <a:sysClr val="window" lastClr="FFFFFF">
            <a:hueOff val="0"/>
            <a:satOff val="0"/>
            <a:lumOff val="0"/>
            <a:alphaOff val="0"/>
            <a:alpha val="90000"/>
          </a:sysClr>
        </a:solidFill>
        <a:ln w="25400" cap="flat" cmpd="sng" algn="ctr">
          <a:solidFill>
            <a:srgbClr val="9BBB59">
              <a:hueOff val="11250264"/>
              <a:satOff val="-16880"/>
              <a:lumOff val="-2745"/>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Overflow="overflow" horzOverflow="overflow" vert="horz" wrap="square" lIns="64770" tIns="64770" rIns="64770" bIns="64770" numCol="1" spcCol="1270" rtlCol="0" fromWordArt="0" anchor="ctr" anchorCtr="0" forceAA="0" compatLnSpc="0">
          <a:noAutofit/>
        </a:bodyPr>
        <a:lstStyle/>
        <a:p>
          <a:pPr lvl="0" algn="ctr" defTabSz="400050">
            <a:lnSpc>
              <a:spcPct val="90000"/>
            </a:lnSpc>
            <a:spcBef>
              <a:spcPct val="0"/>
            </a:spcBef>
            <a:spcAft>
              <a:spcPts val="0"/>
            </a:spcAft>
            <a:defRPr/>
          </a:pPr>
          <a:r>
            <a:rPr lang="ru-RU" sz="1700" kern="1200">
              <a:solidFill>
                <a:sysClr val="windowText" lastClr="000000">
                  <a:hueOff val="0"/>
                  <a:satOff val="0"/>
                  <a:lumOff val="0"/>
                  <a:alphaOff val="0"/>
                </a:sysClr>
              </a:solidFill>
              <a:latin typeface="Calibri"/>
              <a:ea typeface="+mn-ea"/>
              <a:cs typeface="Arial"/>
            </a:rPr>
            <a:t>муниципальное унитарное предприятие "Коммунальное хозяйство"</a:t>
          </a:r>
          <a:endParaRPr sz="1700" kern="1200">
            <a:solidFill>
              <a:srgbClr val="000000">
                <a:hueOff val="0"/>
                <a:satOff val="0"/>
                <a:lumOff val="0"/>
                <a:alphaOff val="0"/>
              </a:srgbClr>
            </a:solidFill>
            <a:latin typeface="Calibri"/>
            <a:ea typeface="+mn-ea"/>
            <a:cs typeface="Arial"/>
          </a:endParaRPr>
        </a:p>
      </dsp:txBody>
      <dsp:txXfrm>
        <a:off x="2338381" y="360826"/>
        <a:ext cx="1605419" cy="177221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93C222-80A5-4C1C-880F-906367EEB38B}">
      <dsp:nvSpPr>
        <dsp:cNvPr id="0" name=""/>
        <dsp:cNvSpPr/>
      </dsp:nvSpPr>
      <dsp:spPr bwMode="auto">
        <a:xfrm>
          <a:off x="609257" y="0"/>
          <a:ext cx="3182112" cy="3182112"/>
        </a:xfrm>
        <a:prstGeom prst="triangle">
          <a:avLst>
            <a:gd name="adj" fmla="val 5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miter/>
        </a:ln>
        <a:effectLst/>
      </dsp:spPr>
      <dsp:style>
        <a:lnRef idx="2">
          <a:scrgbClr r="0" g="0" b="0"/>
        </a:lnRef>
        <a:fillRef idx="1">
          <a:scrgbClr r="0" g="0" b="0"/>
        </a:fillRef>
        <a:effectRef idx="0">
          <a:scrgbClr r="0" g="0" b="0"/>
        </a:effectRef>
        <a:fontRef idx="minor">
          <a:schemeClr val="lt1"/>
        </a:fontRef>
      </dsp:style>
    </dsp:sp>
    <dsp:sp modelId="{346095FB-E2C1-41E3-BBEB-BD4A6B9722D4}">
      <dsp:nvSpPr>
        <dsp:cNvPr id="0" name=""/>
        <dsp:cNvSpPr/>
      </dsp:nvSpPr>
      <dsp:spPr bwMode="auto">
        <a:xfrm>
          <a:off x="2186744" y="329376"/>
          <a:ext cx="2068372" cy="452456"/>
        </a:xfrm>
        <a:prstGeom prst="roundRect">
          <a:avLst>
            <a:gd name="adj" fmla="val 16667"/>
          </a:avLst>
        </a:prstGeom>
        <a:solidFill>
          <a:sysClr val="window" lastClr="FFFFFF">
            <a:hueOff val="0"/>
            <a:satOff val="0"/>
            <a:lumOff val="0"/>
            <a:alphaOff val="0"/>
            <a:alpha val="9000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Overflow="overflow" horzOverflow="overflow" vert="horz" wrap="square" lIns="30480" tIns="30480" rIns="30480" bIns="30480" numCol="1" spcCol="1270" rtlCol="0" fromWordArt="0" anchor="ctr" anchorCtr="0" forceAA="0" compatLnSpc="0">
          <a:noAutofit/>
        </a:bodyPr>
        <a:lstStyle/>
        <a:p>
          <a:pPr lvl="0" algn="ctr" defTabSz="444498">
            <a:lnSpc>
              <a:spcPct val="90000"/>
            </a:lnSpc>
            <a:spcBef>
              <a:spcPct val="0"/>
            </a:spcBef>
            <a:spcAft>
              <a:spcPts val="0"/>
            </a:spcAft>
            <a:defRPr/>
          </a:pPr>
          <a:r>
            <a:rPr lang="ru-RU" sz="800" kern="1200">
              <a:solidFill>
                <a:sysClr val="windowText" lastClr="000000">
                  <a:hueOff val="0"/>
                  <a:satOff val="0"/>
                  <a:lumOff val="0"/>
                  <a:alphaOff val="0"/>
                </a:sysClr>
              </a:solidFill>
              <a:latin typeface="Calibri"/>
              <a:ea typeface="Arial"/>
              <a:cs typeface="Arial"/>
            </a:rPr>
            <a:t>27 муниципальных казенных общеобразовательных  учреждений</a:t>
          </a:r>
          <a:endParaRPr sz="800" kern="1200"/>
        </a:p>
      </dsp:txBody>
      <dsp:txXfrm>
        <a:off x="2208831" y="351463"/>
        <a:ext cx="2024198" cy="408282"/>
      </dsp:txXfrm>
    </dsp:sp>
    <dsp:sp modelId="{B4D02DD0-062B-4060-81BB-42B3D14FE7D5}">
      <dsp:nvSpPr>
        <dsp:cNvPr id="0" name=""/>
        <dsp:cNvSpPr/>
      </dsp:nvSpPr>
      <dsp:spPr bwMode="auto">
        <a:xfrm>
          <a:off x="2200313" y="827535"/>
          <a:ext cx="2068372" cy="452456"/>
        </a:xfrm>
        <a:prstGeom prst="roundRect">
          <a:avLst/>
        </a:prstGeom>
        <a:solidFill>
          <a:sysClr val="window" lastClr="FFFFFF">
            <a:hueOff val="0"/>
            <a:satOff val="0"/>
            <a:lumOff val="0"/>
            <a:alphaOff val="0"/>
            <a:alpha val="9000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Overflow="overflow" horzOverflow="overflow" vert="horz" wrap="square" lIns="30480" tIns="30480" rIns="30480" bIns="30480" numCol="1" spcCol="1270" rtlCol="0" fromWordArt="0" anchor="ctr" anchorCtr="0" forceAA="0" compatLnSpc="0">
          <a:noAutofit/>
        </a:bodyPr>
        <a:lstStyle/>
        <a:p>
          <a:pPr lvl="0" algn="ctr" defTabSz="444498">
            <a:lnSpc>
              <a:spcPct val="90000"/>
            </a:lnSpc>
            <a:spcBef>
              <a:spcPct val="0"/>
            </a:spcBef>
            <a:spcAft>
              <a:spcPts val="0"/>
            </a:spcAft>
            <a:defRPr/>
          </a:pPr>
          <a:r>
            <a:rPr lang="ru-RU" sz="800" kern="1200">
              <a:solidFill>
                <a:sysClr val="windowText" lastClr="000000">
                  <a:hueOff val="0"/>
                  <a:satOff val="0"/>
                  <a:lumOff val="0"/>
                  <a:alphaOff val="0"/>
                </a:sysClr>
              </a:solidFill>
              <a:latin typeface="Calibri"/>
              <a:ea typeface="Arial"/>
              <a:cs typeface="Arial"/>
            </a:rPr>
            <a:t>9 муниципальных казенных образовательных дошкольных учреждений</a:t>
          </a:r>
          <a:endParaRPr sz="800" kern="1200"/>
        </a:p>
      </dsp:txBody>
      <dsp:txXfrm>
        <a:off x="2222400" y="849622"/>
        <a:ext cx="2024198" cy="408282"/>
      </dsp:txXfrm>
    </dsp:sp>
    <dsp:sp modelId="{8369B176-F17A-4FB1-A291-C5A6A11F669B}">
      <dsp:nvSpPr>
        <dsp:cNvPr id="0" name=""/>
        <dsp:cNvSpPr/>
      </dsp:nvSpPr>
      <dsp:spPr bwMode="auto">
        <a:xfrm>
          <a:off x="2200313" y="1336549"/>
          <a:ext cx="2068372" cy="452456"/>
        </a:xfrm>
        <a:prstGeom prst="roundRect">
          <a:avLst>
            <a:gd name="adj" fmla="val 16667"/>
          </a:avLst>
        </a:prstGeom>
        <a:solidFill>
          <a:sysClr val="window" lastClr="FFFFFF">
            <a:hueOff val="0"/>
            <a:satOff val="0"/>
            <a:lumOff val="0"/>
            <a:alphaOff val="0"/>
            <a:alpha val="90000"/>
          </a:sysClr>
        </a:solidFill>
        <a:ln w="25400" cap="flat" cmpd="sng" algn="ctr">
          <a:solidFill>
            <a:srgbClr val="4BACC6">
              <a:hueOff val="-4966938"/>
              <a:satOff val="19906"/>
              <a:lumOff val="4314"/>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Overflow="overflow" horzOverflow="overflow" vert="horz" wrap="square" lIns="30480" tIns="30480" rIns="30480" bIns="30480" numCol="1" spcCol="1270" rtlCol="0" fromWordArt="0" anchor="ctr" anchorCtr="0" forceAA="0" compatLnSpc="0">
          <a:noAutofit/>
        </a:bodyPr>
        <a:lstStyle/>
        <a:p>
          <a:pPr lvl="0" algn="ctr" defTabSz="444498">
            <a:lnSpc>
              <a:spcPct val="90000"/>
            </a:lnSpc>
            <a:spcBef>
              <a:spcPct val="0"/>
            </a:spcBef>
            <a:spcAft>
              <a:spcPts val="0"/>
            </a:spcAft>
            <a:defRPr/>
          </a:pPr>
          <a:r>
            <a:rPr lang="ru-RU" sz="800" kern="1200">
              <a:solidFill>
                <a:sysClr val="windowText" lastClr="000000">
                  <a:hueOff val="0"/>
                  <a:satOff val="0"/>
                  <a:lumOff val="0"/>
                  <a:alphaOff val="0"/>
                </a:sysClr>
              </a:solidFill>
              <a:latin typeface="Calibri"/>
              <a:ea typeface="Arial"/>
              <a:cs typeface="Arial"/>
            </a:rPr>
            <a:t>2 муниципальных образовательных учреждения дополнительного образования (ДДТ, ДЮСШ)</a:t>
          </a:r>
          <a:endParaRPr sz="800" kern="1200"/>
        </a:p>
      </dsp:txBody>
      <dsp:txXfrm>
        <a:off x="2222400" y="1358636"/>
        <a:ext cx="2024198" cy="408282"/>
      </dsp:txXfrm>
    </dsp:sp>
    <dsp:sp modelId="{2D766875-8F9D-4CD8-BF86-2DD0B01F14F4}">
      <dsp:nvSpPr>
        <dsp:cNvPr id="0" name=""/>
        <dsp:cNvSpPr/>
      </dsp:nvSpPr>
      <dsp:spPr bwMode="auto">
        <a:xfrm>
          <a:off x="2200313" y="1845562"/>
          <a:ext cx="2068372" cy="452456"/>
        </a:xfrm>
        <a:prstGeom prst="roundRect">
          <a:avLst>
            <a:gd name="adj" fmla="val 16667"/>
          </a:avLst>
        </a:prstGeom>
        <a:solidFill>
          <a:sysClr val="window" lastClr="FFFFFF">
            <a:hueOff val="0"/>
            <a:satOff val="0"/>
            <a:lumOff val="0"/>
            <a:alphaOff val="0"/>
            <a:alpha val="90000"/>
          </a:sysClr>
        </a:solidFill>
        <a:ln w="25400" cap="flat" cmpd="sng" algn="ctr">
          <a:solidFill>
            <a:srgbClr val="4BACC6">
              <a:hueOff val="-7450407"/>
              <a:satOff val="29858"/>
              <a:lumOff val="6471"/>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Overflow="overflow" horzOverflow="overflow" vert="horz" wrap="square" lIns="30480" tIns="30480" rIns="30480" bIns="30480" numCol="1" spcCol="1270" rtlCol="0" fromWordArt="0" anchor="ctr" anchorCtr="0" forceAA="0" compatLnSpc="0">
          <a:noAutofit/>
        </a:bodyPr>
        <a:lstStyle/>
        <a:p>
          <a:pPr lvl="0" algn="ctr" defTabSz="444498">
            <a:lnSpc>
              <a:spcPct val="90000"/>
            </a:lnSpc>
            <a:spcBef>
              <a:spcPct val="0"/>
            </a:spcBef>
            <a:spcAft>
              <a:spcPts val="0"/>
            </a:spcAft>
            <a:defRPr/>
          </a:pPr>
          <a:r>
            <a:rPr lang="ru-RU" sz="800" kern="1200">
              <a:solidFill>
                <a:sysClr val="windowText" lastClr="000000">
                  <a:hueOff val="0"/>
                  <a:satOff val="0"/>
                  <a:lumOff val="0"/>
                  <a:alphaOff val="0"/>
                </a:sysClr>
              </a:solidFill>
              <a:latin typeface="Calibri"/>
              <a:ea typeface="Arial"/>
              <a:cs typeface="Arial"/>
            </a:rPr>
            <a:t>4 муниципальных учрежждения культуры: 3 казенных и 1 бюджетное</a:t>
          </a:r>
          <a:endParaRPr sz="800" kern="1200"/>
        </a:p>
      </dsp:txBody>
      <dsp:txXfrm>
        <a:off x="2222400" y="1867649"/>
        <a:ext cx="2024198" cy="408282"/>
      </dsp:txXfrm>
    </dsp:sp>
    <dsp:sp modelId="{866D4FC4-C364-4729-89ED-84499AF62F49}">
      <dsp:nvSpPr>
        <dsp:cNvPr id="0" name=""/>
        <dsp:cNvSpPr/>
      </dsp:nvSpPr>
      <dsp:spPr bwMode="auto">
        <a:xfrm>
          <a:off x="2200313" y="2354576"/>
          <a:ext cx="2068372" cy="452456"/>
        </a:xfrm>
        <a:prstGeom prst="roundRect">
          <a:avLst>
            <a:gd name="adj" fmla="val 16667"/>
          </a:avLst>
        </a:prstGeom>
        <a:solidFill>
          <a:sysClr val="window" lastClr="FFFFFF">
            <a:hueOff val="0"/>
            <a:satOff val="0"/>
            <a:lumOff val="0"/>
            <a:alphaOff val="0"/>
            <a:alpha val="90000"/>
          </a:sysClr>
        </a:solidFill>
        <a:ln w="25400" cap="flat" cmpd="sng" algn="ctr">
          <a:solidFill>
            <a:srgbClr val="4BACC6">
              <a:hueOff val="-9933876"/>
              <a:satOff val="39811"/>
              <a:lumOff val="8628"/>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Overflow="overflow" horzOverflow="overflow" vert="horz" wrap="square" lIns="30480" tIns="30480" rIns="30480" bIns="30480" numCol="1" spcCol="1270" rtlCol="0" fromWordArt="0" anchor="ctr" anchorCtr="0" forceAA="0" compatLnSpc="0">
          <a:noAutofit/>
        </a:bodyPr>
        <a:lstStyle/>
        <a:p>
          <a:pPr lvl="0" algn="ctr" defTabSz="444498">
            <a:lnSpc>
              <a:spcPct val="90000"/>
            </a:lnSpc>
            <a:spcBef>
              <a:spcPct val="0"/>
            </a:spcBef>
            <a:spcAft>
              <a:spcPts val="0"/>
            </a:spcAft>
            <a:defRPr/>
          </a:pPr>
          <a:r>
            <a:rPr lang="ru-RU" sz="800" kern="1200">
              <a:solidFill>
                <a:sysClr val="windowText" lastClr="000000">
                  <a:hueOff val="0"/>
                  <a:satOff val="0"/>
                  <a:lumOff val="0"/>
                  <a:alphaOff val="0"/>
                </a:sysClr>
              </a:solidFill>
              <a:latin typeface="Calibri"/>
              <a:ea typeface="Arial"/>
              <a:cs typeface="Arial"/>
            </a:rPr>
            <a:t>5 центров (бухгалтерского учета, защиты населения, муниципальных услуг, КЦСОН, управление образования)</a:t>
          </a:r>
          <a:endParaRPr sz="800" kern="1200"/>
        </a:p>
      </dsp:txBody>
      <dsp:txXfrm>
        <a:off x="2222400" y="2376663"/>
        <a:ext cx="2024198" cy="408282"/>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2#1">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val="exact"/>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4.xml><?xml version="1.0" encoding="utf-8"?>
<dgm:layoutDef xmlns:dgm="http://schemas.openxmlformats.org/drawingml/2006/diagram" xmlns:a="http://schemas.openxmlformats.org/drawingml/2006/main" uniqueId="urn:microsoft.com/office/officeart/2005/8/layout/pyramid2#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val="exact"/>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Metro">
      <a:dk1>
        <a:srgbClr val="000000"/>
      </a:dk1>
      <a:lt1>
        <a:srgbClr val="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extraClrScheme>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extraClrScheme>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Грань">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Грань">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рань">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BBF37DC-386C-4CA2-AC99-45227838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34</Pages>
  <Words>11015</Words>
  <Characters>62791</Characters>
  <Application>Microsoft Office Word</Application>
  <DocSecurity>0</DocSecurity>
  <Lines>523</Lines>
  <Paragraphs>147</Paragraphs>
  <ScaleCrop>false</ScaleCrop>
  <Company>Opk</Company>
  <LinksUpToDate>false</LinksUpToDate>
  <CharactersWithSpaces>73659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Opk</dc:creator>
  <cp:keywords/>
  <dc:description/>
  <cp:lastModifiedBy>User</cp:lastModifiedBy>
  <cp:revision>4022</cp:revision>
  <dcterms:created xsi:type="dcterms:W3CDTF">2012-04-26T09:51:00Z</dcterms:created>
  <dcterms:modified xsi:type="dcterms:W3CDTF">2025-04-23T08:36:00Z</dcterms:modified>
</cp:coreProperties>
</file>