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3F8" w:rsidRDefault="0032390A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>
            <wp:simplePos x="0" y="0"/>
            <wp:positionH relativeFrom="page">
              <wp:posOffset>5400040</wp:posOffset>
            </wp:positionH>
            <wp:positionV relativeFrom="page">
              <wp:posOffset>0</wp:posOffset>
            </wp:positionV>
            <wp:extent cx="2893695" cy="252095"/>
            <wp:effectExtent l="0" t="0" r="0" b="0"/>
            <wp:wrapNone/>
            <wp:docPr id="1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Доклад</w:t>
      </w:r>
    </w:p>
    <w:p w:rsidR="007373F8" w:rsidRDefault="0032390A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об</w:t>
      </w:r>
      <w:proofErr w:type="gramEnd"/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организации системы внутреннего обеспечения соответствия требованиям антимонопольного законодательства в администрации </w:t>
      </w:r>
      <w:proofErr w:type="spellStart"/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района Новосибирской области за 2023 год</w:t>
      </w:r>
    </w:p>
    <w:p w:rsidR="007373F8" w:rsidRDefault="0032390A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</w:p>
    <w:p w:rsidR="007373F8" w:rsidRDefault="0032390A">
      <w:pPr>
        <w:pStyle w:val="af6"/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Общие положения</w:t>
      </w:r>
    </w:p>
    <w:p w:rsidR="007373F8" w:rsidRDefault="0032390A">
      <w:pPr>
        <w:shd w:val="clear" w:color="auto" w:fill="FFFFFF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</w:p>
    <w:p w:rsidR="007373F8" w:rsidRDefault="003239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Во исполнение Указа Президента Российской Федерации от 21 декабря 2017 года № 618 «Об основных направлениях государственной политики по развитию конкуренции», </w:t>
      </w:r>
      <w:r>
        <w:rPr>
          <w:rFonts w:ascii="Times New Roman" w:hAnsi="Times New Roman" w:cs="Times New Roman"/>
          <w:sz w:val="28"/>
          <w:szCs w:val="28"/>
        </w:rPr>
        <w:t>распоряжения Правительства Российской Федерации от 18.10.2018 № 2258-р «Об утверждении методическ</w:t>
      </w:r>
      <w:r>
        <w:rPr>
          <w:rFonts w:ascii="Times New Roman" w:hAnsi="Times New Roman" w:cs="Times New Roman"/>
          <w:sz w:val="28"/>
          <w:szCs w:val="28"/>
        </w:rPr>
        <w:t xml:space="preserve">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законодательства», постановления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от 08.07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.2019 № 843-па «О системе внутреннего обеспечения соответствия требованиям антимонопольного законодательства в администрации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 в целях обеспечения соблюдения антимонопольного законодательства и профилактики его нару</w:t>
      </w:r>
      <w:r>
        <w:rPr>
          <w:rFonts w:ascii="Times New Roman" w:hAnsi="Times New Roman" w:cs="Times New Roman"/>
          <w:sz w:val="28"/>
          <w:szCs w:val="28"/>
        </w:rPr>
        <w:t xml:space="preserve">шений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 система внутреннего обеспечения соответствия требованиям антимонопольного законодательства.</w:t>
      </w:r>
    </w:p>
    <w:p w:rsidR="007373F8" w:rsidRDefault="003239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Антимонопольный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это совокупность правовых и организационных мер, направл</w:t>
      </w:r>
      <w:r>
        <w:rPr>
          <w:rFonts w:ascii="Times New Roman" w:hAnsi="Times New Roman" w:cs="Times New Roman"/>
          <w:sz w:val="28"/>
          <w:szCs w:val="28"/>
        </w:rPr>
        <w:t>енных на соблюдение антимонопольного законодательства и предупреждение его нарушения.</w:t>
      </w:r>
    </w:p>
    <w:p w:rsidR="007373F8" w:rsidRDefault="003239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7373F8" w:rsidRDefault="003239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>
        <w:rPr>
          <w:rFonts w:ascii="Times New Roman" w:hAnsi="Times New Roman" w:cs="Times New Roman"/>
          <w:sz w:val="28"/>
          <w:szCs w:val="28"/>
        </w:rPr>
        <w:t>) выявление рисков нарушения антимонопольного законодательства;</w:t>
      </w:r>
    </w:p>
    <w:p w:rsidR="007373F8" w:rsidRDefault="003239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>) управление рисками нарушения антимонопольного законодательства;</w:t>
      </w:r>
    </w:p>
    <w:p w:rsidR="007373F8" w:rsidRDefault="003239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контроль за соответствием деятельности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требованиям антимонопольного законодательства;</w:t>
      </w:r>
    </w:p>
    <w:p w:rsidR="007373F8" w:rsidRDefault="003239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) оценка эффективности функционирования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антимонопольного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373F8" w:rsidRDefault="0032390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 В целях обеспечения открытости и доступа к информации на официальном сайте в разделе «Антимонопольный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комплаенс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» </w:t>
      </w:r>
      <w:hyperlink r:id="rId6" w:tgtFrame="https://moshkovo.nso.ru/page/3965">
        <w:r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https://moshkovo.nso.ru/page/3965</w:t>
        </w:r>
      </w:hyperlink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раз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мещена вся информация о системе антимонопольного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комплаенса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 </w:t>
      </w:r>
    </w:p>
    <w:p w:rsidR="007373F8" w:rsidRDefault="0032390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</w:p>
    <w:p w:rsidR="007373F8" w:rsidRDefault="0032390A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Анализ выявленных нарушений антимонопольного законодательства в деятельности администрации</w:t>
      </w:r>
    </w:p>
    <w:p w:rsidR="007373F8" w:rsidRDefault="007373F8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</w:p>
    <w:p w:rsidR="007373F8" w:rsidRDefault="0032390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целях выявления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-рисков уполномоченным подразделением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проведен:</w:t>
      </w:r>
    </w:p>
    <w:p w:rsidR="007373F8" w:rsidRDefault="0032390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1) анализ выявленных нарушений антимонопольного законодательства в деятельности администрации за 2023 год (наличие предостережений, предупреждений, штрафов, жалоб, возбужденных дел); </w:t>
      </w:r>
    </w:p>
    <w:p w:rsidR="007373F8" w:rsidRDefault="0032390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анализ нормативных правовых актов администрации, а также правовых, ак</w:t>
      </w:r>
      <w:r>
        <w:rPr>
          <w:rFonts w:ascii="Times New Roman" w:hAnsi="Times New Roman" w:cs="Times New Roman"/>
          <w:color w:val="000000"/>
          <w:sz w:val="28"/>
          <w:szCs w:val="28"/>
        </w:rPr>
        <w:t>тов, направленных на регулирование отношений, связанных с защитой конкуренции, предупреждением и пресечением монополистической деятельности и недобросовестной</w:t>
      </w:r>
      <w:r>
        <w:rPr>
          <w:color w:val="000000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конкуренции и адресованных неопределенному кругу лиц, которые могут иметь признаки нарушения анти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монопольного законодательства; </w:t>
      </w:r>
    </w:p>
    <w:p w:rsidR="007373F8" w:rsidRDefault="0032390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3) анализ проектов нормативных правовых актов администрации; </w:t>
      </w:r>
    </w:p>
    <w:p w:rsidR="007373F8" w:rsidRDefault="0032390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4) мониторинг и анализ практики применения администрацией антимонопольного законодательства; </w:t>
      </w:r>
    </w:p>
    <w:p w:rsidR="007373F8" w:rsidRDefault="0032390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5) систематическая оценка эффективности разработанных и реализуемых </w:t>
      </w:r>
      <w:r>
        <w:rPr>
          <w:rFonts w:ascii="Times New Roman" w:hAnsi="Times New Roman" w:cs="Times New Roman"/>
          <w:color w:val="000000"/>
          <w:sz w:val="28"/>
          <w:szCs w:val="28"/>
        </w:rPr>
        <w:t>мероприятий по снижению рисков нарушения антимонопольного законодательства.</w:t>
      </w:r>
    </w:p>
    <w:p w:rsidR="007373F8" w:rsidRDefault="007373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73F8" w:rsidRDefault="0032390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 результатам проведенного анализа установлено следующее:</w:t>
      </w:r>
    </w:p>
    <w:p w:rsidR="007373F8" w:rsidRDefault="00737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373F8" w:rsidRDefault="0032390A">
      <w:pPr>
        <w:tabs>
          <w:tab w:val="left" w:pos="-142"/>
        </w:tabs>
        <w:jc w:val="both"/>
      </w:pPr>
      <w:r>
        <w:rPr>
          <w:rFonts w:ascii="Times New Roman" w:hAnsi="Times New Roman" w:cs="Times New Roman"/>
          <w:sz w:val="28"/>
          <w:szCs w:val="28"/>
        </w:rPr>
        <w:tab/>
        <w:t>Проведен анализ информации о наличии (отсутствии) нарушений антимонопольного законодательства в деятельности Администр</w:t>
      </w:r>
      <w:r>
        <w:rPr>
          <w:rFonts w:ascii="Times New Roman" w:hAnsi="Times New Roman" w:cs="Times New Roman"/>
          <w:sz w:val="28"/>
          <w:szCs w:val="28"/>
        </w:rPr>
        <w:t>ации (предостережений, предупреждений, штрафов, жалоб, возбужденных дел) за период 2023 года, представленной структурными подразделениями Администрации.</w:t>
      </w:r>
    </w:p>
    <w:p w:rsidR="007373F8" w:rsidRDefault="0032390A">
      <w:pPr>
        <w:tabs>
          <w:tab w:val="left" w:pos="-142"/>
        </w:tabs>
        <w:jc w:val="both"/>
      </w:pPr>
      <w:r>
        <w:rPr>
          <w:rFonts w:ascii="Times New Roman" w:hAnsi="Times New Roman" w:cs="Times New Roman"/>
          <w:sz w:val="28"/>
          <w:szCs w:val="28"/>
        </w:rPr>
        <w:t>По результатам проведённого анализа установлено, что УФАС по Новосибирской области выявлено одно наруше</w:t>
      </w:r>
      <w:r>
        <w:rPr>
          <w:rFonts w:ascii="Times New Roman" w:hAnsi="Times New Roman" w:cs="Times New Roman"/>
          <w:sz w:val="28"/>
          <w:szCs w:val="28"/>
        </w:rPr>
        <w:t>ние со стороны отдела контрактной системы по признакам состава административного правонарушения, предусмотренного частью 2 статьи 7.31 КоАП, составлен протокол об административном правонарушении, наложен штраф.</w:t>
      </w:r>
    </w:p>
    <w:p w:rsidR="007373F8" w:rsidRDefault="0032390A">
      <w:pPr>
        <w:tabs>
          <w:tab w:val="left" w:pos="-142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Проведена правовая и антикоррупционная экспер</w:t>
      </w:r>
      <w:r>
        <w:rPr>
          <w:rFonts w:ascii="Times New Roman" w:hAnsi="Times New Roman" w:cs="Times New Roman"/>
          <w:sz w:val="28"/>
          <w:szCs w:val="28"/>
        </w:rPr>
        <w:t xml:space="preserve">тиза всех проектов нормативных правовых актов и нормативных правовых актов, а также иных муниципальных правовых актов, при этом проводился анализ на наличие признаков нарушения антимонопольного законодательства, за истекший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период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2023 года, нарушений не в</w:t>
      </w:r>
      <w:r>
        <w:rPr>
          <w:rFonts w:ascii="Times New Roman" w:hAnsi="Times New Roman" w:cs="Times New Roman"/>
          <w:sz w:val="28"/>
          <w:szCs w:val="28"/>
        </w:rPr>
        <w:t>ыявлено.</w:t>
      </w:r>
    </w:p>
    <w:p w:rsidR="007373F8" w:rsidRDefault="0032390A">
      <w:pPr>
        <w:spacing w:after="0" w:line="240" w:lineRule="auto"/>
        <w:ind w:firstLine="567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года проводилось консультирование муниципальных служащих по </w:t>
      </w:r>
      <w:r>
        <w:rPr>
          <w:rFonts w:ascii="TimesNewRomanPSMT" w:hAnsi="TimesNewRomanPSMT" w:cs="TimesNewRomanPSMT"/>
          <w:sz w:val="28"/>
          <w:szCs w:val="28"/>
        </w:rPr>
        <w:t>вопросам, связанным с соблюдением антимонопольного законодательства, проведения конкурентных процедур и др.</w:t>
      </w:r>
    </w:p>
    <w:p w:rsidR="007373F8" w:rsidRDefault="0032390A">
      <w:pPr>
        <w:spacing w:after="0" w:line="240" w:lineRule="auto"/>
        <w:ind w:firstLine="567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С лицами, претендующими на замещение должностей муниципальной службы,</w:t>
      </w:r>
      <w:r>
        <w:rPr>
          <w:rFonts w:ascii="TimesNewRomanPSMT" w:hAnsi="TimesNewRomanPSMT" w:cs="TimesNewRomanPSMT"/>
          <w:sz w:val="28"/>
          <w:szCs w:val="28"/>
        </w:rPr>
        <w:t xml:space="preserve"> проводились процедуры ознакомления с нормативными актами, положениями, инструкциями, правилами по соблюдению системы внутреннего обеспечения соответствия требованиям антимонопольного законодательства,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антикорупционных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в администрации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Мошковского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района.</w:t>
      </w:r>
    </w:p>
    <w:p w:rsidR="007373F8" w:rsidRDefault="007373F8">
      <w:pPr>
        <w:spacing w:after="0" w:line="240" w:lineRule="auto"/>
        <w:ind w:firstLine="567"/>
        <w:jc w:val="both"/>
        <w:rPr>
          <w:rFonts w:ascii="TimesNewRomanPSMT" w:hAnsi="TimesNewRomanPSMT" w:cs="TimesNewRomanPSMT"/>
          <w:sz w:val="28"/>
          <w:szCs w:val="28"/>
        </w:rPr>
      </w:pPr>
    </w:p>
    <w:p w:rsidR="007373F8" w:rsidRDefault="0032390A">
      <w:pPr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7"/>
          <w:szCs w:val="27"/>
        </w:rPr>
        <w:lastRenderedPageBreak/>
        <w:t xml:space="preserve">         У</w:t>
      </w:r>
      <w:r>
        <w:rPr>
          <w:rFonts w:ascii="TimesNewRomanPSMT" w:hAnsi="TimesNewRomanPSMT" w:cs="TimesNewRomanPSMT"/>
          <w:sz w:val="28"/>
          <w:szCs w:val="28"/>
        </w:rPr>
        <w:t>правлением экономического развития и труда на основании представленных сведений структурными подразделениями администрации разработаны:</w:t>
      </w:r>
    </w:p>
    <w:p w:rsidR="007373F8" w:rsidRDefault="0032390A">
      <w:pPr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карта рисков нарушения антимонопольного законодательства;</w:t>
      </w:r>
    </w:p>
    <w:p w:rsidR="007373F8" w:rsidRDefault="0032390A">
      <w:pPr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- план мероприятий («дорожная карта») по снижению </w:t>
      </w:r>
      <w:r>
        <w:rPr>
          <w:rFonts w:ascii="TimesNewRomanPSMT" w:hAnsi="TimesNewRomanPSMT" w:cs="TimesNewRomanPSMT"/>
          <w:sz w:val="28"/>
          <w:szCs w:val="28"/>
        </w:rPr>
        <w:t>нарушений антимонопольного законодательства.</w:t>
      </w:r>
    </w:p>
    <w:p w:rsidR="007373F8" w:rsidRDefault="0032390A">
      <w:pPr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Ежегодно готовится доклад об </w:t>
      </w: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осуществлении системы внутреннего обеспечения соответствия требованиям антимонопольного законодательства в администрации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Мошковского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района.</w:t>
      </w:r>
    </w:p>
    <w:p w:rsidR="007373F8" w:rsidRDefault="003239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Вопрос об </w:t>
      </w:r>
      <w:r>
        <w:rPr>
          <w:rFonts w:ascii="Times New Roman" w:hAnsi="Times New Roman" w:cs="Times New Roman"/>
          <w:sz w:val="28"/>
          <w:szCs w:val="28"/>
        </w:rPr>
        <w:t>оценке эффективности функционир</w:t>
      </w:r>
      <w:r>
        <w:rPr>
          <w:rFonts w:ascii="Times New Roman" w:hAnsi="Times New Roman" w:cs="Times New Roman"/>
          <w:sz w:val="28"/>
          <w:szCs w:val="28"/>
        </w:rPr>
        <w:t xml:space="preserve">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рассматривается на заседании Совета по инвестициям.</w:t>
      </w:r>
    </w:p>
    <w:p w:rsidR="007373F8" w:rsidRDefault="007373F8">
      <w:pPr>
        <w:shd w:val="clear" w:color="auto" w:fill="FFFFFF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</w:p>
    <w:p w:rsidR="007373F8" w:rsidRDefault="0032390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Жалоб на решения, действия администрации и (или) ее должностных лиц, ведущие к ограничению конкуренции, поданных в органы прокуратуры, в адрес уполномоченного по защите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прав предпринимателей в Новосибирской области нет.</w:t>
      </w:r>
    </w:p>
    <w:p w:rsidR="007373F8" w:rsidRDefault="007373F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373F8" w:rsidRDefault="0032390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  <w:r>
        <w:rPr>
          <w:rFonts w:ascii="Times New Roman" w:hAnsi="Times New Roman" w:cs="Times New Roman"/>
          <w:b/>
          <w:sz w:val="28"/>
          <w:szCs w:val="28"/>
        </w:rPr>
        <w:t xml:space="preserve">Расчет ключевых показателей эффективности антимонопольного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за 2023 год</w:t>
      </w:r>
    </w:p>
    <w:p w:rsidR="007373F8" w:rsidRDefault="007373F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3F8" w:rsidRDefault="0032390A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Коэффициент снижения количества нарушений антимонопольного законодательства со стороны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(по сравнению с 2022 годом):</w:t>
      </w:r>
    </w:p>
    <w:p w:rsidR="007373F8" w:rsidRDefault="0032390A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КСН = </w:t>
      </w:r>
      <w:proofErr w:type="spellStart"/>
      <w:r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 Кноп = 1, где</w:t>
      </w:r>
    </w:p>
    <w:p w:rsidR="007373F8" w:rsidRDefault="0032390A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КСН – коэффициент снижения количества нарушений антимонопольного законодательства со стороны Администрации по сравнению с 2022 годом;</w:t>
      </w:r>
    </w:p>
    <w:p w:rsidR="007373F8" w:rsidRDefault="0032390A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</w:t>
      </w:r>
      <w:r>
        <w:rPr>
          <w:rFonts w:ascii="Times New Roman" w:hAnsi="Times New Roman" w:cs="Times New Roman"/>
          <w:sz w:val="28"/>
          <w:szCs w:val="28"/>
        </w:rPr>
        <w:t>стороны Администрации в 2022 году (1).</w:t>
      </w:r>
    </w:p>
    <w:p w:rsidR="007373F8" w:rsidRDefault="0032390A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КНоп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Администрации в 2023 году (</w:t>
      </w:r>
      <w:proofErr w:type="gramStart"/>
      <w:r>
        <w:rPr>
          <w:rFonts w:ascii="Times New Roman" w:hAnsi="Times New Roman" w:cs="Times New Roman"/>
          <w:sz w:val="28"/>
          <w:szCs w:val="28"/>
        </w:rPr>
        <w:t>1 )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7373F8" w:rsidRDefault="0032390A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2022 году выявлено 1нарушение антимонопольного законодательства со стороны Администрации.</w:t>
      </w:r>
    </w:p>
    <w:p w:rsidR="007373F8" w:rsidRDefault="0032390A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2023 году выявлено 1 нарушение антимонопольного законодательства со стороны Администрации. </w:t>
      </w:r>
    </w:p>
    <w:p w:rsidR="007373F8" w:rsidRDefault="0032390A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proofErr w:type="gramStart"/>
      <w:r>
        <w:rPr>
          <w:rFonts w:ascii="Times New Roman" w:hAnsi="Times New Roman" w:cs="Times New Roman"/>
          <w:sz w:val="28"/>
          <w:szCs w:val="28"/>
          <w:highlight w:val="white"/>
        </w:rPr>
        <w:t>Показатель  не</w:t>
      </w:r>
      <w:proofErr w:type="gramEnd"/>
      <w:r>
        <w:rPr>
          <w:rFonts w:ascii="Times New Roman" w:hAnsi="Times New Roman" w:cs="Times New Roman"/>
          <w:sz w:val="28"/>
          <w:szCs w:val="28"/>
          <w:highlight w:val="white"/>
        </w:rPr>
        <w:t xml:space="preserve"> достигнут</w:t>
      </w:r>
      <w:r>
        <w:rPr>
          <w:rFonts w:ascii="Times New Roman" w:hAnsi="Times New Roman" w:cs="Times New Roman"/>
          <w:sz w:val="28"/>
          <w:szCs w:val="28"/>
        </w:rPr>
        <w:t>, остался на уровне прошлого года.</w:t>
      </w:r>
    </w:p>
    <w:p w:rsidR="007373F8" w:rsidRDefault="0032390A">
      <w:pPr>
        <w:pStyle w:val="Default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 расчете коэффициента снижения количества нарушений антимонопольного законодательства со стороны адм</w:t>
      </w:r>
      <w:r>
        <w:rPr>
          <w:sz w:val="28"/>
          <w:szCs w:val="28"/>
        </w:rPr>
        <w:t xml:space="preserve">инистрации под нарушением антимонопольного законодательства со стороны администрации понимаются: </w:t>
      </w:r>
    </w:p>
    <w:p w:rsidR="007373F8" w:rsidRDefault="0032390A">
      <w:pPr>
        <w:pStyle w:val="Default"/>
        <w:ind w:firstLine="708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</w:t>
      </w:r>
      <w:proofErr w:type="gramEnd"/>
      <w:r>
        <w:rPr>
          <w:sz w:val="28"/>
          <w:szCs w:val="28"/>
        </w:rPr>
        <w:t xml:space="preserve">) возбужденные антимонопольным органом в отношении администрации антимонопольные дела; </w:t>
      </w: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б</w:t>
      </w:r>
      <w:proofErr w:type="gramEnd"/>
      <w:r>
        <w:rPr>
          <w:sz w:val="28"/>
          <w:szCs w:val="28"/>
        </w:rPr>
        <w:t>) выданные антимонопольным органом администрации предупреждения о пр</w:t>
      </w:r>
      <w:r>
        <w:rPr>
          <w:sz w:val="28"/>
          <w:szCs w:val="28"/>
        </w:rPr>
        <w:t xml:space="preserve">екращении действий (бездействия), об отмене или изменении актов, которые содержат признаки нарушения антимонопольного </w:t>
      </w:r>
      <w:r>
        <w:rPr>
          <w:sz w:val="28"/>
          <w:szCs w:val="28"/>
        </w:rPr>
        <w:lastRenderedPageBreak/>
        <w:t>законодательства, либо об устранении причин и условий, способствовавших возникновению такого нарушения, и о принятии мер по устранению пос</w:t>
      </w:r>
      <w:r>
        <w:rPr>
          <w:sz w:val="28"/>
          <w:szCs w:val="28"/>
        </w:rPr>
        <w:t xml:space="preserve">ледствий такого нарушения; </w:t>
      </w: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) направленные антимонопольным органом администрации предостережения о недопустимости совершения действий, которые могут привести к нарушению антимонопольного законодательства. </w:t>
      </w:r>
    </w:p>
    <w:p w:rsidR="007373F8" w:rsidRDefault="007373F8">
      <w:pPr>
        <w:pStyle w:val="Default"/>
        <w:ind w:firstLine="708"/>
        <w:jc w:val="both"/>
        <w:rPr>
          <w:sz w:val="28"/>
          <w:szCs w:val="28"/>
        </w:rPr>
      </w:pP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Доля нормативных правовых актов администрации </w:t>
      </w:r>
      <w:proofErr w:type="spellStart"/>
      <w:r>
        <w:rPr>
          <w:i/>
          <w:sz w:val="28"/>
          <w:szCs w:val="28"/>
        </w:rPr>
        <w:t>Мо</w:t>
      </w:r>
      <w:r>
        <w:rPr>
          <w:i/>
          <w:sz w:val="28"/>
          <w:szCs w:val="28"/>
        </w:rPr>
        <w:t>шковского</w:t>
      </w:r>
      <w:proofErr w:type="spellEnd"/>
      <w:r>
        <w:rPr>
          <w:i/>
          <w:sz w:val="28"/>
          <w:szCs w:val="28"/>
        </w:rPr>
        <w:t xml:space="preserve"> района, в отношении которых проведен анализ на предмет их соответствия антимонопольному законодательству</w:t>
      </w: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= </w:t>
      </w:r>
      <w:proofErr w:type="spellStart"/>
      <w:r>
        <w:rPr>
          <w:sz w:val="28"/>
          <w:szCs w:val="28"/>
          <w:u w:val="single"/>
        </w:rPr>
        <w:t>КПнпа</w:t>
      </w:r>
      <w:proofErr w:type="spellEnd"/>
      <w:r>
        <w:rPr>
          <w:sz w:val="28"/>
          <w:szCs w:val="28"/>
        </w:rPr>
        <w:t>/</w:t>
      </w:r>
      <w:proofErr w:type="spellStart"/>
      <w:r>
        <w:rPr>
          <w:sz w:val="28"/>
          <w:szCs w:val="28"/>
        </w:rPr>
        <w:t>КОнпа</w:t>
      </w:r>
      <w:proofErr w:type="spellEnd"/>
      <w:r>
        <w:rPr>
          <w:sz w:val="28"/>
          <w:szCs w:val="28"/>
        </w:rPr>
        <w:t>= 1</w:t>
      </w: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где</w:t>
      </w:r>
      <w:proofErr w:type="gram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– доля нормативных правовых актов администрации, в отношении которых проведен анализ на предмет их соответстви</w:t>
      </w:r>
      <w:r>
        <w:rPr>
          <w:sz w:val="28"/>
          <w:szCs w:val="28"/>
        </w:rPr>
        <w:t>я антимонопольному законодательству;</w:t>
      </w: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КПнпа</w:t>
      </w:r>
      <w:proofErr w:type="spellEnd"/>
      <w:r>
        <w:rPr>
          <w:sz w:val="28"/>
          <w:szCs w:val="28"/>
        </w:rPr>
        <w:t xml:space="preserve"> – количество нормативных правовых актов администрации, в отношении которых проведен анализ на предмет их соответствия антимонопольному законодательству;</w:t>
      </w: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КОнпа</w:t>
      </w:r>
      <w:proofErr w:type="spellEnd"/>
      <w:r>
        <w:rPr>
          <w:sz w:val="28"/>
          <w:szCs w:val="28"/>
        </w:rPr>
        <w:t xml:space="preserve"> - общее количество нормативных правовых актов админист</w:t>
      </w:r>
      <w:r>
        <w:rPr>
          <w:sz w:val="28"/>
          <w:szCs w:val="28"/>
        </w:rPr>
        <w:t>рации.</w:t>
      </w: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2023 году по всем принятым НПА проведен анализ на предмет их соответствия антимонопольному законодательству.</w:t>
      </w:r>
    </w:p>
    <w:p w:rsidR="007373F8" w:rsidRDefault="0032390A">
      <w:pPr>
        <w:pStyle w:val="Default"/>
        <w:ind w:firstLine="709"/>
        <w:contextualSpacing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Доля нормативных правовых актов администрации, в которых выявлены риски нарушения антимонопольного законодательства, рассчитывается по фор</w:t>
      </w:r>
      <w:r>
        <w:rPr>
          <w:i/>
          <w:sz w:val="28"/>
          <w:szCs w:val="28"/>
        </w:rPr>
        <w:t xml:space="preserve">муле: </w:t>
      </w:r>
    </w:p>
    <w:p w:rsidR="007373F8" w:rsidRDefault="0032390A">
      <w:pPr>
        <w:pStyle w:val="Default"/>
        <w:ind w:firstLine="708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= </w:t>
      </w:r>
      <w:proofErr w:type="spellStart"/>
      <w:r>
        <w:rPr>
          <w:sz w:val="28"/>
          <w:szCs w:val="28"/>
          <w:u w:val="single"/>
        </w:rPr>
        <w:t>Кнпаоп</w:t>
      </w:r>
      <w:proofErr w:type="spellEnd"/>
      <w:r>
        <w:rPr>
          <w:sz w:val="28"/>
          <w:szCs w:val="28"/>
          <w:u w:val="single"/>
        </w:rPr>
        <w:t>/Кноп</w:t>
      </w:r>
      <w:r>
        <w:rPr>
          <w:sz w:val="28"/>
          <w:szCs w:val="28"/>
        </w:rPr>
        <w:t xml:space="preserve"> = 0, где</w:t>
      </w:r>
    </w:p>
    <w:p w:rsidR="007373F8" w:rsidRDefault="0032390A">
      <w:pPr>
        <w:pStyle w:val="Default"/>
        <w:ind w:firstLine="708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- доля нормативных правовых актов администрации, в которых выявлены риски нарушения антимонопольного законодательства;</w:t>
      </w: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Кнпаоп</w:t>
      </w:r>
      <w:proofErr w:type="spellEnd"/>
      <w:r>
        <w:rPr>
          <w:sz w:val="28"/>
          <w:szCs w:val="28"/>
        </w:rPr>
        <w:t xml:space="preserve"> - количество нормативных правовых актов администрации, в которых данным органом выявлены р</w:t>
      </w:r>
      <w:r>
        <w:rPr>
          <w:sz w:val="28"/>
          <w:szCs w:val="28"/>
        </w:rPr>
        <w:t xml:space="preserve">иски нарушения антимонопольного законодательства (в отчетном периоде); </w:t>
      </w: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Кноп - количество нормативных правовых актов администрации, в которых антимонопольным органом выявлены нарушения антимонопольного законодательства (в отчетном периоде). </w:t>
      </w: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2023 году но</w:t>
      </w:r>
      <w:r>
        <w:rPr>
          <w:sz w:val="28"/>
          <w:szCs w:val="28"/>
        </w:rPr>
        <w:t>рмативных правовых актов администрации, в которых выявлены риски нарушения антимонопольного законодательства и нормативных правовых актов администрации, в которых выявлены риски нарушения антимонопольного законодательства нет.</w:t>
      </w:r>
    </w:p>
    <w:p w:rsidR="007373F8" w:rsidRDefault="007373F8">
      <w:pPr>
        <w:pStyle w:val="Default"/>
        <w:ind w:firstLine="708"/>
        <w:jc w:val="both"/>
        <w:rPr>
          <w:sz w:val="28"/>
          <w:szCs w:val="28"/>
        </w:rPr>
      </w:pPr>
    </w:p>
    <w:p w:rsidR="007373F8" w:rsidRDefault="0032390A">
      <w:pPr>
        <w:pStyle w:val="Default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Выводы</w:t>
      </w:r>
    </w:p>
    <w:p w:rsidR="007373F8" w:rsidRDefault="007373F8">
      <w:pPr>
        <w:pStyle w:val="Default"/>
        <w:ind w:firstLine="708"/>
        <w:jc w:val="center"/>
        <w:rPr>
          <w:b/>
          <w:sz w:val="28"/>
          <w:szCs w:val="28"/>
        </w:rPr>
      </w:pPr>
    </w:p>
    <w:p w:rsidR="007373F8" w:rsidRDefault="0032390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2023 году из трех ключевых показателей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  <w:highlight w:val="white"/>
          <w:shd w:val="clear" w:color="auto" w:fill="FFFFFF"/>
        </w:rPr>
        <w:t xml:space="preserve">один показатель не выполнен. </w:t>
      </w:r>
      <w:r>
        <w:rPr>
          <w:rFonts w:ascii="Times New Roman" w:hAnsi="Times New Roman" w:cs="Times New Roman"/>
          <w:sz w:val="28"/>
          <w:szCs w:val="28"/>
        </w:rPr>
        <w:t>Количество нарушений антимонопольного законодательства со стороны Администрации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осталось на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уровне 2022 года.</w:t>
      </w:r>
    </w:p>
    <w:p w:rsidR="007373F8" w:rsidRDefault="0032390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Значение выполнения ключевых показателей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комплаенса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 2023 год составило 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shd w:val="clear" w:color="auto" w:fill="FFFFFF"/>
        </w:rPr>
        <w:t>66,7%.</w:t>
      </w:r>
    </w:p>
    <w:p w:rsidR="007373F8" w:rsidRDefault="0032390A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Новых рисков, нарушения антимонопольного законодательства, которые необходимо внести в карту </w:t>
      </w:r>
      <w:proofErr w:type="spellStart"/>
      <w:r>
        <w:rPr>
          <w:sz w:val="28"/>
          <w:szCs w:val="28"/>
        </w:rPr>
        <w:t>комплаенс</w:t>
      </w:r>
      <w:proofErr w:type="spellEnd"/>
      <w:r>
        <w:rPr>
          <w:sz w:val="28"/>
          <w:szCs w:val="28"/>
        </w:rPr>
        <w:t>-рисков</w:t>
      </w:r>
      <w:r>
        <w:rPr>
          <w:sz w:val="28"/>
          <w:szCs w:val="28"/>
        </w:rPr>
        <w:t xml:space="preserve">, не выявлено. </w:t>
      </w:r>
    </w:p>
    <w:p w:rsidR="007373F8" w:rsidRDefault="0032390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целях снижения вероятности наступления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комплаенс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рисков  разработан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план мероприятий по снижению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комплаенс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-рисков администрации на 2024 год, содержащий конкретные мероприятия, необходимые для устранения выявленных рисков, в разрезе каждо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го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комплаенс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-риска.</w:t>
      </w:r>
    </w:p>
    <w:p w:rsidR="007373F8" w:rsidRDefault="007373F8">
      <w:pPr>
        <w:pStyle w:val="Default"/>
        <w:jc w:val="both"/>
        <w:rPr>
          <w:sz w:val="28"/>
          <w:szCs w:val="28"/>
        </w:rPr>
      </w:pPr>
    </w:p>
    <w:p w:rsidR="007373F8" w:rsidRDefault="007373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7373F8" w:rsidRDefault="00323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района</w:t>
      </w:r>
    </w:p>
    <w:p w:rsidR="007373F8" w:rsidRDefault="00323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Новосибирской области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С.Н.Субботин</w:t>
      </w:r>
      <w:proofErr w:type="spellEnd"/>
    </w:p>
    <w:p w:rsidR="007373F8" w:rsidRDefault="007373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7373F8" w:rsidRDefault="007373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7373F8" w:rsidRDefault="007373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7373F8" w:rsidRDefault="007373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7373F8" w:rsidRDefault="007373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7373F8" w:rsidRDefault="00323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Бабич Татьяна Павловна</w:t>
      </w:r>
    </w:p>
    <w:p w:rsidR="007373F8" w:rsidRDefault="00323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8 383 48 21-976</w:t>
      </w:r>
    </w:p>
    <w:p w:rsidR="007373F8" w:rsidRDefault="00323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  <w:r>
        <w:rPr>
          <w:noProof/>
          <w:lang w:eastAsia="ru-RU"/>
        </w:rPr>
        <w:drawing>
          <wp:anchor distT="0" distB="0" distL="0" distR="0" simplePos="0" relativeHeight="2" behindDoc="0" locked="0" layoutInCell="0" allowOverlap="1">
            <wp:simplePos x="0" y="0"/>
            <wp:positionH relativeFrom="page">
              <wp:posOffset>2520315</wp:posOffset>
            </wp:positionH>
            <wp:positionV relativeFrom="page">
              <wp:posOffset>8891905</wp:posOffset>
            </wp:positionV>
            <wp:extent cx="3246755" cy="1367790"/>
            <wp:effectExtent l="0" t="0" r="0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373F8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NewRomanPSMT">
    <w:altName w:val="Times New Roman"/>
    <w:charset w:val="01"/>
    <w:family w:val="roman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3F8"/>
    <w:rsid w:val="0032390A"/>
    <w:rsid w:val="00737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5D1295-9D20-4DC4-A275-A54D296C4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paragraph" w:styleId="1">
    <w:name w:val="heading 1"/>
    <w:basedOn w:val="a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uiPriority w:val="9"/>
    <w:qFormat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FooterChar">
    <w:name w:val="Foot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EndnoteCharacters">
    <w:name w:val="Endnote Characters"/>
    <w:uiPriority w:val="99"/>
    <w:semiHidden/>
    <w:unhideWhenUsed/>
    <w:qFormat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character" w:customStyle="1" w:styleId="20">
    <w:name w:val="Заголовок 2 Знак"/>
    <w:basedOn w:val="a0"/>
    <w:uiPriority w:val="9"/>
    <w:qFormat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Pr>
      <w:b/>
      <w:bCs/>
    </w:rPr>
  </w:style>
  <w:style w:type="character" w:styleId="a4">
    <w:name w:val="Hyperlink"/>
    <w:basedOn w:val="a0"/>
    <w:uiPriority w:val="99"/>
    <w:unhideWhenUsed/>
    <w:rPr>
      <w:color w:val="0000FF"/>
      <w:u w:val="single"/>
    </w:rPr>
  </w:style>
  <w:style w:type="character" w:customStyle="1" w:styleId="80">
    <w:name w:val="8"/>
    <w:basedOn w:val="a0"/>
    <w:qFormat/>
  </w:style>
  <w:style w:type="character" w:customStyle="1" w:styleId="89pt">
    <w:name w:val="89pt"/>
    <w:basedOn w:val="a0"/>
    <w:qFormat/>
  </w:style>
  <w:style w:type="character" w:customStyle="1" w:styleId="a5">
    <w:name w:val="Текст сноски Знак"/>
    <w:basedOn w:val="a0"/>
    <w:uiPriority w:val="99"/>
    <w:semiHidden/>
    <w:qFormat/>
    <w:rPr>
      <w:sz w:val="20"/>
      <w:szCs w:val="20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Pr>
      <w:vertAlign w:val="superscript"/>
    </w:rPr>
  </w:style>
  <w:style w:type="character" w:customStyle="1" w:styleId="FootnoteAnchor">
    <w:name w:val="Footnote Anchor"/>
    <w:rPr>
      <w:vertAlign w:val="superscript"/>
    </w:rPr>
  </w:style>
  <w:style w:type="character" w:customStyle="1" w:styleId="a6">
    <w:name w:val="Текст выноски Знак"/>
    <w:basedOn w:val="a0"/>
    <w:uiPriority w:val="99"/>
    <w:semiHidden/>
    <w:qFormat/>
    <w:rPr>
      <w:rFonts w:ascii="Segoe UI" w:hAnsi="Segoe UI" w:cs="Segoe UI"/>
      <w:sz w:val="18"/>
      <w:szCs w:val="18"/>
    </w:rPr>
  </w:style>
  <w:style w:type="character" w:customStyle="1" w:styleId="21">
    <w:name w:val="Основной текст2"/>
    <w:basedOn w:val="a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sz w:val="24"/>
      <w:szCs w:val="24"/>
      <w:u w:val="none"/>
      <w:shd w:val="clear" w:color="auto" w:fill="FFFFFF"/>
      <w:lang w:val="ru-RU"/>
    </w:rPr>
  </w:style>
  <w:style w:type="paragraph" w:customStyle="1" w:styleId="Heading">
    <w:name w:val="Heading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a">
    <w:name w:val="Title"/>
    <w:basedOn w:val="a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b">
    <w:name w:val="Subtitle"/>
    <w:basedOn w:val="a"/>
    <w:uiPriority w:val="11"/>
    <w:qFormat/>
    <w:pPr>
      <w:spacing w:before="200" w:after="200"/>
    </w:pPr>
    <w:rPr>
      <w:sz w:val="24"/>
      <w:szCs w:val="24"/>
    </w:rPr>
  </w:style>
  <w:style w:type="paragraph" w:styleId="22">
    <w:name w:val="Quote"/>
    <w:basedOn w:val="a"/>
    <w:uiPriority w:val="29"/>
    <w:qFormat/>
    <w:pPr>
      <w:ind w:left="720" w:right="720"/>
    </w:pPr>
    <w:rPr>
      <w:i/>
    </w:rPr>
  </w:style>
  <w:style w:type="paragraph" w:styleId="ac">
    <w:name w:val="Intense Quote"/>
    <w:basedOn w:val="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HeaderandFooter">
    <w:name w:val="Header and Footer"/>
    <w:basedOn w:val="a"/>
    <w:qFormat/>
  </w:style>
  <w:style w:type="paragraph" w:styleId="ad">
    <w:name w:val="header"/>
    <w:basedOn w:val="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paragraph" w:styleId="ae">
    <w:name w:val="footer"/>
    <w:basedOn w:val="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paragraph" w:styleId="af">
    <w:name w:val="endnote text"/>
    <w:basedOn w:val="a"/>
    <w:uiPriority w:val="99"/>
    <w:semiHidden/>
    <w:unhideWhenUsed/>
    <w:pPr>
      <w:spacing w:after="0" w:line="240" w:lineRule="auto"/>
    </w:pPr>
    <w:rPr>
      <w:sz w:val="20"/>
    </w:rPr>
  </w:style>
  <w:style w:type="paragraph" w:styleId="10">
    <w:name w:val="toc 1"/>
    <w:basedOn w:val="a"/>
    <w:uiPriority w:val="39"/>
    <w:unhideWhenUsed/>
    <w:pPr>
      <w:spacing w:after="57"/>
    </w:pPr>
  </w:style>
  <w:style w:type="paragraph" w:styleId="23">
    <w:name w:val="toc 2"/>
    <w:basedOn w:val="a"/>
    <w:uiPriority w:val="39"/>
    <w:unhideWhenUsed/>
    <w:pPr>
      <w:spacing w:after="57"/>
      <w:ind w:left="283"/>
    </w:pPr>
  </w:style>
  <w:style w:type="paragraph" w:styleId="30">
    <w:name w:val="toc 3"/>
    <w:basedOn w:val="a"/>
    <w:uiPriority w:val="39"/>
    <w:unhideWhenUsed/>
    <w:pPr>
      <w:spacing w:after="57"/>
      <w:ind w:left="567"/>
    </w:pPr>
  </w:style>
  <w:style w:type="paragraph" w:styleId="40">
    <w:name w:val="toc 4"/>
    <w:basedOn w:val="a"/>
    <w:uiPriority w:val="39"/>
    <w:unhideWhenUsed/>
    <w:pPr>
      <w:spacing w:after="57"/>
      <w:ind w:left="850"/>
    </w:pPr>
  </w:style>
  <w:style w:type="paragraph" w:styleId="50">
    <w:name w:val="toc 5"/>
    <w:basedOn w:val="a"/>
    <w:uiPriority w:val="39"/>
    <w:unhideWhenUsed/>
    <w:pPr>
      <w:spacing w:after="57"/>
      <w:ind w:left="1134"/>
    </w:pPr>
  </w:style>
  <w:style w:type="paragraph" w:styleId="60">
    <w:name w:val="toc 6"/>
    <w:basedOn w:val="a"/>
    <w:uiPriority w:val="39"/>
    <w:unhideWhenUsed/>
    <w:pPr>
      <w:spacing w:after="57"/>
      <w:ind w:left="1417"/>
    </w:pPr>
  </w:style>
  <w:style w:type="paragraph" w:styleId="70">
    <w:name w:val="toc 7"/>
    <w:basedOn w:val="a"/>
    <w:uiPriority w:val="39"/>
    <w:unhideWhenUsed/>
    <w:pPr>
      <w:spacing w:after="57"/>
      <w:ind w:left="1701"/>
    </w:pPr>
  </w:style>
  <w:style w:type="paragraph" w:styleId="81">
    <w:name w:val="toc 8"/>
    <w:basedOn w:val="a"/>
    <w:uiPriority w:val="39"/>
    <w:unhideWhenUsed/>
    <w:pPr>
      <w:spacing w:after="57"/>
      <w:ind w:left="1984"/>
    </w:pPr>
  </w:style>
  <w:style w:type="paragraph" w:styleId="90">
    <w:name w:val="toc 9"/>
    <w:basedOn w:val="a"/>
    <w:uiPriority w:val="39"/>
    <w:unhideWhenUsed/>
    <w:pPr>
      <w:spacing w:after="57"/>
      <w:ind w:left="2268"/>
    </w:pPr>
  </w:style>
  <w:style w:type="paragraph" w:styleId="af0">
    <w:name w:val="index heading"/>
    <w:basedOn w:val="Heading"/>
  </w:style>
  <w:style w:type="paragraph" w:styleId="af1">
    <w:name w:val="TOC Heading"/>
    <w:uiPriority w:val="39"/>
    <w:unhideWhenUsed/>
    <w:pPr>
      <w:spacing w:after="160" w:line="259" w:lineRule="auto"/>
    </w:pPr>
  </w:style>
  <w:style w:type="paragraph" w:styleId="af2">
    <w:name w:val="table of figures"/>
    <w:basedOn w:val="a"/>
    <w:uiPriority w:val="99"/>
    <w:unhideWhenUsed/>
    <w:qFormat/>
    <w:pPr>
      <w:spacing w:after="0"/>
    </w:pPr>
  </w:style>
  <w:style w:type="paragraph" w:styleId="af3">
    <w:name w:val="No Spacing"/>
    <w:basedOn w:val="a"/>
    <w:uiPriority w:val="1"/>
    <w:qFormat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uiPriority w:val="99"/>
    <w:semiHidden/>
    <w:unhideWhenUsed/>
    <w:qFormat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note text"/>
    <w:basedOn w:val="a"/>
    <w:uiPriority w:val="99"/>
    <w:semiHidden/>
    <w:unhideWhenUsed/>
    <w:pPr>
      <w:spacing w:after="0" w:line="240" w:lineRule="auto"/>
    </w:pPr>
    <w:rPr>
      <w:sz w:val="20"/>
      <w:szCs w:val="20"/>
    </w:rPr>
  </w:style>
  <w:style w:type="paragraph" w:styleId="af6">
    <w:name w:val="List Paragraph"/>
    <w:basedOn w:val="a"/>
    <w:uiPriority w:val="34"/>
    <w:qFormat/>
    <w:pPr>
      <w:ind w:left="720"/>
      <w:contextualSpacing/>
    </w:pPr>
  </w:style>
  <w:style w:type="paragraph" w:styleId="af7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oshkovo.nso.ru/page/3965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2B7004-6C85-405F-B274-E4214A289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1422</Words>
  <Characters>8111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2</cp:revision>
  <dcterms:created xsi:type="dcterms:W3CDTF">2024-03-14T08:01:00Z</dcterms:created>
  <dcterms:modified xsi:type="dcterms:W3CDTF">2024-03-14T08:01:00Z</dcterms:modified>
  <dc:language>en-US</dc:language>
</cp:coreProperties>
</file>