
<file path=[Content_Types].xml><?xml version="1.0" encoding="utf-8"?>
<Types xmlns="http://schemas.openxmlformats.org/package/2006/content-types">
  <Default Extension="xlsx" ContentType="application/vnd.openxmlformats-officedocument.spreadsheetml.sheet"/>
  <Default Extension="wmf" ContentType="image/x-wmf"/>
  <Default Extension="png" ContentType="image/png"/>
  <Default Extension="jpg" ContentType="image/jpeg"/>
  <Default Extension="jpeg" ContentType="image/jpeg"/>
  <Default Extension="emf" ContentType="image/x-emf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charts/chart2.xml" ContentType="application/vnd.openxmlformats-officedocument.drawingml.chart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theme/theme1.xml" ContentType="application/vnd.openxmlformats-officedocument.theme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</w:pP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2925" cy="647700"/>
                <wp:effectExtent l="0" t="0" r="9525" b="0"/>
                <wp:docPr id="1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67966549" name="Рисунок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542925" cy="64769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2.75pt;height:51.00pt;mso-wrap-distance-left:0.00pt;mso-wrap-distance-top:0.00pt;mso-wrap-distance-right:0.00pt;mso-wrap-distance-bottom:0.00pt;" stroked="f">
                <v:path textboxrect="0,0,0,0"/>
                <v:imagedata r:id="rId14" o:title=""/>
              </v:shape>
            </w:pict>
          </mc:Fallback>
        </mc:AlternateContent>
      </w:r>
      <w:r/>
      <w:r/>
      <w:r/>
      <w:r/>
      <w:r/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10205"/>
      </w:tblGrid>
      <w:tr>
        <w:trPr>
          <w:jc w:val="center"/>
        </w:trPr>
        <w:tc>
          <w:tcPr>
            <w:tcW w:w="9637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ru-RU"/>
              </w:rPr>
              <w:t xml:space="preserve">АДМИНИСТРАЦИЯ МОШКОВСКОГО РАЙОНА</w:t>
            </w: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ru-RU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b/>
                <w:sz w:val="28"/>
                <w:szCs w:val="28"/>
                <w:lang w:eastAsia="ru-RU"/>
              </w:rPr>
              <w:t xml:space="preserve"> НОВОСИБИРСКОЙ ОБЛАСТИ</w:t>
            </w: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b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b/>
                <w:highlight w:val="none"/>
              </w:rPr>
            </w:r>
            <w:r>
              <w:rPr>
                <w:rFonts w:ascii="Times New Roman" w:hAnsi="Times New Roman" w:eastAsia="Times New Roman" w:cs="Times New Roman"/>
                <w:sz w:val="28"/>
                <w:szCs w:val="28"/>
                <w:lang w:eastAsia="ru-RU"/>
              </w:rPr>
            </w:r>
          </w:p>
        </w:tc>
      </w:tr>
      <w:tr>
        <w:trPr>
          <w:jc w:val="center"/>
        </w:trPr>
        <w:tc>
          <w:tcPr>
            <w:tcW w:w="9637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</w:rPr>
            </w:r>
            <w:r>
              <w:rPr>
                <w:rFonts w:ascii="Times New Roman" w:hAnsi="Times New Roman" w:eastAsia="Times New Roman" w:cs="Times New Roman"/>
              </w:rPr>
            </w:r>
            <w:r>
              <w:rPr>
                <w:rFonts w:ascii="Times New Roman" w:hAnsi="Times New Roman" w:eastAsia="Times New Roman" w:cs="Times New Roman"/>
              </w:rPr>
            </w:r>
          </w:p>
        </w:tc>
      </w:tr>
      <w:tr>
        <w:trPr>
          <w:jc w:val="center"/>
        </w:trPr>
        <w:tc>
          <w:tcPr>
            <w:tcW w:w="9637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eastAsia="Times New Roman" w:cs="Times New Roman"/>
                <w:b/>
                <w:sz w:val="36"/>
              </w:rPr>
              <w:t xml:space="preserve">ПОСТАНОВЛЕНИЕ</w:t>
            </w:r>
            <w:r>
              <w:rPr>
                <w:rFonts w:ascii="Times New Roman" w:hAnsi="Times New Roman" w:eastAsia="Times New Roman" w:cs="Times New Roman"/>
                <w:b/>
              </w:rPr>
            </w:r>
            <w:r>
              <w:rPr>
                <w:rFonts w:ascii="Times New Roman" w:hAnsi="Times New Roman" w:eastAsia="Times New Roman" w:cs="Times New Roman"/>
                <w:b/>
              </w:rPr>
            </w:r>
          </w:p>
        </w:tc>
      </w:tr>
      <w:tr>
        <w:trPr>
          <w:jc w:val="center"/>
        </w:trPr>
        <w:tc>
          <w:tcPr>
            <w:tcW w:w="9637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</w:rPr>
            </w:r>
            <w:r>
              <w:rPr>
                <w:rFonts w:ascii="Times New Roman" w:hAnsi="Times New Roman" w:eastAsia="Times New Roman" w:cs="Times New Roman"/>
              </w:rPr>
            </w:r>
            <w:r>
              <w:rPr>
                <w:rFonts w:ascii="Times New Roman" w:hAnsi="Times New Roman" w:eastAsia="Times New Roman" w:cs="Times New Roman"/>
              </w:rPr>
            </w:r>
          </w:p>
        </w:tc>
      </w:tr>
      <w:tr>
        <w:trPr>
          <w:jc w:val="center"/>
          <w:trHeight w:val="294"/>
        </w:trPr>
        <w:tc>
          <w:tcPr>
            <w:tcW w:w="9637" w:type="dxa"/>
            <w:textDirection w:val="lrTb"/>
            <w:noWrap w:val="false"/>
          </w:tcPr>
          <w:tbl>
            <w:tblPr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479"/>
              <w:gridCol w:w="2090"/>
              <w:gridCol w:w="484"/>
              <w:gridCol w:w="1285"/>
            </w:tblGrid>
            <w:tr>
              <w:trPr>
                <w:jc w:val="center"/>
              </w:trPr>
              <w:tc>
                <w:tcPr>
                  <w:tcW w:w="0" w:type="auto"/>
                  <w:vAlign w:val="bottom"/>
                  <w:textDirection w:val="lrTb"/>
                  <w:noWrap w:val="false"/>
                </w:tcPr>
                <w:p>
                  <w:pPr>
                    <w:spacing w:after="0" w:line="240" w:lineRule="auto"/>
                    <w:rPr>
                      <w:rFonts w:ascii="Times New Roman" w:hAnsi="Times New Roman" w:eastAsia="Times New Roman" w:cs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28"/>
                      <w:szCs w:val="28"/>
                      <w:lang w:eastAsia="ru-RU"/>
                    </w:rPr>
                    <w:t xml:space="preserve">от</w:t>
                  </w:r>
                  <w:r>
                    <w:rPr>
                      <w:rFonts w:ascii="Times New Roman" w:hAnsi="Times New Roman" w:eastAsia="Times New Roman" w:cs="Times New Roman"/>
                      <w:sz w:val="28"/>
                      <w:szCs w:val="28"/>
                      <w:lang w:eastAsia="ru-RU"/>
                    </w:rPr>
                  </w:r>
                  <w:r>
                    <w:rPr>
                      <w:rFonts w:ascii="Times New Roman" w:hAnsi="Times New Roman" w:eastAsia="Times New Roman" w:cs="Times New Roman"/>
                      <w:sz w:val="28"/>
                      <w:szCs w:val="28"/>
                      <w:lang w:eastAsia="ru-RU"/>
                    </w:rPr>
                  </w:r>
                </w:p>
              </w:tc>
              <w:tc>
                <w:tcPr>
                  <w:tcBorders>
                    <w:bottom w:val="single" w:color="000000" w:sz="4" w:space="0"/>
                  </w:tcBorders>
                  <w:tcW w:w="2090" w:type="dxa"/>
                  <w:vAlign w:val="bottom"/>
                  <w:textDirection w:val="lrTb"/>
                  <w:noWrap w:val="false"/>
                </w:tcPr>
                <w:p>
                  <w:pPr>
                    <w:jc w:val="center"/>
                    <w:spacing w:after="0" w:line="240" w:lineRule="auto"/>
                    <w:rPr>
                      <w:rFonts w:ascii="Times New Roman" w:hAnsi="Times New Roman" w:eastAsia="Times New Roman" w:cs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28"/>
                      <w:szCs w:val="28"/>
                      <w:lang w:eastAsia="ru-RU"/>
                    </w:rPr>
                    <w:t xml:space="preserve">18.04.2024</w:t>
                  </w:r>
                  <w:r>
                    <w:rPr>
                      <w:rFonts w:ascii="Times New Roman" w:hAnsi="Times New Roman" w:eastAsia="Times New Roman" w:cs="Times New Roman"/>
                      <w:sz w:val="28"/>
                      <w:szCs w:val="28"/>
                      <w:lang w:eastAsia="ru-RU"/>
                    </w:rPr>
                  </w:r>
                  <w:r>
                    <w:rPr>
                      <w:rFonts w:ascii="Times New Roman" w:hAnsi="Times New Roman" w:eastAsia="Times New Roman" w:cs="Times New Roman"/>
                      <w:sz w:val="28"/>
                      <w:szCs w:val="28"/>
                      <w:lang w:eastAsia="ru-RU"/>
                    </w:rPr>
                  </w:r>
                </w:p>
              </w:tc>
              <w:tc>
                <w:tcPr>
                  <w:tcW w:w="484" w:type="dxa"/>
                  <w:vAlign w:val="bottom"/>
                  <w:textDirection w:val="lrTb"/>
                  <w:noWrap w:val="false"/>
                </w:tcPr>
                <w:p>
                  <w:pPr>
                    <w:jc w:val="right"/>
                    <w:spacing w:after="0" w:line="240" w:lineRule="auto"/>
                    <w:rPr>
                      <w:rFonts w:ascii="Times New Roman" w:hAnsi="Times New Roman" w:eastAsia="Times New Roman" w:cs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28"/>
                      <w:szCs w:val="28"/>
                      <w:lang w:eastAsia="ru-RU"/>
                    </w:rPr>
                    <w:t xml:space="preserve">№</w:t>
                  </w:r>
                  <w:r>
                    <w:rPr>
                      <w:rFonts w:ascii="Times New Roman" w:hAnsi="Times New Roman" w:eastAsia="Times New Roman" w:cs="Times New Roman"/>
                      <w:sz w:val="28"/>
                      <w:szCs w:val="28"/>
                      <w:lang w:eastAsia="ru-RU"/>
                    </w:rPr>
                  </w:r>
                  <w:r>
                    <w:rPr>
                      <w:rFonts w:ascii="Times New Roman" w:hAnsi="Times New Roman" w:eastAsia="Times New Roman" w:cs="Times New Roman"/>
                      <w:sz w:val="28"/>
                      <w:szCs w:val="28"/>
                      <w:lang w:eastAsia="ru-RU"/>
                    </w:rPr>
                  </w:r>
                </w:p>
              </w:tc>
              <w:tc>
                <w:tcPr>
                  <w:tcBorders>
                    <w:bottom w:val="single" w:color="000000" w:sz="4" w:space="0"/>
                  </w:tcBorders>
                  <w:tcW w:w="1285" w:type="dxa"/>
                  <w:vAlign w:val="bottom"/>
                  <w:textDirection w:val="lrTb"/>
                  <w:noWrap w:val="false"/>
                </w:tcPr>
                <w:p>
                  <w:pPr>
                    <w:jc w:val="center"/>
                    <w:spacing w:after="0" w:line="240" w:lineRule="auto"/>
                    <w:rPr>
                      <w:rFonts w:ascii="Times New Roman" w:hAnsi="Times New Roman" w:eastAsia="Times New Roman" w:cs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28"/>
                      <w:szCs w:val="28"/>
                      <w:lang w:eastAsia="ru-RU"/>
                    </w:rPr>
                    <w:t xml:space="preserve">47</w:t>
                  </w:r>
                  <w:r>
                    <w:rPr>
                      <w:rFonts w:ascii="Times New Roman" w:hAnsi="Times New Roman" w:eastAsia="Times New Roman" w:cs="Times New Roman"/>
                      <w:sz w:val="28"/>
                      <w:szCs w:val="28"/>
                      <w:lang w:eastAsia="ru-RU"/>
                    </w:rPr>
                  </w:r>
                  <w:r>
                    <w:rPr>
                      <w:rFonts w:ascii="Times New Roman" w:hAnsi="Times New Roman" w:eastAsia="Times New Roman" w:cs="Times New Roman"/>
                      <w:sz w:val="28"/>
                      <w:szCs w:val="28"/>
                      <w:lang w:eastAsia="ru-RU"/>
                    </w:rPr>
                  </w:r>
                </w:p>
              </w:tc>
            </w:tr>
          </w:tbl>
          <w:p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eastAsia="Times New Roman" w:cs="Times New Roman"/>
              </w:rPr>
            </w:r>
            <w:r>
              <w:rPr>
                <w:rFonts w:ascii="Times New Roman" w:hAnsi="Times New Roman" w:eastAsia="Times New Roman" w:cs="Times New Roman"/>
              </w:rPr>
            </w:r>
            <w:r>
              <w:rPr>
                <w:rFonts w:ascii="Times New Roman" w:hAnsi="Times New Roman" w:eastAsia="Times New Roman" w:cs="Times New Roman"/>
              </w:rPr>
            </w:r>
          </w:p>
        </w:tc>
      </w:tr>
      <w:tr>
        <w:trPr>
          <w:jc w:val="center"/>
        </w:trPr>
        <w:tc>
          <w:tcPr>
            <w:tcW w:w="9637" w:type="dxa"/>
            <w:textDirection w:val="lrTb"/>
            <w:noWrap w:val="false"/>
          </w:tcPr>
          <w:p>
            <w:r/>
            <w:r/>
            <w:r/>
          </w:p>
          <w:tbl>
            <w:tblPr>
              <w:tblW w:w="5000" w:type="pct"/>
              <w:jc w:val="center"/>
              <w:tblLook w:val="04A0" w:firstRow="1" w:lastRow="0" w:firstColumn="1" w:lastColumn="0" w:noHBand="0" w:noVBand="1"/>
            </w:tblPr>
            <w:tblGrid>
              <w:gridCol w:w="9989"/>
            </w:tblGrid>
            <w:tr>
              <w:trPr>
                <w:jc w:val="center"/>
              </w:trPr>
              <w:tc>
                <w:tcPr>
                  <w:tcW w:w="9989" w:type="dxa"/>
                  <w:textDirection w:val="lrTb"/>
                  <w:noWrap w:val="false"/>
                </w:tcPr>
                <w:p>
                  <w:pPr>
                    <w:jc w:val="center"/>
                    <w:spacing w:after="0" w:line="240" w:lineRule="auto"/>
                    <w:rPr>
                      <w:rFonts w:ascii="Times New Roman" w:hAnsi="Times New Roman" w:eastAsia="Times New Roman" w:cs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28"/>
                      <w:szCs w:val="28"/>
                      <w:lang w:eastAsia="ru-RU"/>
                    </w:rPr>
                    <w:t xml:space="preserve">Об утверждении Инвестиционного паспорта  </w:t>
                  </w:r>
                  <w:r>
                    <w:rPr>
                      <w:rFonts w:ascii="Times New Roman" w:hAnsi="Times New Roman" w:eastAsia="Times New Roman" w:cs="Times New Roman"/>
                      <w:sz w:val="28"/>
                      <w:szCs w:val="28"/>
                      <w:lang w:eastAsia="ru-RU"/>
                    </w:rPr>
                  </w:r>
                  <w:r>
                    <w:rPr>
                      <w:rFonts w:ascii="Times New Roman" w:hAnsi="Times New Roman" w:eastAsia="Times New Roman" w:cs="Times New Roman"/>
                      <w:sz w:val="28"/>
                      <w:szCs w:val="28"/>
                      <w:lang w:eastAsia="ru-RU"/>
                    </w:rPr>
                  </w:r>
                </w:p>
                <w:p>
                  <w:pPr>
                    <w:ind w:firstLine="708"/>
                    <w:jc w:val="center"/>
                    <w:spacing w:after="0" w:line="240" w:lineRule="auto"/>
                    <w:rPr>
                      <w:rFonts w:ascii="Times New Roman" w:hAnsi="Times New Roman" w:eastAsia="Times New Roman" w:cs="Times New Roman"/>
                      <w:sz w:val="28"/>
                      <w:szCs w:val="28"/>
                      <w:highlight w:val="none"/>
                      <w:lang w:eastAsia="ru-RU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28"/>
                      <w:szCs w:val="28"/>
                      <w:lang w:eastAsia="ru-RU"/>
                    </w:rPr>
                    <w:t xml:space="preserve">Мошковского района Новосибирской области за 2023 год</w:t>
                  </w:r>
                  <w:r>
                    <w:rPr>
                      <w:rFonts w:ascii="Times New Roman" w:hAnsi="Times New Roman" w:eastAsia="Times New Roman" w:cs="Times New Roman"/>
                      <w:sz w:val="28"/>
                      <w:szCs w:val="28"/>
                      <w:highlight w:val="none"/>
                      <w:lang w:eastAsia="ru-RU"/>
                    </w:rPr>
                  </w:r>
                  <w:r>
                    <w:rPr>
                      <w:rFonts w:ascii="Times New Roman" w:hAnsi="Times New Roman" w:eastAsia="Times New Roman" w:cs="Times New Roman"/>
                      <w:sz w:val="28"/>
                      <w:szCs w:val="28"/>
                      <w:highlight w:val="none"/>
                      <w:lang w:eastAsia="ru-RU"/>
                    </w:rPr>
                  </w:r>
                </w:p>
                <w:p>
                  <w:pPr>
                    <w:ind w:firstLine="708"/>
                    <w:jc w:val="center"/>
                    <w:spacing w:after="0" w:line="240" w:lineRule="auto"/>
                    <w:rPr>
                      <w:rFonts w:ascii="Times New Roman" w:hAnsi="Times New Roman" w:eastAsia="Times New Roman" w:cs="Times New Roman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hAnsi="Times New Roman" w:eastAsia="Times New Roman" w:cs="Times New Roman"/>
                      <w:sz w:val="28"/>
                      <w:szCs w:val="28"/>
                      <w:highlight w:val="none"/>
                      <w:lang w:eastAsia="ru-RU"/>
                    </w:rPr>
                  </w:r>
                  <w:r>
                    <w:rPr>
                      <w:rFonts w:ascii="Times New Roman" w:hAnsi="Times New Roman" w:eastAsia="Times New Roman" w:cs="Times New Roman"/>
                      <w:sz w:val="28"/>
                      <w:szCs w:val="28"/>
                      <w:lang w:eastAsia="ru-RU"/>
                    </w:rPr>
                  </w:r>
                  <w:r>
                    <w:rPr>
                      <w:rFonts w:ascii="Times New Roman" w:hAnsi="Times New Roman" w:eastAsia="Times New Roman" w:cs="Times New Roman"/>
                      <w:sz w:val="28"/>
                      <w:szCs w:val="28"/>
                      <w:lang w:eastAsia="ru-RU"/>
                    </w:rPr>
                  </w:r>
                </w:p>
              </w:tc>
            </w:tr>
          </w:tbl>
          <w:p>
            <w:pPr>
              <w:jc w:val="center"/>
            </w:pPr>
            <w:r/>
            <w:r/>
            <w:r/>
          </w:p>
        </w:tc>
      </w:tr>
    </w:tbl>
    <w:p>
      <w:pPr>
        <w:ind w:firstLine="709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highlight w:val="none"/>
          <w:lang w:eastAsia="ru-RU"/>
        </w:rPr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</w:p>
    <w:p>
      <w:pPr>
        <w:ind w:firstLine="709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highlight w:val="none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В целях повышения привлекательности Мошковского района Новосибирской области для инвестирования средств в создании новых объектов экономической деятельности, реализации приоритетных направлений социально-экономического развития района,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 предусмотренных Стратегией социально-экономического развития Мошковского района Новосибирской области до 2030 года, утвержденной решением тридцать первой сессии третьего созыва Совета депутатов Мошковского района Новосибирской области от 25.12.2018 № 229,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  <w:lang w:eastAsia="ru-RU"/>
        </w:rPr>
      </w:r>
      <w:r>
        <w:rPr>
          <w:rFonts w:ascii="Times New Roman" w:hAnsi="Times New Roman" w:eastAsia="Times New Roman" w:cs="Times New Roman"/>
          <w:sz w:val="28"/>
          <w:szCs w:val="28"/>
          <w:highlight w:val="none"/>
          <w:lang w:eastAsia="ru-RU"/>
        </w:rPr>
      </w:r>
    </w:p>
    <w:p>
      <w:pPr>
        <w:ind w:firstLine="0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</w:rPr>
        <w:t xml:space="preserve">П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ОСТАНОВЛЯЮ: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</w:r>
    </w:p>
    <w:p>
      <w:pPr>
        <w:ind w:firstLine="709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1. Утвердить прилагаемый Инвестиционный паспорт Мошковского района Новосибирской области за 2023 год.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</w:r>
      <w:r/>
    </w:p>
    <w:p>
      <w:pPr>
        <w:ind w:firstLine="708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2. </w:t>
      </w:r>
      <w:r>
        <w:rPr>
          <w:rFonts w:ascii="Times New Roman" w:hAnsi="Times New Roman" w:eastAsia="Times New Roman" w:cs="Times New Roman"/>
          <w:sz w:val="28"/>
          <w:szCs w:val="20"/>
          <w:highlight w:val="white"/>
          <w:lang w:eastAsia="ru-RU"/>
        </w:rPr>
        <w:t xml:space="preserve">Признать</w:t>
      </w:r>
      <w:r>
        <w:rPr>
          <w:rFonts w:ascii="Times New Roman" w:hAnsi="Times New Roman" w:eastAsia="Times New Roman" w:cs="Times New Roman"/>
          <w:sz w:val="28"/>
          <w:szCs w:val="20"/>
          <w:highlight w:val="white"/>
          <w:lang w:eastAsia="ru-RU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0"/>
          <w:highlight w:val="white"/>
          <w:lang w:eastAsia="ru-RU"/>
        </w:rPr>
        <w:t xml:space="preserve">у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тратившим силу постановление администрации Мошковского района от 22.03.2023 № 44 «Об утверждении Инвестиционного паспорта Мошковского района Новосибирской области за 2022 год».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</w:r>
    </w:p>
    <w:p>
      <w:pPr>
        <w:ind w:firstLine="709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3. Управлению организационно-контрольной кадровой работы администрации Мошковского района Новосибирской области (Кудрявцева Ю.Н.) обеспечить опубликование 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настоящего постановления в периодическом печатном издании Мошковского района Новосибирской области «Вестник Мошковского района» и разместить на официальном сайте Мошковского района Новосибирской области в информационно-телекоммуникационной сети «Интернет».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</w:r>
    </w:p>
    <w:p>
      <w:pPr>
        <w:ind w:firstLine="709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0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0"/>
          <w:lang w:eastAsia="ru-RU"/>
        </w:rPr>
        <w:t xml:space="preserve">4. Контроль за исполнением настоящего постановления возложить на заместителя главы администрации Мошковского района Новосибирской области Бараника А.А. </w:t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</w:r>
      <w:r>
        <w:rPr>
          <w:rFonts w:ascii="Times New Roman" w:hAnsi="Times New Roman" w:eastAsia="Times New Roman" w:cs="Times New Roman"/>
          <w:sz w:val="28"/>
          <w:szCs w:val="20"/>
          <w:lang w:eastAsia="ru-RU"/>
        </w:rPr>
      </w:r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Глава Мошковского района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Новосибирской области                                                                     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  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С.Н. Субботин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16"/>
          <w:szCs w:val="16"/>
          <w:lang w:eastAsia="ru-RU"/>
        </w:rPr>
      </w:pPr>
      <w:r>
        <w:rPr>
          <w:rFonts w:ascii="Times New Roman" w:hAnsi="Times New Roman" w:eastAsia="Times New Roman" w:cs="Times New Roman"/>
          <w:sz w:val="16"/>
          <w:szCs w:val="16"/>
          <w:lang w:eastAsia="ru-RU"/>
        </w:rPr>
      </w:r>
      <w:r>
        <w:rPr>
          <w:rFonts w:ascii="Times New Roman" w:hAnsi="Times New Roman" w:eastAsia="Times New Roman" w:cs="Times New Roman"/>
          <w:sz w:val="16"/>
          <w:szCs w:val="16"/>
          <w:lang w:eastAsia="ru-RU"/>
        </w:rPr>
      </w:r>
      <w:r>
        <w:rPr>
          <w:rFonts w:ascii="Times New Roman" w:hAnsi="Times New Roman" w:eastAsia="Times New Roman" w:cs="Times New Roman"/>
          <w:sz w:val="16"/>
          <w:szCs w:val="16"/>
          <w:lang w:eastAsia="ru-RU"/>
        </w:rPr>
      </w:r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16"/>
          <w:szCs w:val="16"/>
          <w:lang w:eastAsia="ru-RU"/>
        </w:rPr>
      </w:pPr>
      <w:r>
        <w:rPr>
          <w:rFonts w:ascii="Times New Roman" w:hAnsi="Times New Roman" w:eastAsia="Times New Roman" w:cs="Times New Roman"/>
          <w:sz w:val="16"/>
          <w:szCs w:val="16"/>
          <w:lang w:eastAsia="ru-RU"/>
        </w:rPr>
      </w:r>
      <w:r>
        <w:rPr>
          <w:rFonts w:ascii="Times New Roman" w:hAnsi="Times New Roman" w:eastAsia="Times New Roman" w:cs="Times New Roman"/>
          <w:sz w:val="16"/>
          <w:szCs w:val="16"/>
          <w:lang w:eastAsia="ru-RU"/>
        </w:rPr>
      </w:r>
      <w:r>
        <w:rPr>
          <w:rFonts w:ascii="Times New Roman" w:hAnsi="Times New Roman" w:eastAsia="Times New Roman" w:cs="Times New Roman"/>
          <w:sz w:val="16"/>
          <w:szCs w:val="16"/>
          <w:lang w:eastAsia="ru-RU"/>
        </w:rPr>
      </w:r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16"/>
          <w:szCs w:val="16"/>
          <w:lang w:eastAsia="ru-RU"/>
        </w:rPr>
      </w:pPr>
      <w:r>
        <w:rPr>
          <w:rFonts w:ascii="Times New Roman" w:hAnsi="Times New Roman" w:eastAsia="Times New Roman" w:cs="Times New Roman"/>
          <w:sz w:val="16"/>
          <w:szCs w:val="16"/>
          <w:lang w:eastAsia="ru-RU"/>
        </w:rPr>
        <w:t xml:space="preserve">Тихонова</w:t>
      </w:r>
      <w:r>
        <w:rPr>
          <w:rFonts w:ascii="Times New Roman" w:hAnsi="Times New Roman" w:eastAsia="Times New Roman" w:cs="Times New Roman"/>
          <w:sz w:val="16"/>
          <w:szCs w:val="16"/>
          <w:lang w:eastAsia="ru-RU"/>
        </w:rPr>
        <w:t xml:space="preserve"> С.Б. 21 551</w:t>
      </w:r>
      <w:r>
        <w:rPr>
          <w:rFonts w:ascii="Times New Roman" w:hAnsi="Times New Roman" w:eastAsia="Times New Roman" w:cs="Times New Roman"/>
          <w:sz w:val="16"/>
          <w:szCs w:val="16"/>
          <w:lang w:eastAsia="ru-RU"/>
        </w:rPr>
      </w:r>
    </w:p>
    <w:tbl>
      <w:tblPr>
        <w:tblStyle w:val="928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5068"/>
        <w:gridCol w:w="5069"/>
      </w:tblGrid>
      <w:tr>
        <w:trPr/>
        <w:tc>
          <w:tcPr>
            <w:tcW w:w="5068" w:type="dxa"/>
            <w:textDirection w:val="lrTb"/>
            <w:noWrap w:val="false"/>
          </w:tcPr>
          <w:p>
            <w:pPr>
              <w:jc w:val="right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</w:r>
            <w:r>
              <w:rPr>
                <w:rFonts w:ascii="Times New Roman" w:hAnsi="Times New Roman"/>
                <w:b/>
                <w:sz w:val="28"/>
                <w:szCs w:val="28"/>
              </w:rPr>
            </w:r>
            <w:r>
              <w:rPr>
                <w:rFonts w:ascii="Times New Roman" w:hAnsi="Times New Roman"/>
                <w:b/>
                <w:sz w:val="28"/>
                <w:szCs w:val="28"/>
              </w:rPr>
            </w:r>
          </w:p>
          <w:p>
            <w:pPr>
              <w:jc w:val="right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</w:r>
            <w:r>
              <w:rPr>
                <w:rFonts w:ascii="Times New Roman" w:hAnsi="Times New Roman"/>
                <w:b/>
                <w:sz w:val="28"/>
                <w:szCs w:val="28"/>
              </w:rPr>
            </w:r>
            <w:r>
              <w:rPr>
                <w:rFonts w:ascii="Times New Roman" w:hAnsi="Times New Roman"/>
                <w:b/>
                <w:sz w:val="28"/>
                <w:szCs w:val="28"/>
              </w:rPr>
            </w:r>
          </w:p>
          <w:p>
            <w:pPr>
              <w:jc w:val="right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</w:r>
            <w:r>
              <w:rPr>
                <w:rFonts w:ascii="Times New Roman" w:hAnsi="Times New Roman"/>
                <w:b/>
                <w:sz w:val="28"/>
                <w:szCs w:val="28"/>
              </w:rPr>
            </w:r>
            <w:r>
              <w:rPr>
                <w:rFonts w:ascii="Times New Roman" w:hAnsi="Times New Roman"/>
                <w:b/>
                <w:sz w:val="28"/>
                <w:szCs w:val="28"/>
              </w:rPr>
            </w:r>
          </w:p>
        </w:tc>
        <w:tc>
          <w:tcPr>
            <w:tcW w:w="506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caps/>
                <w:sz w:val="28"/>
                <w:szCs w:val="28"/>
              </w:rPr>
            </w:pPr>
            <w:r>
              <w:rPr>
                <w:rFonts w:ascii="Times New Roman" w:hAnsi="Times New Roman"/>
                <w:caps/>
                <w:sz w:val="28"/>
                <w:szCs w:val="28"/>
              </w:rPr>
              <w:t xml:space="preserve">УТВЕРЖДЕН </w:t>
            </w:r>
            <w:r>
              <w:rPr>
                <w:rFonts w:ascii="Times New Roman" w:hAnsi="Times New Roman"/>
                <w:caps/>
                <w:sz w:val="28"/>
                <w:szCs w:val="28"/>
              </w:rPr>
            </w:r>
            <w:r>
              <w:rPr>
                <w:rFonts w:ascii="Times New Roman" w:hAnsi="Times New Roman"/>
                <w:caps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постановлением</w:t>
            </w:r>
            <w:r>
              <w:rPr>
                <w:rFonts w:ascii="Times New Roman" w:hAnsi="Times New Roman"/>
                <w:sz w:val="28"/>
                <w:szCs w:val="28"/>
              </w:rPr>
            </w: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администрации Мошковского района</w:t>
            </w:r>
            <w:r>
              <w:rPr>
                <w:rFonts w:ascii="Times New Roman" w:hAnsi="Times New Roman"/>
                <w:sz w:val="28"/>
                <w:szCs w:val="28"/>
              </w:rPr>
            </w: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Новосибирской области</w:t>
            </w:r>
            <w:r>
              <w:rPr>
                <w:rFonts w:ascii="Times New Roman" w:hAnsi="Times New Roman"/>
                <w:sz w:val="28"/>
                <w:szCs w:val="28"/>
              </w:rPr>
            </w:r>
            <w:r>
              <w:rPr>
                <w:rFonts w:ascii="Times New Roman" w:hAnsi="Times New Roman"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от  18.04.2024  № 47</w:t>
            </w:r>
            <w:bookmarkStart w:id="0" w:name="_GoBack"/>
            <w:r/>
            <w:bookmarkEnd w:id="0"/>
            <w:r>
              <w:rPr>
                <w:rFonts w:ascii="Times New Roman" w:hAnsi="Times New Roman"/>
                <w:b/>
                <w:sz w:val="28"/>
                <w:szCs w:val="28"/>
              </w:rPr>
            </w:r>
            <w:r>
              <w:rPr>
                <w:rFonts w:ascii="Times New Roman" w:hAnsi="Times New Roman"/>
                <w:b/>
                <w:sz w:val="28"/>
                <w:szCs w:val="28"/>
              </w:rPr>
            </w:r>
          </w:p>
        </w:tc>
      </w:tr>
    </w:tbl>
    <w:p>
      <w:pPr>
        <w:jc w:val="center"/>
        <w:spacing w:after="0" w:line="240" w:lineRule="auto"/>
        <w:rPr>
          <w:rFonts w:ascii="Times New Roman" w:hAnsi="Times New Roman" w:cs="Times New Roman"/>
          <w:b/>
          <w:bCs/>
          <w:sz w:val="48"/>
          <w:szCs w:val="48"/>
        </w:rPr>
      </w:pPr>
      <w:r>
        <w:rPr>
          <w:rFonts w:ascii="Times New Roman" w:hAnsi="Times New Roman" w:cs="Times New Roman"/>
          <w:b/>
          <w:sz w:val="20"/>
          <w:szCs w:val="20"/>
          <w:lang w:eastAsia="ru-RU"/>
        </w:rPr>
      </w:r>
      <w:r>
        <w:rPr>
          <w:rFonts w:ascii="Times New Roman" w:hAnsi="Times New Roman" w:cs="Times New Roman"/>
          <w:b/>
          <w:sz w:val="48"/>
          <w:szCs w:val="48"/>
        </w:rPr>
        <w:t xml:space="preserve">     </w:t>
      </w:r>
      <w:r>
        <w:rPr>
          <w:rFonts w:ascii="Times New Roman" w:hAnsi="Times New Roman" w:cs="Times New Roman"/>
          <w:b/>
          <w:bCs/>
          <w:sz w:val="48"/>
          <w:szCs w:val="48"/>
        </w:rPr>
      </w:r>
      <w:r>
        <w:rPr>
          <w:rFonts w:ascii="Times New Roman" w:hAnsi="Times New Roman" w:cs="Times New Roman"/>
          <w:b/>
          <w:bCs/>
          <w:sz w:val="48"/>
          <w:szCs w:val="48"/>
        </w:rPr>
      </w:r>
    </w:p>
    <w:p>
      <w:pPr>
        <w:jc w:val="center"/>
        <w:spacing w:after="0" w:line="240" w:lineRule="auto"/>
        <w:rPr>
          <w:rFonts w:ascii="Times New Roman" w:hAnsi="Times New Roman" w:cs="Times New Roman"/>
          <w:b/>
          <w:bCs/>
          <w:sz w:val="48"/>
          <w:szCs w:val="48"/>
        </w:rPr>
      </w:pPr>
      <w:r>
        <w:rPr>
          <w:rFonts w:ascii="Times New Roman" w:hAnsi="Times New Roman" w:cs="Times New Roman"/>
          <w:b/>
          <w:sz w:val="48"/>
          <w:szCs w:val="48"/>
          <w:highlight w:val="none"/>
        </w:rPr>
      </w:r>
      <w:r>
        <w:rPr>
          <w:rFonts w:ascii="Times New Roman" w:hAnsi="Times New Roman" w:cs="Times New Roman"/>
          <w:b/>
          <w:sz w:val="20"/>
          <w:szCs w:val="20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756769" cy="920344"/>
                <wp:effectExtent l="0" t="0" r="5715" b="0"/>
                <wp:docPr id="2" name="Рисунок 8" descr="C:\Users\Пользователь\Desktop\ГЕРБ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35760826" name="Picture 5" descr="C:\Users\Пользователь\Desktop\ГЕРБ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783834" cy="95325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59.59pt;height:72.47pt;mso-wrap-distance-left:0.00pt;mso-wrap-distance-top:0.00pt;mso-wrap-distance-right:0.00pt;mso-wrap-distance-bottom:0.00pt;" stroked="f">
                <v:path textboxrect="0,0,0,0"/>
                <v:imagedata r:id="rId15" o:title=""/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sz w:val="48"/>
          <w:szCs w:val="48"/>
        </w:rPr>
      </w:r>
      <w:r>
        <w:rPr>
          <w:rFonts w:ascii="Times New Roman" w:hAnsi="Times New Roman" w:cs="Times New Roman"/>
          <w:b/>
          <w:bCs/>
          <w:sz w:val="48"/>
          <w:szCs w:val="48"/>
        </w:rPr>
      </w:r>
    </w:p>
    <w:p>
      <w:pPr>
        <w:jc w:val="center"/>
        <w:spacing w:after="0" w:line="240" w:lineRule="auto"/>
        <w:rPr>
          <w:rFonts w:ascii="Times New Roman" w:hAnsi="Times New Roman" w:cs="Times New Roman"/>
          <w:b/>
          <w:bCs/>
          <w:sz w:val="48"/>
          <w:szCs w:val="48"/>
          <w:highlight w:val="none"/>
        </w:rPr>
      </w:pPr>
      <w:r>
        <w:rPr>
          <w:rFonts w:ascii="Times New Roman" w:hAnsi="Times New Roman" w:cs="Times New Roman"/>
          <w:b/>
          <w:sz w:val="48"/>
          <w:szCs w:val="48"/>
        </w:rPr>
        <w:t xml:space="preserve">Инвестиционный паспорт</w:t>
      </w:r>
      <w:r>
        <w:rPr>
          <w:rFonts w:ascii="Times New Roman" w:hAnsi="Times New Roman" w:cs="Times New Roman"/>
          <w:b/>
          <w:bCs/>
          <w:sz w:val="48"/>
          <w:szCs w:val="48"/>
          <w:highlight w:val="none"/>
        </w:rPr>
      </w:r>
      <w:r>
        <w:rPr>
          <w:rFonts w:ascii="Times New Roman" w:hAnsi="Times New Roman" w:cs="Times New Roman"/>
          <w:b/>
          <w:bCs/>
          <w:sz w:val="48"/>
          <w:szCs w:val="48"/>
          <w:highlight w:val="none"/>
        </w:rPr>
      </w:r>
    </w:p>
    <w:p>
      <w:pPr>
        <w:jc w:val="center"/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Мошковского  района</w:t>
      </w:r>
      <w:r>
        <w:rPr>
          <w:rFonts w:ascii="Times New Roman" w:hAnsi="Times New Roman" w:cs="Times New Roman"/>
          <w:b/>
          <w:sz w:val="36"/>
          <w:szCs w:val="36"/>
        </w:rPr>
      </w:r>
      <w:r>
        <w:rPr>
          <w:rFonts w:ascii="Times New Roman" w:hAnsi="Times New Roman" w:cs="Times New Roman"/>
          <w:b/>
          <w:sz w:val="36"/>
          <w:szCs w:val="36"/>
        </w:rPr>
      </w:r>
    </w:p>
    <w:p>
      <w:pPr>
        <w:jc w:val="center"/>
        <w:spacing w:after="0" w:line="240" w:lineRule="auto"/>
        <w:rPr>
          <w:highlight w:val="none"/>
        </w:rPr>
      </w:pPr>
      <w:r>
        <w:rPr>
          <w:rFonts w:ascii="Times New Roman" w:hAnsi="Times New Roman"/>
          <w:b/>
          <w:sz w:val="36"/>
          <w:szCs w:val="36"/>
        </w:rPr>
        <w:t xml:space="preserve">Новосибирской области </w:t>
      </w:r>
      <w:r>
        <w:rPr>
          <w:highlight w:val="none"/>
        </w:rPr>
      </w:r>
      <w:r>
        <w:rPr>
          <w:highlight w:val="none"/>
        </w:rPr>
      </w:r>
    </w:p>
    <w:p>
      <w:pPr>
        <w:jc w:val="center"/>
        <w:spacing w:after="0" w:line="240" w:lineRule="auto"/>
        <w:rPr>
          <w:rFonts w:ascii="Times New Roman" w:hAnsi="Times New Roman"/>
          <w:b/>
          <w:bCs/>
          <w:sz w:val="36"/>
          <w:szCs w:val="36"/>
        </w:rPr>
      </w:pPr>
      <w:r>
        <w:rPr>
          <w:highlight w:val="none"/>
        </w:rPr>
      </w:r>
      <w:r>
        <w:rPr>
          <w:rFonts w:ascii="Times New Roman" w:hAnsi="Times New Roman"/>
          <w:b/>
          <w:bCs/>
          <w:sz w:val="36"/>
          <w:szCs w:val="36"/>
        </w:rPr>
      </w:r>
      <w:r>
        <w:rPr>
          <w:rFonts w:ascii="Times New Roman" w:hAnsi="Times New Roman"/>
          <w:b/>
          <w:bCs/>
          <w:sz w:val="36"/>
          <w:szCs w:val="36"/>
        </w:rPr>
      </w:r>
    </w:p>
    <w:p>
      <w:pPr>
        <w:spacing w:after="0" w:line="240" w:lineRule="auto"/>
        <w:tabs>
          <w:tab w:val="left" w:pos="2070" w:leader="none"/>
        </w:tabs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299835" cy="4724876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9645602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6299834" cy="472487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96.05pt;height:372.04pt;mso-wrap-distance-left:0.00pt;mso-wrap-distance-top:0.00pt;mso-wrap-distance-right:0.00pt;mso-wrap-distance-bottom:0.00pt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rFonts w:ascii="Times New Roman" w:hAnsi="Times New Roman" w:cs="Times New Roman"/>
          <w:b/>
          <w:bCs/>
          <w:sz w:val="32"/>
          <w:szCs w:val="32"/>
        </w:rPr>
      </w:r>
      <w:r>
        <w:rPr>
          <w:rFonts w:ascii="Times New Roman" w:hAnsi="Times New Roman" w:cs="Times New Roman"/>
          <w:b/>
          <w:bCs/>
          <w:sz w:val="32"/>
          <w:szCs w:val="32"/>
        </w:rPr>
      </w:r>
    </w:p>
    <w:p>
      <w:pPr>
        <w:spacing w:after="0" w:line="240" w:lineRule="auto"/>
        <w:tabs>
          <w:tab w:val="left" w:pos="2070" w:leader="none"/>
        </w:tabs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</w:r>
      <w:r>
        <w:rPr>
          <w:rFonts w:ascii="Times New Roman" w:hAnsi="Times New Roman" w:cs="Times New Roman"/>
          <w:b/>
          <w:bCs/>
          <w:sz w:val="32"/>
          <w:szCs w:val="32"/>
        </w:rPr>
      </w:r>
      <w:r>
        <w:rPr>
          <w:rFonts w:ascii="Times New Roman" w:hAnsi="Times New Roman" w:cs="Times New Roman"/>
          <w:b/>
          <w:bCs/>
          <w:sz w:val="32"/>
          <w:szCs w:val="32"/>
        </w:rPr>
      </w:r>
    </w:p>
    <w:p>
      <w:pPr>
        <w:spacing w:after="0" w:line="240" w:lineRule="auto"/>
        <w:tabs>
          <w:tab w:val="left" w:pos="2070" w:leader="none"/>
        </w:tabs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</w:r>
      <w:r>
        <w:rPr>
          <w:rFonts w:ascii="Times New Roman" w:hAnsi="Times New Roman" w:cs="Times New Roman"/>
          <w:b/>
          <w:bCs/>
          <w:sz w:val="32"/>
          <w:szCs w:val="32"/>
        </w:rPr>
      </w:r>
      <w:r>
        <w:rPr>
          <w:rFonts w:ascii="Times New Roman" w:hAnsi="Times New Roman" w:cs="Times New Roman"/>
          <w:b/>
          <w:bCs/>
          <w:sz w:val="32"/>
          <w:szCs w:val="32"/>
        </w:rPr>
      </w:r>
    </w:p>
    <w:p>
      <w:pPr>
        <w:spacing w:after="0" w:line="240" w:lineRule="auto"/>
        <w:tabs>
          <w:tab w:val="left" w:pos="2070" w:leader="none"/>
        </w:tabs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</w:r>
      <w:r>
        <w:rPr>
          <w:rFonts w:ascii="Times New Roman" w:hAnsi="Times New Roman" w:cs="Times New Roman"/>
          <w:b/>
          <w:bCs/>
          <w:sz w:val="32"/>
          <w:szCs w:val="32"/>
        </w:rPr>
      </w:r>
      <w:r>
        <w:rPr>
          <w:rFonts w:ascii="Times New Roman" w:hAnsi="Times New Roman" w:cs="Times New Roman"/>
          <w:b/>
          <w:bCs/>
          <w:sz w:val="32"/>
          <w:szCs w:val="32"/>
        </w:rPr>
      </w:r>
    </w:p>
    <w:p>
      <w:pPr>
        <w:jc w:val="center"/>
        <w:spacing w:after="0" w:line="240" w:lineRule="auto"/>
        <w:tabs>
          <w:tab w:val="left" w:pos="2070" w:leader="none"/>
        </w:tabs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202</w:t>
      </w:r>
      <w:r>
        <w:rPr>
          <w:rFonts w:ascii="Times New Roman" w:hAnsi="Times New Roman" w:cs="Times New Roman"/>
          <w:b/>
          <w:sz w:val="36"/>
          <w:szCs w:val="36"/>
        </w:rPr>
        <w:t xml:space="preserve">3 год</w:t>
      </w:r>
      <w:r>
        <w:rPr>
          <w:rFonts w:ascii="Times New Roman" w:hAnsi="Times New Roman" w:cs="Times New Roman"/>
          <w:b/>
          <w:sz w:val="36"/>
          <w:szCs w:val="36"/>
        </w:rPr>
      </w:r>
      <w:r>
        <w:rPr>
          <w:rFonts w:ascii="Times New Roman" w:hAnsi="Times New Roman" w:cs="Times New Roman"/>
          <w:b/>
          <w:sz w:val="36"/>
          <w:szCs w:val="36"/>
        </w:rPr>
      </w:r>
    </w:p>
    <w:p>
      <w:pPr>
        <w:spacing w:after="0" w:line="240" w:lineRule="auto"/>
        <w:tabs>
          <w:tab w:val="left" w:pos="2070" w:leader="none"/>
        </w:tabs>
        <w:rPr>
          <w:rFonts w:ascii="Times New Roman" w:hAnsi="Times New Roman" w:cs="Times New Roman"/>
          <w:b/>
          <w:bCs/>
          <w:sz w:val="28"/>
          <w:szCs w:val="28"/>
          <w:highlight w:val="none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СОДЕРЖАНИЕ:</w:t>
      </w:r>
      <w:r>
        <w:rPr>
          <w:rFonts w:ascii="Times New Roman" w:hAnsi="Times New Roman" w:cs="Times New Roman"/>
          <w:b/>
          <w:bCs/>
          <w:sz w:val="28"/>
          <w:szCs w:val="28"/>
          <w:highlight w:val="none"/>
        </w:rPr>
      </w:r>
      <w:r>
        <w:rPr>
          <w:rFonts w:ascii="Times New Roman" w:hAnsi="Times New Roman" w:cs="Times New Roman"/>
          <w:b/>
          <w:bCs/>
          <w:sz w:val="28"/>
          <w:szCs w:val="28"/>
          <w:highlight w:val="none"/>
        </w:rPr>
      </w:r>
    </w:p>
    <w:p>
      <w:pPr>
        <w:jc w:val="both"/>
        <w:spacing w:after="0" w:line="240" w:lineRule="auto"/>
        <w:tabs>
          <w:tab w:val="left" w:pos="94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Style w:val="928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1125"/>
        <w:gridCol w:w="7469"/>
        <w:gridCol w:w="1543"/>
      </w:tblGrid>
      <w:tr>
        <w:trPr/>
        <w:tc>
          <w:tcPr>
            <w:tcW w:w="112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r>
          </w:p>
        </w:tc>
        <w:tc>
          <w:tcPr>
            <w:tcW w:w="7469" w:type="dxa"/>
            <w:textDirection w:val="lrTb"/>
            <w:noWrap w:val="false"/>
          </w:tcPr>
          <w:p>
            <w:pP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Приветственное слово главы Мошковского района</w:t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</w:p>
        </w:tc>
        <w:tc>
          <w:tcPr>
            <w:tcW w:w="154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  <w:lang w:eastAsia="ru-RU"/>
              </w:rPr>
              <w:t xml:space="preserve">4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</w:p>
        </w:tc>
      </w:tr>
      <w:tr>
        <w:trPr/>
        <w:tc>
          <w:tcPr>
            <w:tcW w:w="112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  <w:t xml:space="preserve">1</w:t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  <w:t xml:space="preserve">.</w:t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</w:p>
        </w:tc>
        <w:tc>
          <w:tcPr>
            <w:tcW w:w="7469" w:type="dxa"/>
            <w:textDirection w:val="lrTb"/>
            <w:noWrap w:val="false"/>
          </w:tcPr>
          <w:p>
            <w:pP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Общие сведения о Мошковском  районе</w:t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</w:p>
        </w:tc>
        <w:tc>
          <w:tcPr>
            <w:tcW w:w="154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  <w:lang w:eastAsia="ru-RU"/>
              </w:rPr>
              <w:t xml:space="preserve">5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</w:p>
        </w:tc>
      </w:tr>
      <w:tr>
        <w:trPr/>
        <w:tc>
          <w:tcPr>
            <w:tcW w:w="112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  <w:t xml:space="preserve">1.1.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r>
          </w:p>
        </w:tc>
        <w:tc>
          <w:tcPr>
            <w:tcW w:w="7469" w:type="dxa"/>
            <w:textDirection w:val="lrTb"/>
            <w:noWrap w:val="false"/>
          </w:tcPr>
          <w:p>
            <w:pP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Административно-территориальное деление</w:t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</w:p>
        </w:tc>
        <w:tc>
          <w:tcPr>
            <w:tcW w:w="154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  <w:lang w:eastAsia="ru-RU"/>
              </w:rPr>
              <w:t xml:space="preserve">5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</w:p>
        </w:tc>
      </w:tr>
      <w:tr>
        <w:trPr/>
        <w:tc>
          <w:tcPr>
            <w:tcW w:w="112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  <w:t xml:space="preserve">1.2.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r>
          </w:p>
        </w:tc>
        <w:tc>
          <w:tcPr>
            <w:tcW w:w="7469" w:type="dxa"/>
            <w:textDirection w:val="lrTb"/>
            <w:noWrap w:val="false"/>
          </w:tcPr>
          <w:p>
            <w:pP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Историческая справка</w:t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</w:p>
        </w:tc>
        <w:tc>
          <w:tcPr>
            <w:tcW w:w="154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  <w:lang w:eastAsia="ru-RU"/>
              </w:rPr>
              <w:t xml:space="preserve">6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</w:p>
        </w:tc>
      </w:tr>
      <w:tr>
        <w:trPr/>
        <w:tc>
          <w:tcPr>
            <w:tcW w:w="112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  <w:t xml:space="preserve">1.3.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r>
          </w:p>
        </w:tc>
        <w:tc>
          <w:tcPr>
            <w:tcW w:w="7469" w:type="dxa"/>
            <w:textDirection w:val="lrTb"/>
            <w:noWrap w:val="false"/>
          </w:tcPr>
          <w:p>
            <w:pP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Географическое положение и климат</w:t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</w:p>
        </w:tc>
        <w:tc>
          <w:tcPr>
            <w:tcW w:w="154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  <w:lang w:eastAsia="ru-RU"/>
              </w:rPr>
              <w:t xml:space="preserve">7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</w:p>
        </w:tc>
      </w:tr>
      <w:tr>
        <w:trPr/>
        <w:tc>
          <w:tcPr>
            <w:tcW w:w="112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  <w:t xml:space="preserve">1.4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r>
          </w:p>
        </w:tc>
        <w:tc>
          <w:tcPr>
            <w:tcW w:w="7469" w:type="dxa"/>
            <w:textDirection w:val="lrTb"/>
            <w:noWrap w:val="false"/>
          </w:tcPr>
          <w:p>
            <w:pP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Природные ресурсы и полезные ископаемые</w:t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</w:p>
        </w:tc>
        <w:tc>
          <w:tcPr>
            <w:tcW w:w="154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  <w:lang w:eastAsia="ru-RU"/>
              </w:rPr>
              <w:t xml:space="preserve">8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</w:p>
        </w:tc>
      </w:tr>
      <w:tr>
        <w:trPr/>
        <w:tc>
          <w:tcPr>
            <w:tcW w:w="112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  <w:t xml:space="preserve">2.</w:t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</w:p>
        </w:tc>
        <w:tc>
          <w:tcPr>
            <w:tcW w:w="7469" w:type="dxa"/>
            <w:textDirection w:val="lrTb"/>
            <w:noWrap w:val="false"/>
          </w:tcPr>
          <w:p>
            <w:pP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Население и трудовые ресурсы</w:t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</w:p>
        </w:tc>
        <w:tc>
          <w:tcPr>
            <w:tcW w:w="154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  <w:lang w:eastAsia="ru-RU"/>
              </w:rPr>
              <w:t xml:space="preserve">11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</w:p>
        </w:tc>
      </w:tr>
      <w:tr>
        <w:trPr/>
        <w:tc>
          <w:tcPr>
            <w:tcW w:w="112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  <w:t xml:space="preserve">3.</w:t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</w:p>
        </w:tc>
        <w:tc>
          <w:tcPr>
            <w:tcW w:w="7469" w:type="dxa"/>
            <w:textDirection w:val="lrTb"/>
            <w:noWrap w:val="false"/>
          </w:tcPr>
          <w:p>
            <w:pP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Экономический потенциал</w:t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</w:p>
        </w:tc>
        <w:tc>
          <w:tcPr>
            <w:tcW w:w="154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  <w:lang w:eastAsia="ru-RU"/>
              </w:rPr>
              <w:t xml:space="preserve">1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  <w:lang w:eastAsia="ru-RU"/>
              </w:rPr>
              <w:t xml:space="preserve">2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</w:p>
        </w:tc>
      </w:tr>
      <w:tr>
        <w:trPr/>
        <w:tc>
          <w:tcPr>
            <w:tcW w:w="112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  <w:t xml:space="preserve">4.</w:t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</w:p>
        </w:tc>
        <w:tc>
          <w:tcPr>
            <w:tcW w:w="7469" w:type="dxa"/>
            <w:textDirection w:val="lrTb"/>
            <w:noWrap w:val="false"/>
          </w:tcPr>
          <w:p>
            <w:pP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Туристический потенциал</w:t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</w:p>
        </w:tc>
        <w:tc>
          <w:tcPr>
            <w:tcW w:w="154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  <w:lang w:eastAsia="ru-RU"/>
              </w:rPr>
              <w:t xml:space="preserve">1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  <w:lang w:eastAsia="ru-RU"/>
              </w:rPr>
              <w:t xml:space="preserve">6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</w:p>
        </w:tc>
      </w:tr>
      <w:tr>
        <w:trPr/>
        <w:tc>
          <w:tcPr>
            <w:tcW w:w="112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  <w:t xml:space="preserve">5.</w:t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</w:p>
        </w:tc>
        <w:tc>
          <w:tcPr>
            <w:tcW w:w="7469" w:type="dxa"/>
            <w:textDirection w:val="lrTb"/>
            <w:noWrap w:val="false"/>
          </w:tcPr>
          <w:p>
            <w:pP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Социальная инфраструктура</w:t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</w:p>
        </w:tc>
        <w:tc>
          <w:tcPr>
            <w:tcW w:w="154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  <w:lang w:eastAsia="ru-RU"/>
              </w:rPr>
              <w:t xml:space="preserve">1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none"/>
              </w:rPr>
              <w:t xml:space="preserve">9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</w:p>
        </w:tc>
      </w:tr>
      <w:tr>
        <w:trPr/>
        <w:tc>
          <w:tcPr>
            <w:tcW w:w="112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  <w:t xml:space="preserve">6.</w:t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</w:p>
        </w:tc>
        <w:tc>
          <w:tcPr>
            <w:tcW w:w="7469" w:type="dxa"/>
            <w:textDirection w:val="lrTb"/>
            <w:noWrap w:val="false"/>
          </w:tcPr>
          <w:p>
            <w:pP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Инженерно-коммунальная инфраструктура</w:t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</w:p>
        </w:tc>
        <w:tc>
          <w:tcPr>
            <w:tcW w:w="154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  <w:lang w:eastAsia="ru-RU"/>
              </w:rPr>
              <w:t xml:space="preserve">23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</w:p>
        </w:tc>
      </w:tr>
      <w:tr>
        <w:trPr/>
        <w:tc>
          <w:tcPr>
            <w:tcW w:w="112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  <w:t xml:space="preserve">7.</w:t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</w:p>
        </w:tc>
        <w:tc>
          <w:tcPr>
            <w:tcW w:w="7469" w:type="dxa"/>
            <w:textDirection w:val="lrTb"/>
            <w:noWrap w:val="false"/>
          </w:tcPr>
          <w:p>
            <w:pP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Транспортная инфраструктура и связь</w:t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</w:p>
        </w:tc>
        <w:tc>
          <w:tcPr>
            <w:tcW w:w="154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  <w:lang w:eastAsia="ru-RU"/>
              </w:rPr>
              <w:t xml:space="preserve">2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none"/>
              </w:rPr>
              <w:t xml:space="preserve">8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</w:p>
        </w:tc>
      </w:tr>
      <w:tr>
        <w:trPr/>
        <w:tc>
          <w:tcPr>
            <w:tcW w:w="112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  <w:t xml:space="preserve">8.</w:t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</w:p>
        </w:tc>
        <w:tc>
          <w:tcPr>
            <w:tcW w:w="7469" w:type="dxa"/>
            <w:textDirection w:val="lrTb"/>
            <w:noWrap w:val="false"/>
          </w:tcPr>
          <w:p>
            <w:pP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Инвестиционная привлекательность</w:t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</w:p>
        </w:tc>
        <w:tc>
          <w:tcPr>
            <w:tcW w:w="154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eastAsia="Calibri" w:cs="Times New Roman"/>
                <w:sz w:val="28"/>
                <w:szCs w:val="28"/>
                <w:highlight w:val="none"/>
              </w:rPr>
              <w:t xml:space="preserve">30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</w:p>
        </w:tc>
      </w:tr>
      <w:tr>
        <w:trPr/>
        <w:tc>
          <w:tcPr>
            <w:tcW w:w="112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  <w:t xml:space="preserve">8.1.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r>
          </w:p>
        </w:tc>
        <w:tc>
          <w:tcPr>
            <w:tcW w:w="7469" w:type="dxa"/>
            <w:textDirection w:val="lrTb"/>
            <w:noWrap w:val="false"/>
          </w:tcPr>
          <w:p>
            <w:pP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Конкурентные преимущества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r>
          </w:p>
        </w:tc>
        <w:tc>
          <w:tcPr>
            <w:tcW w:w="154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eastAsia="Calibri" w:cs="Times New Roman"/>
                <w:sz w:val="28"/>
                <w:szCs w:val="28"/>
                <w:highlight w:val="none"/>
              </w:rPr>
              <w:t xml:space="preserve">30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</w:p>
        </w:tc>
      </w:tr>
      <w:tr>
        <w:trPr/>
        <w:tc>
          <w:tcPr>
            <w:tcW w:w="112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  <w:t xml:space="preserve">8.2.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r>
          </w:p>
        </w:tc>
        <w:tc>
          <w:tcPr>
            <w:tcW w:w="7469" w:type="dxa"/>
            <w:textDirection w:val="lrTb"/>
            <w:noWrap w:val="false"/>
          </w:tcPr>
          <w:p>
            <w:pP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Точки роста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r>
          </w:p>
        </w:tc>
        <w:tc>
          <w:tcPr>
            <w:tcW w:w="154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eastAsia="Calibri" w:cs="Times New Roman"/>
                <w:sz w:val="28"/>
                <w:szCs w:val="28"/>
                <w:highlight w:val="none"/>
              </w:rPr>
              <w:t xml:space="preserve">30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</w:p>
        </w:tc>
      </w:tr>
      <w:tr>
        <w:trPr/>
        <w:tc>
          <w:tcPr>
            <w:tcW w:w="112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  <w:t xml:space="preserve">8.3.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r>
          </w:p>
        </w:tc>
        <w:tc>
          <w:tcPr>
            <w:tcW w:w="7469" w:type="dxa"/>
            <w:textDirection w:val="lrTb"/>
            <w:noWrap w:val="false"/>
          </w:tcPr>
          <w:p>
            <w:pP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Реестр инвестиционных проектов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r>
          </w:p>
        </w:tc>
        <w:tc>
          <w:tcPr>
            <w:tcW w:w="154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  <w:lang w:eastAsia="ru-RU"/>
              </w:rPr>
              <w:t xml:space="preserve">32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</w:p>
        </w:tc>
      </w:tr>
      <w:tr>
        <w:trPr/>
        <w:tc>
          <w:tcPr>
            <w:tcW w:w="112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  <w:t xml:space="preserve">8.4.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r>
          </w:p>
        </w:tc>
        <w:tc>
          <w:tcPr>
            <w:tcW w:w="7469" w:type="dxa"/>
            <w:textDirection w:val="lrTb"/>
            <w:noWrap w:val="false"/>
          </w:tcPr>
          <w:p>
            <w:pP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Инвестиционные предложения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r>
          </w:p>
        </w:tc>
        <w:tc>
          <w:tcPr>
            <w:tcW w:w="154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eastAsia="Calibri" w:cs="Times New Roman"/>
                <w:sz w:val="28"/>
                <w:szCs w:val="28"/>
                <w:highlight w:val="none"/>
              </w:rPr>
              <w:t xml:space="preserve">40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</w:p>
        </w:tc>
      </w:tr>
      <w:tr>
        <w:trPr/>
        <w:tc>
          <w:tcPr>
            <w:tcW w:w="112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  <w:t xml:space="preserve">8.5.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r>
          </w:p>
        </w:tc>
        <w:tc>
          <w:tcPr>
            <w:tcW w:w="7469" w:type="dxa"/>
            <w:textDirection w:val="lrTb"/>
            <w:noWrap w:val="false"/>
          </w:tcPr>
          <w:p>
            <w:pP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Недозагруженные производственные мощности</w:t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</w:p>
        </w:tc>
        <w:tc>
          <w:tcPr>
            <w:tcW w:w="154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eastAsia="Calibri" w:cs="Times New Roman"/>
                <w:sz w:val="28"/>
                <w:szCs w:val="28"/>
                <w:highlight w:val="none"/>
              </w:rPr>
              <w:t xml:space="preserve">41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</w:p>
        </w:tc>
      </w:tr>
      <w:tr>
        <w:trPr/>
        <w:tc>
          <w:tcPr>
            <w:tcW w:w="112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  <w:t xml:space="preserve">8.6.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r>
          </w:p>
        </w:tc>
        <w:tc>
          <w:tcPr>
            <w:tcW w:w="7469" w:type="dxa"/>
            <w:textDirection w:val="lrTb"/>
            <w:noWrap w:val="false"/>
          </w:tcPr>
          <w:p>
            <w:pPr>
              <w:ind w:left="435" w:hanging="142"/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Инвестиционные площадки по типу «браунфилд» 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«гринфилд»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r>
          </w:p>
        </w:tc>
        <w:tc>
          <w:tcPr>
            <w:tcW w:w="154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eastAsia="Calibri" w:cs="Times New Roman"/>
                <w:sz w:val="28"/>
                <w:szCs w:val="28"/>
                <w:highlight w:val="none"/>
              </w:rPr>
              <w:t xml:space="preserve">42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</w:p>
        </w:tc>
      </w:tr>
      <w:tr>
        <w:trPr/>
        <w:tc>
          <w:tcPr>
            <w:tcW w:w="112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  <w:t xml:space="preserve">8.7.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r>
          </w:p>
        </w:tc>
        <w:tc>
          <w:tcPr>
            <w:tcW w:w="7469" w:type="dxa"/>
            <w:textDirection w:val="lrTb"/>
            <w:noWrap w:val="false"/>
          </w:tcPr>
          <w:p>
            <w:pPr>
              <w:ind w:left="435"/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Нормативные правовые акты, регулирующие инвестиционную деятельность на муниципальном уровне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r>
          </w:p>
        </w:tc>
        <w:tc>
          <w:tcPr>
            <w:tcW w:w="154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eastAsia="Calibri" w:cs="Times New Roman"/>
                <w:sz w:val="28"/>
                <w:szCs w:val="28"/>
                <w:highlight w:val="none"/>
              </w:rPr>
              <w:t xml:space="preserve">51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</w:p>
        </w:tc>
      </w:tr>
      <w:tr>
        <w:trPr/>
        <w:tc>
          <w:tcPr>
            <w:tcW w:w="112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  <w:t xml:space="preserve">8.8.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r>
          </w:p>
        </w:tc>
        <w:tc>
          <w:tcPr>
            <w:tcW w:w="7469" w:type="dxa"/>
            <w:textDirection w:val="lrTb"/>
            <w:noWrap w:val="false"/>
          </w:tcPr>
          <w:p>
            <w:pP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Взаимодействие с инвесторами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lang w:eastAsia="ru-RU"/>
              </w:rPr>
            </w:r>
          </w:p>
        </w:tc>
        <w:tc>
          <w:tcPr>
            <w:tcW w:w="154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eastAsia="Calibri" w:cs="Times New Roman"/>
                <w:sz w:val="28"/>
                <w:szCs w:val="28"/>
                <w:highlight w:val="none"/>
              </w:rPr>
              <w:t xml:space="preserve">52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</w:p>
        </w:tc>
      </w:tr>
      <w:tr>
        <w:trPr/>
        <w:tc>
          <w:tcPr>
            <w:tcW w:w="112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  <w:t xml:space="preserve">9.</w:t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</w:p>
        </w:tc>
        <w:tc>
          <w:tcPr>
            <w:tcW w:w="7469" w:type="dxa"/>
            <w:textDirection w:val="lrTb"/>
            <w:noWrap w:val="false"/>
          </w:tcPr>
          <w:p>
            <w:pP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Контактная информация</w:t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Calibri" w:cs="Times New Roman"/>
                <w:b/>
                <w:sz w:val="28"/>
                <w:szCs w:val="28"/>
                <w:lang w:eastAsia="ru-RU"/>
              </w:rPr>
            </w:r>
          </w:p>
        </w:tc>
        <w:tc>
          <w:tcPr>
            <w:tcW w:w="154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eastAsia="Calibri" w:cs="Times New Roman"/>
                <w:sz w:val="28"/>
                <w:szCs w:val="28"/>
                <w:highlight w:val="none"/>
              </w:rPr>
              <w:t xml:space="preserve">53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</w:p>
        </w:tc>
      </w:tr>
    </w:tbl>
    <w:p>
      <w:pPr>
        <w:jc w:val="both"/>
        <w:spacing w:after="0" w:line="240" w:lineRule="auto"/>
        <w:tabs>
          <w:tab w:val="left" w:pos="2070" w:leader="none"/>
          <w:tab w:val="left" w:pos="7230" w:leader="none"/>
          <w:tab w:val="left" w:pos="864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9"/>
        <w:jc w:val="both"/>
        <w:spacing w:after="0" w:line="240" w:lineRule="auto"/>
        <w:tabs>
          <w:tab w:val="left" w:pos="2070" w:leader="none"/>
          <w:tab w:val="left" w:pos="7230" w:leader="none"/>
          <w:tab w:val="left" w:pos="864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9"/>
        <w:jc w:val="both"/>
        <w:spacing w:after="0" w:line="240" w:lineRule="auto"/>
        <w:tabs>
          <w:tab w:val="left" w:pos="2070" w:leader="none"/>
          <w:tab w:val="left" w:pos="7230" w:leader="none"/>
          <w:tab w:val="left" w:pos="864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9"/>
        <w:jc w:val="both"/>
        <w:spacing w:after="0" w:line="240" w:lineRule="auto"/>
        <w:tabs>
          <w:tab w:val="left" w:pos="2070" w:leader="none"/>
          <w:tab w:val="left" w:pos="7230" w:leader="none"/>
          <w:tab w:val="left" w:pos="864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9"/>
        <w:jc w:val="both"/>
        <w:spacing w:after="0" w:line="240" w:lineRule="auto"/>
        <w:tabs>
          <w:tab w:val="left" w:pos="2070" w:leader="none"/>
          <w:tab w:val="left" w:pos="7230" w:leader="none"/>
          <w:tab w:val="left" w:pos="864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9"/>
        <w:jc w:val="both"/>
        <w:spacing w:after="0" w:line="240" w:lineRule="auto"/>
        <w:tabs>
          <w:tab w:val="left" w:pos="2070" w:leader="none"/>
          <w:tab w:val="left" w:pos="7230" w:leader="none"/>
          <w:tab w:val="left" w:pos="864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9"/>
        <w:jc w:val="both"/>
        <w:spacing w:after="0" w:line="240" w:lineRule="auto"/>
        <w:tabs>
          <w:tab w:val="left" w:pos="2070" w:leader="none"/>
          <w:tab w:val="left" w:pos="7230" w:leader="none"/>
          <w:tab w:val="left" w:pos="864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9"/>
        <w:jc w:val="both"/>
        <w:spacing w:after="0" w:line="240" w:lineRule="auto"/>
        <w:tabs>
          <w:tab w:val="left" w:pos="2070" w:leader="none"/>
          <w:tab w:val="left" w:pos="7230" w:leader="none"/>
          <w:tab w:val="left" w:pos="864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9"/>
        <w:jc w:val="both"/>
        <w:spacing w:after="0" w:line="240" w:lineRule="auto"/>
        <w:tabs>
          <w:tab w:val="left" w:pos="2070" w:leader="none"/>
          <w:tab w:val="left" w:pos="7230" w:leader="none"/>
          <w:tab w:val="left" w:pos="864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9"/>
        <w:jc w:val="both"/>
        <w:spacing w:after="0" w:line="240" w:lineRule="auto"/>
        <w:tabs>
          <w:tab w:val="left" w:pos="2070" w:leader="none"/>
          <w:tab w:val="left" w:pos="7230" w:leader="none"/>
          <w:tab w:val="left" w:pos="864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9"/>
        <w:jc w:val="both"/>
        <w:spacing w:after="0" w:line="240" w:lineRule="auto"/>
        <w:tabs>
          <w:tab w:val="left" w:pos="2070" w:leader="none"/>
          <w:tab w:val="left" w:pos="7230" w:leader="none"/>
          <w:tab w:val="left" w:pos="864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9"/>
        <w:jc w:val="both"/>
        <w:spacing w:after="0" w:line="240" w:lineRule="auto"/>
        <w:tabs>
          <w:tab w:val="left" w:pos="2070" w:leader="none"/>
          <w:tab w:val="left" w:pos="7230" w:leader="none"/>
          <w:tab w:val="left" w:pos="864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9"/>
        <w:jc w:val="both"/>
        <w:spacing w:after="0" w:line="240" w:lineRule="auto"/>
        <w:tabs>
          <w:tab w:val="left" w:pos="2070" w:leader="none"/>
          <w:tab w:val="left" w:pos="7230" w:leader="none"/>
          <w:tab w:val="left" w:pos="864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9"/>
        <w:jc w:val="both"/>
        <w:spacing w:after="0" w:line="240" w:lineRule="auto"/>
        <w:tabs>
          <w:tab w:val="left" w:pos="2070" w:leader="none"/>
          <w:tab w:val="left" w:pos="7230" w:leader="none"/>
          <w:tab w:val="left" w:pos="864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9"/>
        <w:jc w:val="both"/>
        <w:spacing w:after="0" w:line="240" w:lineRule="auto"/>
        <w:tabs>
          <w:tab w:val="left" w:pos="2070" w:leader="none"/>
          <w:tab w:val="left" w:pos="7230" w:leader="none"/>
          <w:tab w:val="left" w:pos="864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9"/>
        <w:jc w:val="both"/>
        <w:spacing w:after="0" w:line="240" w:lineRule="auto"/>
        <w:tabs>
          <w:tab w:val="left" w:pos="2070" w:leader="none"/>
          <w:tab w:val="left" w:pos="7230" w:leader="none"/>
          <w:tab w:val="left" w:pos="864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9"/>
        <w:jc w:val="both"/>
        <w:spacing w:after="0" w:line="240" w:lineRule="auto"/>
        <w:tabs>
          <w:tab w:val="left" w:pos="2070" w:leader="none"/>
          <w:tab w:val="left" w:pos="7230" w:leader="none"/>
          <w:tab w:val="left" w:pos="864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9"/>
        <w:jc w:val="both"/>
        <w:spacing w:after="0" w:line="240" w:lineRule="auto"/>
        <w:tabs>
          <w:tab w:val="left" w:pos="2070" w:leader="none"/>
          <w:tab w:val="left" w:pos="7230" w:leader="none"/>
          <w:tab w:val="left" w:pos="864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tbl>
      <w:tblPr>
        <w:tblStyle w:val="928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5477"/>
        <w:gridCol w:w="4640"/>
      </w:tblGrid>
      <w:tr>
        <w:trPr>
          <w:trHeight w:val="4844"/>
        </w:trPr>
        <w:tc>
          <w:tcPr>
            <w:tcW w:w="5477" w:type="dxa"/>
            <w:textDirection w:val="lrTb"/>
            <w:noWrap w:val="false"/>
          </w:tcPr>
          <w:p>
            <w:pPr>
              <w:jc w:val="center"/>
              <w:tabs>
                <w:tab w:val="left" w:pos="2070" w:leader="none"/>
                <w:tab w:val="left" w:pos="7230" w:leader="none"/>
                <w:tab w:val="left" w:pos="8640" w:leader="none"/>
              </w:tabs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r>
          </w:p>
          <w:p>
            <w:pPr>
              <w:jc w:val="center"/>
              <w:tabs>
                <w:tab w:val="left" w:pos="2070" w:leader="none"/>
                <w:tab w:val="left" w:pos="7230" w:leader="none"/>
                <w:tab w:val="left" w:pos="8640" w:leader="none"/>
              </w:tabs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 xml:space="preserve">Уважаемые инвесторы!</w:t>
            </w:r>
            <w: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r>
            <w: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r>
          </w:p>
          <w:p>
            <w:pPr>
              <w:jc w:val="center"/>
              <w:tabs>
                <w:tab w:val="left" w:pos="2070" w:leader="none"/>
                <w:tab w:val="left" w:pos="7230" w:leader="none"/>
                <w:tab w:val="left" w:pos="8640" w:leader="none"/>
              </w:tabs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r>
          </w:p>
          <w:p>
            <w:pPr>
              <w:jc w:val="center"/>
              <w:tabs>
                <w:tab w:val="left" w:pos="5610" w:leader="none"/>
                <w:tab w:val="left" w:pos="5670" w:leader="none"/>
              </w:tabs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Пр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е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дставляю Вашему вниманию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br/>
              <w:t xml:space="preserve">инвестиционный паспорт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Мошков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ского района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</w:r>
          </w:p>
          <w:p>
            <w:pPr>
              <w:jc w:val="center"/>
              <w:tabs>
                <w:tab w:val="left" w:pos="5610" w:leader="none"/>
                <w:tab w:val="left" w:pos="5670" w:leader="none"/>
              </w:tabs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Новосибир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ской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области,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в котором собран информационный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br/>
              <w:t xml:space="preserve">материал, направленный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br/>
              <w:t xml:space="preserve">на создание продуктивной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br/>
              <w:t xml:space="preserve">основы диалога местной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власти и инвестора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.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  <w:t xml:space="preserve">Надеюсь, что ваш искренний</w:t>
            </w: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  <w:t xml:space="preserve"> интерес к нашему </w:t>
            </w: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  <w:t xml:space="preserve"> району положит начало плодотворному и взаимовыгодному сотрудничеству.</w:t>
            </w: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r>
          </w:p>
        </w:tc>
        <w:tc>
          <w:tcPr>
            <w:tcW w:w="4640" w:type="dxa"/>
            <w:textDirection w:val="lrTb"/>
            <w:noWrap w:val="false"/>
          </w:tcPr>
          <w:p>
            <w:pPr>
              <w:jc w:val="center"/>
              <w:spacing w:after="120"/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eastAsia="Calibri" w:cs="Times New Roman"/>
                <w:i/>
                <w:sz w:val="28"/>
                <w:szCs w:val="28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533650" cy="3457575"/>
                      <wp:effectExtent l="0" t="0" r="0" b="9525"/>
                      <wp:docPr id="4" name="Рисунок 4" descr="C:\Users\Tihonova\Documents\Инвестиционный паспорт\Инвестиционный паспорт 2021 года\Фото Главы\IMG_8162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 descr="C:\Users\Tihonova\Documents\Инвестиционный паспорт\Инвестиционный паспорт 2021 года\Фото Главы\IMG_8162.jpg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533650" cy="34575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" o:spid="_x0000_s3" type="#_x0000_t75" style="width:199.50pt;height:272.25pt;mso-wrap-distance-left:0.00pt;mso-wrap-distance-top:0.00pt;mso-wrap-distance-right:0.00pt;mso-wrap-distance-bottom:0.00pt;" stroked="f">
                      <v:path textboxrect="0,0,0,0"/>
                      <v:imagedata r:id="rId17" o:title=""/>
                    </v:shape>
                  </w:pict>
                </mc:Fallback>
              </mc:AlternateContent>
            </w: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r>
          </w:p>
        </w:tc>
      </w:tr>
    </w:tbl>
    <w:p>
      <w:pPr>
        <w:ind w:firstLine="708"/>
        <w:jc w:val="both"/>
        <w:spacing w:after="0" w:line="240" w:lineRule="auto"/>
        <w:rPr>
          <w:rFonts w:ascii="Times New Roman" w:hAnsi="Times New Roman" w:eastAsia="Calibri" w:cs="Times New Roman"/>
          <w:i/>
          <w:sz w:val="28"/>
          <w:szCs w:val="28"/>
        </w:rPr>
      </w:pPr>
      <w:r>
        <w:rPr>
          <w:rFonts w:ascii="Times New Roman" w:hAnsi="Times New Roman" w:eastAsia="Calibri" w:cs="Times New Roman"/>
          <w:i/>
          <w:sz w:val="28"/>
          <w:szCs w:val="28"/>
        </w:rPr>
      </w:r>
      <w:r>
        <w:rPr>
          <w:rFonts w:ascii="Times New Roman" w:hAnsi="Times New Roman" w:eastAsia="Calibri" w:cs="Times New Roman"/>
          <w:i/>
          <w:sz w:val="28"/>
          <w:szCs w:val="28"/>
        </w:rPr>
      </w:r>
      <w:r>
        <w:rPr>
          <w:rFonts w:ascii="Times New Roman" w:hAnsi="Times New Roman" w:eastAsia="Calibri" w:cs="Times New Roman"/>
          <w:i/>
          <w:sz w:val="28"/>
          <w:szCs w:val="28"/>
        </w:rPr>
      </w:r>
    </w:p>
    <w:p>
      <w:pPr>
        <w:ind w:firstLine="708"/>
        <w:jc w:val="both"/>
        <w:spacing w:after="0" w:line="240" w:lineRule="auto"/>
        <w:rPr>
          <w:rFonts w:ascii="Times New Roman" w:hAnsi="Times New Roman" w:eastAsia="Calibri" w:cs="Times New Roman"/>
          <w:i/>
          <w:sz w:val="28"/>
          <w:szCs w:val="28"/>
        </w:rPr>
      </w:pPr>
      <w:r>
        <w:rPr>
          <w:rFonts w:ascii="Times New Roman" w:hAnsi="Times New Roman" w:eastAsia="Calibri" w:cs="Times New Roman"/>
          <w:i/>
          <w:sz w:val="28"/>
          <w:szCs w:val="28"/>
        </w:rPr>
        <w:t xml:space="preserve">Привлечение инвестиций – одно из приоритетных направлений деятельности администрации</w:t>
      </w:r>
      <w:r>
        <w:rPr>
          <w:rFonts w:ascii="Times New Roman" w:hAnsi="Times New Roman" w:eastAsia="Calibri" w:cs="Times New Roman"/>
          <w:i/>
          <w:sz w:val="28"/>
          <w:szCs w:val="28"/>
        </w:rPr>
        <w:t xml:space="preserve"> </w:t>
      </w:r>
      <w:r>
        <w:rPr>
          <w:rFonts w:ascii="Times New Roman" w:hAnsi="Times New Roman" w:eastAsia="Calibri" w:cs="Times New Roman"/>
          <w:i/>
          <w:sz w:val="28"/>
          <w:szCs w:val="28"/>
        </w:rPr>
        <w:t xml:space="preserve">Мошковского</w:t>
      </w:r>
      <w:r>
        <w:rPr>
          <w:rFonts w:ascii="Times New Roman" w:hAnsi="Times New Roman" w:eastAsia="Calibri" w:cs="Times New Roman"/>
          <w:i/>
          <w:sz w:val="28"/>
          <w:szCs w:val="28"/>
        </w:rPr>
        <w:t xml:space="preserve"> района</w:t>
      </w:r>
      <w:r>
        <w:rPr>
          <w:rFonts w:ascii="Times New Roman" w:hAnsi="Times New Roman" w:eastAsia="Calibri" w:cs="Times New Roman"/>
          <w:i/>
          <w:sz w:val="28"/>
          <w:szCs w:val="28"/>
        </w:rPr>
        <w:t xml:space="preserve"> Новосибирской области</w:t>
      </w:r>
      <w:r>
        <w:rPr>
          <w:rFonts w:ascii="Times New Roman" w:hAnsi="Times New Roman" w:eastAsia="Calibri" w:cs="Times New Roman"/>
          <w:i/>
          <w:sz w:val="28"/>
          <w:szCs w:val="28"/>
        </w:rPr>
        <w:t xml:space="preserve">. Мы придаем огромное значение экономическо</w:t>
      </w:r>
      <w:r>
        <w:rPr>
          <w:rFonts w:ascii="Times New Roman" w:hAnsi="Times New Roman" w:eastAsia="Calibri" w:cs="Times New Roman"/>
          <w:i/>
          <w:sz w:val="28"/>
          <w:szCs w:val="28"/>
        </w:rPr>
        <w:t xml:space="preserve">й стабильности, повышению уровня и  качества жизни населения, обеспечению комфортных условий его проживания, ставим перед собой задачу по проведению активной деятельности, направленной на привлечение инвесторов, способных реализовать перспективные проекты.</w:t>
      </w:r>
      <w:r>
        <w:rPr>
          <w:rFonts w:ascii="Times New Roman" w:hAnsi="Times New Roman" w:eastAsia="Calibri" w:cs="Times New Roman"/>
          <w:i/>
          <w:sz w:val="28"/>
          <w:szCs w:val="28"/>
        </w:rPr>
      </w:r>
      <w:r>
        <w:rPr>
          <w:rFonts w:ascii="Times New Roman" w:hAnsi="Times New Roman" w:eastAsia="Calibri" w:cs="Times New Roman"/>
          <w:i/>
          <w:sz w:val="28"/>
          <w:szCs w:val="28"/>
        </w:rPr>
      </w:r>
    </w:p>
    <w:p>
      <w:pPr>
        <w:ind w:firstLine="708"/>
        <w:jc w:val="both"/>
        <w:spacing w:after="0" w:line="240" w:lineRule="auto"/>
        <w:rPr>
          <w:rFonts w:ascii="Times New Roman" w:hAnsi="Times New Roman" w:eastAsia="Calibri" w:cs="Times New Roman"/>
          <w:i/>
          <w:sz w:val="28"/>
          <w:szCs w:val="28"/>
        </w:rPr>
      </w:pPr>
      <w:r>
        <w:rPr>
          <w:rFonts w:ascii="Times New Roman" w:hAnsi="Times New Roman" w:eastAsia="Calibri" w:cs="Times New Roman"/>
          <w:i/>
          <w:sz w:val="28"/>
          <w:szCs w:val="28"/>
        </w:rPr>
      </w:r>
      <w:r>
        <w:rPr>
          <w:rFonts w:ascii="Times New Roman" w:hAnsi="Times New Roman" w:eastAsia="Calibri" w:cs="Times New Roman"/>
          <w:i/>
          <w:sz w:val="28"/>
          <w:szCs w:val="28"/>
        </w:rPr>
      </w:r>
      <w:r>
        <w:rPr>
          <w:rFonts w:ascii="Times New Roman" w:hAnsi="Times New Roman" w:eastAsia="Calibri" w:cs="Times New Roman"/>
          <w:i/>
          <w:sz w:val="28"/>
          <w:szCs w:val="28"/>
        </w:rPr>
      </w:r>
    </w:p>
    <w:tbl>
      <w:tblPr>
        <w:tblStyle w:val="928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5678"/>
        <w:gridCol w:w="4459"/>
      </w:tblGrid>
      <w:tr>
        <w:trPr>
          <w:trHeight w:val="3212"/>
        </w:trPr>
        <w:tc>
          <w:tcPr>
            <w:tcW w:w="5068" w:type="dxa"/>
            <w:textDirection w:val="lrTb"/>
            <w:noWrap w:val="false"/>
          </w:tcPr>
          <w:p>
            <w:pPr>
              <w:jc w:val="both"/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3468717" cy="2409825"/>
                      <wp:effectExtent l="0" t="0" r="0" b="0"/>
                      <wp:docPr id="5" name="Рисунок 5" descr="C:\Users\Пользователь\Documents\Фото - 2016\Здание адм-ции\DSC_0799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2" descr="C:\Users\Пользователь\Documents\Фото - 2016\Здание адм-ции\DSC_0799.jpg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8"/>
                              <a:stretch/>
                            </pic:blipFill>
                            <pic:spPr bwMode="auto">
                              <a:xfrm>
                                <a:off x="0" y="0"/>
                                <a:ext cx="3468717" cy="24098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4" o:spid="_x0000_s4" type="#_x0000_t75" style="width:273.13pt;height:189.75pt;mso-wrap-distance-left:0.00pt;mso-wrap-distance-top:0.00pt;mso-wrap-distance-right:0.00pt;mso-wrap-distance-bottom:0.00pt;" stroked="f">
                      <v:path textboxrect="0,0,0,0"/>
                      <v:imagedata r:id="rId18" o:title=""/>
                    </v:shape>
                  </w:pict>
                </mc:Fallback>
              </mc:AlternateContent>
            </w: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r>
          </w:p>
        </w:tc>
        <w:tc>
          <w:tcPr>
            <w:tcW w:w="506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  <w:t xml:space="preserve">Администрация Мошковского</w:t>
            </w: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  <w:t xml:space="preserve"> района </w:t>
            </w: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  <w:t xml:space="preserve">Новосибирской области </w:t>
            </w: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  <w:t xml:space="preserve">намерена оказывать поддержку инвесторам, создавать благоприятные условия для реализации проектов и предложений, способствующих укреплению</w:t>
            </w: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  <w:t xml:space="preserve">экономи</w:t>
            </w: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  <w:t xml:space="preserve">ческого потенциала </w:t>
            </w: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  <w:t xml:space="preserve"> района, развитию его инфраструктуры, повышению занятости и материального благосостояния его жителей.</w:t>
            </w: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r>
          </w:p>
        </w:tc>
      </w:tr>
    </w:tbl>
    <w:p>
      <w:pPr>
        <w:ind w:firstLine="708"/>
        <w:jc w:val="both"/>
        <w:spacing w:after="0" w:line="240" w:lineRule="auto"/>
        <w:rPr>
          <w:rFonts w:ascii="Times New Roman" w:hAnsi="Times New Roman" w:eastAsia="Calibri" w:cs="Times New Roman"/>
          <w:i/>
          <w:sz w:val="28"/>
          <w:szCs w:val="28"/>
        </w:rPr>
      </w:pPr>
      <w:r>
        <w:rPr>
          <w:rFonts w:ascii="Times New Roman" w:hAnsi="Times New Roman" w:eastAsia="Calibri" w:cs="Times New Roman"/>
          <w:i/>
          <w:sz w:val="28"/>
          <w:szCs w:val="28"/>
        </w:rPr>
      </w:r>
      <w:r>
        <w:rPr>
          <w:rFonts w:ascii="Times New Roman" w:hAnsi="Times New Roman" w:eastAsia="Calibri" w:cs="Times New Roman"/>
          <w:i/>
          <w:sz w:val="28"/>
          <w:szCs w:val="28"/>
        </w:rPr>
      </w:r>
      <w:r>
        <w:rPr>
          <w:rFonts w:ascii="Times New Roman" w:hAnsi="Times New Roman" w:eastAsia="Calibri" w:cs="Times New Roman"/>
          <w:i/>
          <w:sz w:val="28"/>
          <w:szCs w:val="28"/>
        </w:rPr>
      </w:r>
    </w:p>
    <w:tbl>
      <w:tblPr>
        <w:tblStyle w:val="928"/>
        <w:tblW w:w="0" w:type="auto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ook w:val="04A0" w:firstRow="1" w:lastRow="0" w:firstColumn="1" w:lastColumn="0" w:noHBand="0" w:noVBand="1"/>
      </w:tblPr>
      <w:tblGrid>
        <w:gridCol w:w="5495"/>
        <w:gridCol w:w="4642"/>
      </w:tblGrid>
      <w:tr>
        <w:trPr>
          <w:trHeight w:val="80"/>
        </w:trPr>
        <w:tc>
          <w:tcPr>
            <w:tcW w:w="549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  <w:t xml:space="preserve">С уважением,</w:t>
            </w: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  <w:t xml:space="preserve">Глава</w:t>
            </w: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  <w:t xml:space="preserve"> Мошковского</w:t>
            </w: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  <w:t xml:space="preserve"> района</w:t>
            </w: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  <w:t xml:space="preserve">Новосибирской области</w:t>
            </w: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r>
          </w:p>
        </w:tc>
        <w:tc>
          <w:tcPr>
            <w:tcW w:w="464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  <w:t xml:space="preserve">                               </w:t>
            </w: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r>
          </w:p>
          <w:p>
            <w:pPr>
              <w:jc w:val="center"/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  <w:t xml:space="preserve">                    </w:t>
            </w: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  <w:t xml:space="preserve">С.Н. Субботин</w:t>
            </w: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r>
            <w:r>
              <w:rPr>
                <w:rFonts w:ascii="Times New Roman" w:hAnsi="Times New Roman" w:eastAsia="Calibri" w:cs="Times New Roman"/>
                <w:i/>
                <w:sz w:val="28"/>
                <w:szCs w:val="28"/>
              </w:rPr>
            </w:r>
          </w:p>
        </w:tc>
      </w:tr>
    </w:tbl>
    <w:p>
      <w:pPr>
        <w:tabs>
          <w:tab w:val="left" w:pos="5103" w:leader="none"/>
          <w:tab w:val="left" w:pos="8640" w:leader="none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Общие сведения </w:t>
      </w:r>
      <w:r>
        <w:rPr>
          <w:rFonts w:ascii="Times New Roman" w:hAnsi="Times New Roman" w:cs="Times New Roman"/>
          <w:b/>
          <w:sz w:val="28"/>
          <w:szCs w:val="28"/>
        </w:rPr>
        <w:t xml:space="preserve">о Мошковском </w:t>
      </w:r>
      <w:r>
        <w:rPr>
          <w:rFonts w:ascii="Times New Roman" w:hAnsi="Times New Roman" w:cs="Times New Roman"/>
          <w:b/>
          <w:sz w:val="28"/>
          <w:szCs w:val="28"/>
        </w:rPr>
        <w:t xml:space="preserve"> районе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tabs>
          <w:tab w:val="left" w:pos="5103" w:leader="none"/>
          <w:tab w:val="left" w:pos="8640" w:leader="none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1.1.</w:t>
      </w:r>
      <w:r>
        <w:rPr>
          <w:rFonts w:ascii="Times New Roman" w:hAnsi="Times New Roman" w:cs="Times New Roman"/>
          <w:b/>
          <w:sz w:val="28"/>
          <w:szCs w:val="28"/>
        </w:rPr>
        <w:t xml:space="preserve"> </w:t>
      </w:r>
      <w:r>
        <w:rPr>
          <w:rFonts w:ascii="Times New Roman" w:hAnsi="Times New Roman" w:cs="Times New Roman"/>
          <w:b/>
          <w:sz w:val="28"/>
          <w:szCs w:val="28"/>
        </w:rPr>
        <w:t xml:space="preserve">Административно-территориальное деление 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  <w:tabs>
          <w:tab w:val="left" w:pos="5103" w:leader="none"/>
        </w:tabs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47080" cy="3180816"/>
                <wp:effectExtent l="0" t="0" r="1270" b="635"/>
                <wp:docPr id="6" name="Рисунок 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5847080" cy="318081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60.40pt;height:250.46pt;mso-wrap-distance-left:0.00pt;mso-wrap-distance-top:0.00pt;mso-wrap-distance-right:0.00pt;mso-wrap-distance-bottom:0.00pt;" stroked="f">
                <v:path textboxrect="0,0,0,0"/>
                <v:imagedata r:id="rId19" o:title=""/>
              </v:shape>
            </w:pict>
          </mc:Fallback>
        </mc:AlternateContent>
      </w:r>
      <w:r>
        <w:rPr>
          <w:rFonts w:ascii="Times New Roman" w:hAnsi="Times New Roman" w:cs="Times New Roman"/>
          <w:i/>
          <w:sz w:val="32"/>
          <w:szCs w:val="32"/>
        </w:rPr>
      </w:r>
      <w:r>
        <w:rPr>
          <w:rFonts w:ascii="Times New Roman" w:hAnsi="Times New Roman" w:cs="Times New Roman"/>
          <w:i/>
          <w:sz w:val="32"/>
          <w:szCs w:val="32"/>
        </w:rPr>
      </w:r>
    </w:p>
    <w:p>
      <w:pPr>
        <w:jc w:val="center"/>
        <w:tabs>
          <w:tab w:val="left" w:pos="5103" w:leader="none"/>
        </w:tabs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</w:rPr>
      </w:r>
      <w:r>
        <w:rPr>
          <w:rFonts w:ascii="Times New Roman" w:hAnsi="Times New Roman" w:cs="Times New Roman"/>
          <w:i/>
          <w:sz w:val="32"/>
          <w:szCs w:val="32"/>
        </w:rPr>
      </w:r>
      <w:r>
        <w:rPr>
          <w:rFonts w:ascii="Times New Roman" w:hAnsi="Times New Roman" w:cs="Times New Roman"/>
          <w:i/>
          <w:sz w:val="32"/>
          <w:szCs w:val="32"/>
        </w:rPr>
      </w:r>
    </w:p>
    <w:tbl>
      <w:tblPr>
        <w:tblW w:w="93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5580"/>
        <w:gridCol w:w="3733"/>
      </w:tblGrid>
      <w:tr>
        <w:trPr>
          <w:cantSplit/>
          <w:jc w:val="center"/>
          <w:trHeight w:val="322"/>
          <w:tblHeader/>
        </w:trPr>
        <w:tc>
          <w:tcPr>
            <w:tcMar>
              <w:left w:w="0" w:type="dxa"/>
              <w:top w:w="0" w:type="dxa"/>
              <w:right w:w="0" w:type="dxa"/>
              <w:bottom w:w="0" w:type="dxa"/>
            </w:tcMar>
            <w:tcW w:w="2996" w:type="pct"/>
            <w:vAlign w:val="center"/>
            <w:vMerge w:val="restart"/>
            <w:textDirection w:val="lrTb"/>
            <w:noWrap w:val="false"/>
          </w:tcPr>
          <w:p>
            <w:pPr>
              <w:pStyle w:val="935"/>
              <w:jc w:val="center"/>
              <w:spacing w:before="0" w:after="0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Наименование городского поселения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r>
          </w:p>
        </w:tc>
        <w:tc>
          <w:tcPr>
            <w:tcMar>
              <w:left w:w="0" w:type="dxa"/>
              <w:top w:w="0" w:type="dxa"/>
              <w:right w:w="0" w:type="dxa"/>
              <w:bottom w:w="0" w:type="dxa"/>
            </w:tcMar>
            <w:tcW w:w="2004" w:type="pct"/>
            <w:vAlign w:val="center"/>
            <w:vMerge w:val="restart"/>
            <w:textDirection w:val="lrTb"/>
            <w:noWrap w:val="false"/>
          </w:tcPr>
          <w:p>
            <w:pPr>
              <w:pStyle w:val="934"/>
              <w:spacing w:before="0" w:after="0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Количество населенных пунктов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r>
          </w:p>
        </w:tc>
      </w:tr>
      <w:tr>
        <w:trPr>
          <w:cantSplit/>
          <w:jc w:val="center"/>
        </w:trPr>
        <w:tc>
          <w:tcPr>
            <w:tcMar>
              <w:left w:w="28" w:type="dxa"/>
              <w:top w:w="0" w:type="dxa"/>
              <w:right w:w="57" w:type="dxa"/>
              <w:bottom w:w="0" w:type="dxa"/>
            </w:tcMar>
            <w:tcW w:w="2996" w:type="pct"/>
            <w:textDirection w:val="lrTb"/>
            <w:noWrap w:val="false"/>
          </w:tcPr>
          <w:p>
            <w:pPr>
              <w:pStyle w:val="936"/>
              <w:jc w:val="center"/>
              <w:spacing w:before="0" w:after="0"/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  <w:t xml:space="preserve">р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  <w:t xml:space="preserve">.п. Мошково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</w:p>
        </w:tc>
        <w:tc>
          <w:tcPr>
            <w:tcW w:w="2004" w:type="pct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cantSplit/>
          <w:jc w:val="center"/>
        </w:trPr>
        <w:tc>
          <w:tcPr>
            <w:tcMar>
              <w:left w:w="28" w:type="dxa"/>
              <w:top w:w="0" w:type="dxa"/>
              <w:right w:w="57" w:type="dxa"/>
              <w:bottom w:w="0" w:type="dxa"/>
            </w:tcMar>
            <w:tcW w:w="2996" w:type="pct"/>
            <w:textDirection w:val="lrTb"/>
            <w:noWrap w:val="false"/>
          </w:tcPr>
          <w:p>
            <w:pPr>
              <w:pStyle w:val="936"/>
              <w:jc w:val="center"/>
              <w:spacing w:before="0" w:after="0"/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  <w:t xml:space="preserve">р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  <w:t xml:space="preserve">.п. Станционно-Ояшинский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</w:p>
        </w:tc>
        <w:tc>
          <w:tcPr>
            <w:tcW w:w="2004" w:type="pct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cantSplit/>
          <w:jc w:val="center"/>
        </w:trPr>
        <w:tc>
          <w:tcPr>
            <w:tcMar>
              <w:left w:w="28" w:type="dxa"/>
              <w:top w:w="0" w:type="dxa"/>
              <w:right w:w="57" w:type="dxa"/>
              <w:bottom w:w="0" w:type="dxa"/>
            </w:tcMar>
            <w:tcW w:w="2996" w:type="pct"/>
            <w:textDirection w:val="lrTb"/>
            <w:noWrap w:val="false"/>
          </w:tcPr>
          <w:p>
            <w:pPr>
              <w:pStyle w:val="936"/>
              <w:jc w:val="center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Итого по городским поселениям: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</w:p>
        </w:tc>
        <w:tc>
          <w:tcPr>
            <w:tcW w:w="2004" w:type="pct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rPr>
          <w:cantSplit/>
          <w:jc w:val="center"/>
        </w:trPr>
        <w:tc>
          <w:tcPr>
            <w:tcMar>
              <w:left w:w="28" w:type="dxa"/>
              <w:top w:w="0" w:type="dxa"/>
              <w:right w:w="57" w:type="dxa"/>
              <w:bottom w:w="0" w:type="dxa"/>
            </w:tcMar>
            <w:tcW w:w="2996" w:type="pct"/>
            <w:textDirection w:val="lrTb"/>
            <w:noWrap w:val="false"/>
          </w:tcPr>
          <w:p>
            <w:pPr>
              <w:pStyle w:val="936"/>
              <w:jc w:val="center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</w:p>
          <w:p>
            <w:pPr>
              <w:pStyle w:val="936"/>
              <w:jc w:val="center"/>
              <w:spacing w:before="0" w:after="0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Наименование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сельского поселения</w:t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  <w:r>
              <w:rPr>
                <w:rFonts w:ascii="Times New Roman" w:hAnsi="Times New Roman"/>
                <w:color w:val="000000"/>
                <w:sz w:val="28"/>
                <w:szCs w:val="28"/>
              </w:rPr>
            </w:r>
          </w:p>
        </w:tc>
        <w:tc>
          <w:tcPr>
            <w:tcW w:w="2004" w:type="pct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Количество населенных пунктов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</w:r>
          </w:p>
        </w:tc>
      </w:tr>
      <w:tr>
        <w:trPr>
          <w:cantSplit/>
          <w:jc w:val="center"/>
        </w:trPr>
        <w:tc>
          <w:tcPr>
            <w:tcMar>
              <w:left w:w="28" w:type="dxa"/>
              <w:top w:w="0" w:type="dxa"/>
              <w:right w:w="57" w:type="dxa"/>
              <w:bottom w:w="0" w:type="dxa"/>
            </w:tcMar>
            <w:tcW w:w="2996" w:type="pct"/>
            <w:textDirection w:val="lrTb"/>
            <w:noWrap w:val="false"/>
          </w:tcPr>
          <w:p>
            <w:pPr>
              <w:pStyle w:val="936"/>
              <w:jc w:val="center"/>
              <w:spacing w:before="0" w:after="0"/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  <w:t xml:space="preserve">Балтинский сельсовет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</w:p>
        </w:tc>
        <w:tc>
          <w:tcPr>
            <w:tcW w:w="2004" w:type="pct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cantSplit/>
          <w:jc w:val="center"/>
        </w:trPr>
        <w:tc>
          <w:tcPr>
            <w:tcMar>
              <w:left w:w="28" w:type="dxa"/>
              <w:top w:w="0" w:type="dxa"/>
              <w:right w:w="57" w:type="dxa"/>
              <w:bottom w:w="0" w:type="dxa"/>
            </w:tcMar>
            <w:tcW w:w="2996" w:type="pct"/>
            <w:textDirection w:val="lrTb"/>
            <w:noWrap w:val="false"/>
          </w:tcPr>
          <w:p>
            <w:pPr>
              <w:pStyle w:val="936"/>
              <w:jc w:val="center"/>
              <w:spacing w:before="0" w:after="0"/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  <w:t xml:space="preserve">Барлакский сельсовет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</w:p>
        </w:tc>
        <w:tc>
          <w:tcPr>
            <w:tcW w:w="2004" w:type="pct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cantSplit/>
          <w:jc w:val="center"/>
        </w:trPr>
        <w:tc>
          <w:tcPr>
            <w:tcMar>
              <w:left w:w="28" w:type="dxa"/>
              <w:top w:w="0" w:type="dxa"/>
              <w:right w:w="57" w:type="dxa"/>
              <w:bottom w:w="0" w:type="dxa"/>
            </w:tcMar>
            <w:tcW w:w="2996" w:type="pct"/>
            <w:textDirection w:val="lrTb"/>
            <w:noWrap w:val="false"/>
          </w:tcPr>
          <w:p>
            <w:pPr>
              <w:pStyle w:val="936"/>
              <w:jc w:val="center"/>
              <w:spacing w:before="0" w:after="0"/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  <w:t xml:space="preserve">Дубровинский сельсовет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</w:p>
        </w:tc>
        <w:tc>
          <w:tcPr>
            <w:tcW w:w="2004" w:type="pct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cantSplit/>
          <w:jc w:val="center"/>
        </w:trPr>
        <w:tc>
          <w:tcPr>
            <w:tcMar>
              <w:left w:w="28" w:type="dxa"/>
              <w:top w:w="0" w:type="dxa"/>
              <w:right w:w="57" w:type="dxa"/>
              <w:bottom w:w="0" w:type="dxa"/>
            </w:tcMar>
            <w:tcW w:w="2996" w:type="pct"/>
            <w:textDirection w:val="lrTb"/>
            <w:noWrap w:val="false"/>
          </w:tcPr>
          <w:p>
            <w:pPr>
              <w:pStyle w:val="936"/>
              <w:jc w:val="center"/>
              <w:spacing w:before="0" w:after="0"/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  <w:t xml:space="preserve">Кайлинский сельсовет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</w:p>
        </w:tc>
        <w:tc>
          <w:tcPr>
            <w:tcW w:w="2004" w:type="pct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cantSplit/>
          <w:jc w:val="center"/>
        </w:trPr>
        <w:tc>
          <w:tcPr>
            <w:tcMar>
              <w:left w:w="28" w:type="dxa"/>
              <w:top w:w="0" w:type="dxa"/>
              <w:right w:w="57" w:type="dxa"/>
              <w:bottom w:w="0" w:type="dxa"/>
            </w:tcMar>
            <w:tcW w:w="2996" w:type="pct"/>
            <w:textDirection w:val="lrTb"/>
            <w:noWrap w:val="false"/>
          </w:tcPr>
          <w:p>
            <w:pPr>
              <w:pStyle w:val="936"/>
              <w:jc w:val="center"/>
              <w:spacing w:before="0" w:after="0"/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  <w:t xml:space="preserve">Новомошковский сельсовет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</w:p>
        </w:tc>
        <w:tc>
          <w:tcPr>
            <w:tcW w:w="2004" w:type="pct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cantSplit/>
          <w:jc w:val="center"/>
        </w:trPr>
        <w:tc>
          <w:tcPr>
            <w:tcMar>
              <w:left w:w="28" w:type="dxa"/>
              <w:top w:w="0" w:type="dxa"/>
              <w:right w:w="57" w:type="dxa"/>
              <w:bottom w:w="0" w:type="dxa"/>
            </w:tcMar>
            <w:tcW w:w="2996" w:type="pct"/>
            <w:textDirection w:val="lrTb"/>
            <w:noWrap w:val="false"/>
          </w:tcPr>
          <w:p>
            <w:pPr>
              <w:pStyle w:val="936"/>
              <w:jc w:val="center"/>
              <w:spacing w:before="0" w:after="0"/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  <w:t xml:space="preserve">Сарапульский сельсовет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</w:p>
        </w:tc>
        <w:tc>
          <w:tcPr>
            <w:tcW w:w="2004" w:type="pct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cantSplit/>
          <w:jc w:val="center"/>
        </w:trPr>
        <w:tc>
          <w:tcPr>
            <w:tcMar>
              <w:left w:w="28" w:type="dxa"/>
              <w:top w:w="0" w:type="dxa"/>
              <w:right w:w="57" w:type="dxa"/>
              <w:bottom w:w="0" w:type="dxa"/>
            </w:tcMar>
            <w:tcW w:w="2996" w:type="pct"/>
            <w:textDirection w:val="lrTb"/>
            <w:noWrap w:val="false"/>
          </w:tcPr>
          <w:p>
            <w:pPr>
              <w:pStyle w:val="936"/>
              <w:jc w:val="center"/>
              <w:spacing w:before="0" w:after="0"/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  <w:t xml:space="preserve">Сокурский сельсовет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</w:p>
        </w:tc>
        <w:tc>
          <w:tcPr>
            <w:tcW w:w="2004" w:type="pct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cantSplit/>
          <w:jc w:val="center"/>
        </w:trPr>
        <w:tc>
          <w:tcPr>
            <w:tcMar>
              <w:left w:w="28" w:type="dxa"/>
              <w:top w:w="0" w:type="dxa"/>
              <w:right w:w="57" w:type="dxa"/>
              <w:bottom w:w="0" w:type="dxa"/>
            </w:tcMar>
            <w:tcW w:w="2996" w:type="pct"/>
            <w:textDirection w:val="lrTb"/>
            <w:noWrap w:val="false"/>
          </w:tcPr>
          <w:p>
            <w:pPr>
              <w:pStyle w:val="936"/>
              <w:jc w:val="center"/>
              <w:spacing w:before="0" w:after="0"/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  <w:t xml:space="preserve">Ташаринский сельсовет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</w:p>
        </w:tc>
        <w:tc>
          <w:tcPr>
            <w:tcW w:w="2004" w:type="pct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cantSplit/>
          <w:jc w:val="center"/>
        </w:trPr>
        <w:tc>
          <w:tcPr>
            <w:tcMar>
              <w:left w:w="28" w:type="dxa"/>
              <w:top w:w="0" w:type="dxa"/>
              <w:right w:w="57" w:type="dxa"/>
              <w:bottom w:w="0" w:type="dxa"/>
            </w:tcMar>
            <w:tcW w:w="2996" w:type="pct"/>
            <w:textDirection w:val="lrTb"/>
            <w:noWrap w:val="false"/>
          </w:tcPr>
          <w:p>
            <w:pPr>
              <w:pStyle w:val="936"/>
              <w:jc w:val="center"/>
              <w:spacing w:before="0" w:after="0"/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  <w:t xml:space="preserve">Широкоярский сельсовет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</w:p>
        </w:tc>
        <w:tc>
          <w:tcPr>
            <w:tcW w:w="2004" w:type="pct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cantSplit/>
          <w:jc w:val="center"/>
        </w:trPr>
        <w:tc>
          <w:tcPr>
            <w:tcMar>
              <w:left w:w="28" w:type="dxa"/>
              <w:top w:w="0" w:type="dxa"/>
              <w:right w:w="57" w:type="dxa"/>
              <w:bottom w:w="0" w:type="dxa"/>
            </w:tcMar>
            <w:tcW w:w="2996" w:type="pct"/>
            <w:textDirection w:val="lrTb"/>
            <w:noWrap w:val="false"/>
          </w:tcPr>
          <w:p>
            <w:pPr>
              <w:pStyle w:val="936"/>
              <w:jc w:val="center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Итого по сельским поселениям: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</w:p>
        </w:tc>
        <w:tc>
          <w:tcPr>
            <w:tcW w:w="2004" w:type="pct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43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rPr>
          <w:cantSplit/>
          <w:jc w:val="center"/>
        </w:trPr>
        <w:tc>
          <w:tcPr>
            <w:tcMar>
              <w:left w:w="28" w:type="dxa"/>
              <w:top w:w="0" w:type="dxa"/>
              <w:right w:w="57" w:type="dxa"/>
              <w:bottom w:w="0" w:type="dxa"/>
            </w:tcMar>
            <w:tcW w:w="2996" w:type="pct"/>
            <w:textDirection w:val="lrTb"/>
            <w:noWrap w:val="false"/>
          </w:tcPr>
          <w:p>
            <w:pPr>
              <w:pStyle w:val="936"/>
              <w:jc w:val="center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</w:p>
          <w:p>
            <w:pPr>
              <w:pStyle w:val="936"/>
              <w:jc w:val="center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Всего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по району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: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</w:p>
        </w:tc>
        <w:tc>
          <w:tcPr>
            <w:tcW w:w="2004" w:type="pct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49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</w:tbl>
    <w:p>
      <w:pPr>
        <w:jc w:val="both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</w:r>
      <w:r>
        <w:rPr>
          <w:rFonts w:ascii="Times New Roman" w:hAnsi="Times New Roman"/>
          <w:sz w:val="28"/>
          <w:szCs w:val="28"/>
          <w:lang w:eastAsia="ru-RU"/>
        </w:rPr>
      </w:r>
      <w:r>
        <w:rPr>
          <w:rFonts w:ascii="Times New Roman" w:hAnsi="Times New Roman"/>
          <w:sz w:val="28"/>
          <w:szCs w:val="28"/>
          <w:lang w:eastAsia="ru-RU"/>
        </w:rPr>
      </w:r>
    </w:p>
    <w:p>
      <w:pPr>
        <w:ind w:firstLine="708"/>
        <w:jc w:val="both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highlight w:val="none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В районе 49 населенных пунктов, наиболее крупные из них: р.п. Мошково </w:t>
      </w:r>
      <w:r>
        <w:rPr>
          <w:rFonts w:ascii="Times New Roman" w:hAnsi="Times New Roman"/>
          <w:sz w:val="28"/>
          <w:szCs w:val="28"/>
          <w:lang w:eastAsia="ru-RU"/>
        </w:rPr>
        <w:t xml:space="preserve">(9,6</w:t>
      </w:r>
      <w:r>
        <w:rPr>
          <w:rFonts w:ascii="Times New Roman" w:hAnsi="Times New Roman"/>
          <w:sz w:val="28"/>
          <w:szCs w:val="28"/>
          <w:lang w:eastAsia="ru-RU"/>
        </w:rPr>
        <w:t xml:space="preserve"> тыс. человек)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, р.п. Станционно-Ояшинский (4,1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 тыс. человек), с. Сокур  (5,6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 тыс. человек). Гор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одское население составляет 14,1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 тыс. человек,  сельское – 26,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4 тыс. человек. </w:t>
      </w:r>
      <w:r>
        <w:rPr>
          <w:rFonts w:ascii="Times New Roman" w:hAnsi="Times New Roman"/>
          <w:bCs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 xml:space="preserve">Административный центр района – р.п. Мошково.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  <w:highlight w:val="none"/>
        </w:rPr>
      </w:r>
      <w:r>
        <w:rPr>
          <w:rFonts w:ascii="Times New Roman" w:hAnsi="Times New Roman" w:cs="Times New Roman"/>
          <w:b/>
          <w:bCs/>
          <w:sz w:val="28"/>
          <w:szCs w:val="28"/>
          <w:highlight w:val="none"/>
        </w:rPr>
      </w:r>
    </w:p>
    <w:p>
      <w:pPr>
        <w:ind w:firstLine="708"/>
        <w:jc w:val="both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ind w:firstLine="708"/>
        <w:jc w:val="both"/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highlight w:val="none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spacing w:after="0" w:line="240" w:lineRule="auto"/>
        <w:tabs>
          <w:tab w:val="left" w:pos="180" w:leader="none"/>
        </w:tabs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1.2.</w:t>
      </w:r>
      <w:r>
        <w:rPr>
          <w:rFonts w:ascii="Times New Roman" w:hAnsi="Times New Roman" w:cs="Times New Roman"/>
          <w:b/>
          <w:sz w:val="28"/>
          <w:szCs w:val="28"/>
        </w:rPr>
        <w:t xml:space="preserve"> </w:t>
      </w:r>
      <w:r>
        <w:rPr>
          <w:rFonts w:ascii="Times New Roman" w:hAnsi="Times New Roman" w:cs="Times New Roman"/>
          <w:b/>
          <w:sz w:val="28"/>
          <w:szCs w:val="28"/>
        </w:rPr>
        <w:t xml:space="preserve">Историческая справка </w:t>
      </w:r>
      <w:r>
        <w:rPr>
          <w:rFonts w:ascii="Times New Roman" w:hAnsi="Times New Roman" w:cs="Times New Roman"/>
          <w:i/>
          <w:sz w:val="28"/>
          <w:szCs w:val="28"/>
        </w:rPr>
      </w:r>
      <w:r>
        <w:rPr>
          <w:rFonts w:ascii="Times New Roman" w:hAnsi="Times New Roman" w:cs="Times New Roman"/>
          <w:i/>
          <w:sz w:val="28"/>
          <w:szCs w:val="28"/>
        </w:rPr>
      </w:r>
    </w:p>
    <w:p>
      <w:pPr>
        <w:ind w:firstLine="567"/>
        <w:jc w:val="both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История Мошковского района началась еще в 1703 году, когда для</w:t>
      </w:r>
      <w:r>
        <w:rPr>
          <w:rFonts w:ascii="Times New Roman" w:hAnsi="Times New Roman"/>
          <w:sz w:val="28"/>
          <w:szCs w:val="28"/>
        </w:rPr>
        <w:t xml:space="preserve"> охраны русских земель на южной границе Томского уезда на берегу р. Оби был построен Умревинский острог. Это оборонительное укрепление стало первым пунктом Российской государственности на территории Новосибирской области, в том числе и Мошковского района. 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ind w:firstLine="567"/>
        <w:jc w:val="both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Постановлением Сибревкома от 12 апреля 1924 года создана Алексеевская укрепленная</w:t>
      </w:r>
      <w:r>
        <w:rPr>
          <w:rFonts w:ascii="Times New Roman" w:hAnsi="Times New Roman"/>
          <w:sz w:val="28"/>
          <w:szCs w:val="28"/>
        </w:rPr>
        <w:t xml:space="preserve"> волость. Она образовалась в результате слияния 1-й, 2-й, и  3-й Алексеевских волостей. Село Алексеевское, как наиболее перспективный населенный пункт, удачно расположенный с точки зрения путей сообщения, стало центром укрепленной административной единицы.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ind w:firstLine="567"/>
        <w:jc w:val="both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мае 1925 года Сибирский край был разделен на округа и районы, упразднили прежнюю губернскую систему. Алексеевский район вошел в состав Новониколаевского округа. По занимаемой территории он был самым малым, его площадь составляла всего 1044 кв. версты. 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ind w:firstLine="567"/>
        <w:jc w:val="both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связи с ликвидацией Ояшинского района, произошедшей в июне 1929 года часть населенных пунктов перешла в состав Алексеевского района. В 1930 году район был самым многочисленным </w:t>
      </w:r>
      <w:r>
        <w:rPr>
          <w:rFonts w:ascii="Times New Roman" w:hAnsi="Times New Roman"/>
          <w:sz w:val="28"/>
          <w:szCs w:val="28"/>
        </w:rPr>
        <w:t xml:space="preserve">районом округа. Площадь района </w:t>
      </w:r>
      <w:r>
        <w:rPr>
          <w:rFonts w:ascii="Times New Roman" w:hAnsi="Times New Roman"/>
          <w:sz w:val="28"/>
          <w:szCs w:val="28"/>
        </w:rPr>
        <w:t xml:space="preserve"> 3890 кв.км., население – 77446 человек, населенных пунктов – 253, сельских Советов – 50. 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ind w:firstLine="567"/>
        <w:jc w:val="both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основании постановления ВЦИК от 07 июня 1933 года  Алексеевский район переименован в Мошковский, а его центр получил название село Мошково по названию железнодорожной станции. 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ind w:firstLine="567"/>
        <w:jc w:val="both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Указом Президиума Верховного Совета РСФСР от 01 февраля 1963 года, в связи с укреплением сельских районов, Мошковский район был ликвидирован. 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ind w:firstLine="567"/>
        <w:jc w:val="both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 1963 по 1965 гг. р.п. Мошково относилось к Болотнинскому району, затем до 1972 года к Новосибирскому району.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ind w:firstLine="567"/>
        <w:jc w:val="both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соответствии с Указом Президиума</w:t>
      </w:r>
      <w:r>
        <w:rPr>
          <w:rFonts w:ascii="Times New Roman" w:hAnsi="Times New Roman"/>
          <w:sz w:val="28"/>
          <w:szCs w:val="28"/>
        </w:rPr>
        <w:t xml:space="preserve"> Верховного Совета РСФСР № 5-87/</w:t>
      </w:r>
      <w:r>
        <w:rPr>
          <w:rFonts w:ascii="Times New Roman" w:hAnsi="Times New Roman"/>
          <w:sz w:val="28"/>
          <w:szCs w:val="28"/>
        </w:rPr>
        <w:t xml:space="preserve">9 от 31 марта 1972 года вновь образован Мошковский район.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36"/>
          <w:szCs w:val="36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4826508" cy="3128292"/>
                <wp:effectExtent l="0" t="0" r="0" b="0"/>
                <wp:docPr id="7" name="Рисунок 37" descr="C:\Users\Пользователь\Documents\Инвестиционный паспорт\Инвестиционный паспорт 2015 года\фото музей\21.конный отряд Мошковской милиции 1933 г.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Пользователь\Documents\Инвестиционный паспорт\Инвестиционный паспорт 2015 года\фото музей\21.конный отряд Мошковской милиции 1933 г.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4853344" cy="314568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380.04pt;height:246.32pt;mso-wrap-distance-left:0.00pt;mso-wrap-distance-top:0.00pt;mso-wrap-distance-right:0.00pt;mso-wrap-distance-bottom:0.00pt;" stroked="f">
                <v:path textboxrect="0,0,0,0"/>
                <v:imagedata r:id="rId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4"/>
          <w:szCs w:val="24"/>
        </w:rPr>
      </w:r>
      <w:r>
        <w:rPr>
          <w:rFonts w:ascii="Times New Roman" w:hAnsi="Times New Roman" w:cs="Times New Roman"/>
          <w:sz w:val="24"/>
          <w:szCs w:val="24"/>
        </w:rPr>
      </w:r>
    </w:p>
    <w:p>
      <w:pPr>
        <w:jc w:val="center"/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sz w:val="24"/>
          <w:szCs w:val="24"/>
        </w:rPr>
        <w:t xml:space="preserve">21-ый конный отряд Мошковской милиции</w:t>
      </w:r>
      <w:r>
        <w:rPr>
          <w:rFonts w:ascii="Times New Roman" w:hAnsi="Times New Roman" w:cs="Times New Roman"/>
          <w:sz w:val="24"/>
          <w:szCs w:val="24"/>
        </w:rPr>
        <w:t xml:space="preserve">, 1933 год</w:t>
      </w:r>
      <w:r>
        <w:rPr>
          <w:rFonts w:ascii="Times New Roman" w:hAnsi="Times New Roman" w:cs="Times New Roman"/>
          <w:b/>
          <w:sz w:val="36"/>
          <w:szCs w:val="36"/>
        </w:rPr>
      </w:r>
      <w:r>
        <w:rPr>
          <w:rFonts w:ascii="Times New Roman" w:hAnsi="Times New Roman" w:cs="Times New Roman"/>
          <w:b/>
          <w:sz w:val="36"/>
          <w:szCs w:val="36"/>
        </w:rPr>
      </w:r>
    </w:p>
    <w:p>
      <w:pPr>
        <w:ind w:firstLine="601"/>
        <w:jc w:val="both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Значительные территории </w:t>
      </w:r>
      <w:r>
        <w:rPr>
          <w:rFonts w:ascii="Times New Roman" w:hAnsi="Times New Roman"/>
          <w:sz w:val="28"/>
          <w:szCs w:val="28"/>
          <w:lang w:eastAsia="ru-RU"/>
        </w:rPr>
        <w:t xml:space="preserve">района </w:t>
      </w:r>
      <w:r>
        <w:rPr>
          <w:rFonts w:ascii="Times New Roman" w:hAnsi="Times New Roman"/>
          <w:sz w:val="28"/>
          <w:szCs w:val="28"/>
          <w:lang w:eastAsia="ru-RU"/>
        </w:rPr>
        <w:t xml:space="preserve">занимают памятники археологии. В 1703 году на территории района появился первый русский острог в устье реки Умрева. </w:t>
      </w:r>
      <w:r>
        <w:rPr>
          <w:rFonts w:ascii="Times New Roman" w:hAnsi="Times New Roman"/>
          <w:sz w:val="28"/>
          <w:szCs w:val="28"/>
        </w:rPr>
        <w:t xml:space="preserve">Умревинский острог является первым знаком Российской государственности на Новосибирской земле. В</w:t>
      </w:r>
      <w:r>
        <w:rPr>
          <w:rFonts w:ascii="Times New Roman" w:hAnsi="Times New Roman"/>
          <w:sz w:val="28"/>
          <w:szCs w:val="28"/>
          <w:lang w:eastAsia="ru-RU"/>
        </w:rPr>
        <w:t xml:space="preserve"> районе есть памятники архитектуры, история возникновения которых насчитывает более сотни лет. Жилой дом Логиновой - один из старейших памятников архитекту</w:t>
      </w:r>
      <w:r>
        <w:rPr>
          <w:rFonts w:ascii="Times New Roman" w:hAnsi="Times New Roman"/>
          <w:sz w:val="28"/>
          <w:szCs w:val="28"/>
          <w:lang w:eastAsia="ru-RU"/>
        </w:rPr>
        <w:t xml:space="preserve">ры, который  основан в первой половине      19 века в с. Ташара  Мошковского района Новосибирской области. На территории района  зарегистрировано и находится на государственной охране 1 объект археологического наследия и 5 памятников истории и архитектуры.</w:t>
      </w:r>
      <w:r>
        <w:rPr>
          <w:rFonts w:ascii="Times New Roman" w:hAnsi="Times New Roman"/>
          <w:sz w:val="28"/>
          <w:szCs w:val="28"/>
          <w:lang w:eastAsia="ru-RU"/>
        </w:rPr>
      </w:r>
      <w:r>
        <w:rPr>
          <w:rFonts w:ascii="Times New Roman" w:hAnsi="Times New Roman"/>
          <w:sz w:val="28"/>
          <w:szCs w:val="28"/>
          <w:lang w:eastAsia="ru-RU"/>
        </w:rPr>
      </w:r>
    </w:p>
    <w:p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</w:r>
      <w:r>
        <w:rPr>
          <w:rFonts w:ascii="Times New Roman" w:hAnsi="Times New Roman" w:cs="Times New Roman"/>
          <w:i/>
          <w:sz w:val="28"/>
          <w:szCs w:val="28"/>
        </w:rPr>
      </w:r>
      <w:r>
        <w:rPr>
          <w:rFonts w:ascii="Times New Roman" w:hAnsi="Times New Roman" w:cs="Times New Roman"/>
          <w:i/>
          <w:sz w:val="28"/>
          <w:szCs w:val="28"/>
        </w:rPr>
      </w:r>
    </w:p>
    <w:p>
      <w:pPr>
        <w:tabs>
          <w:tab w:val="left" w:pos="180" w:leader="none"/>
        </w:tabs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1.3.</w:t>
      </w:r>
      <w:r>
        <w:rPr>
          <w:rFonts w:ascii="Times New Roman" w:hAnsi="Times New Roman" w:cs="Times New Roman"/>
          <w:b/>
          <w:sz w:val="28"/>
          <w:szCs w:val="28"/>
        </w:rPr>
        <w:t xml:space="preserve"> </w:t>
      </w:r>
      <w:r>
        <w:rPr>
          <w:rFonts w:ascii="Times New Roman" w:hAnsi="Times New Roman" w:cs="Times New Roman"/>
          <w:b/>
          <w:sz w:val="28"/>
          <w:szCs w:val="28"/>
        </w:rPr>
        <w:t xml:space="preserve">Географическое положение и климат</w:t>
      </w:r>
      <w:r>
        <w:rPr>
          <w:rFonts w:ascii="Times New Roman" w:hAnsi="Times New Roman"/>
          <w:sz w:val="24"/>
          <w:szCs w:val="24"/>
        </w:rPr>
      </w:r>
      <w:r>
        <w:rPr>
          <w:rFonts w:ascii="Times New Roman" w:hAnsi="Times New Roman"/>
          <w:sz w:val="24"/>
          <w:szCs w:val="24"/>
        </w:rPr>
      </w:r>
    </w:p>
    <w:p>
      <w:pPr>
        <w:pStyle w:val="952"/>
        <w:ind w:firstLine="539"/>
        <w:jc w:val="both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Мошковский район расположен в северо-восточной зоне Новосибирской области. С северной части Мошковский </w:t>
      </w:r>
      <w:r>
        <w:rPr>
          <w:rFonts w:ascii="Times New Roman" w:hAnsi="Times New Roman"/>
          <w:sz w:val="28"/>
          <w:szCs w:val="28"/>
        </w:rPr>
        <w:t xml:space="preserve">район граничит с Колыванским районом и омывается р.Обь, с восточной стороны граничит с Болотнинским районом, с южной части граничит с Тогучинским районом (граница проходит по р.Иня) и с западной стороны Мошковский район граничит с Новосибирским районом.   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pStyle w:val="952"/>
        <w:ind w:firstLine="539"/>
        <w:jc w:val="both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 xml:space="preserve">                                               </w:t>
      </w:r>
      <w:r>
        <w:rPr>
          <w:rFonts w:ascii="Times New Roman" w:hAnsi="Times New Roman"/>
          <w:sz w:val="28"/>
          <w:szCs w:val="28"/>
          <w:lang w:eastAsia="ru-RU"/>
        </w:rPr>
      </w:r>
      <w:r>
        <w:rPr>
          <w:rFonts w:ascii="Times New Roman" w:hAnsi="Times New Roman"/>
          <w:sz w:val="28"/>
          <w:szCs w:val="28"/>
          <w:lang w:eastAsia="ru-RU"/>
        </w:rPr>
      </w:r>
    </w:p>
    <w:p>
      <w:pPr>
        <w:jc w:val="center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92381" cy="3466892"/>
                <wp:effectExtent l="6350" t="6350" r="6350" b="6350"/>
                <wp:docPr id="8" name="Рисунок 22" descr="C:\Users\Tihonova\Documents\Инвестиционный паспорт\Инвестиционный паспорт 2020 года\Фото\moshkovskij-rajon-na-karte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Tihonova\Documents\Инвестиционный паспорт\Инвестиционный паспорт 2020 года\Фото\moshkovskij-rajon-na-karte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 flipH="0" flipV="0">
                          <a:off x="0" y="0"/>
                          <a:ext cx="5492381" cy="346689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32.47pt;height:272.98pt;mso-wrap-distance-left:0.00pt;mso-wrap-distance-top:0.00pt;mso-wrap-distance-right:0.00pt;mso-wrap-distance-bottom:0.00pt;" stroked="f">
                <v:path textboxrect="0,0,0,0"/>
                <v:imagedata r:id="rId21" o:title=""/>
              </v:shape>
            </w:pict>
          </mc:Fallback>
        </mc:AlternateConten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ind w:firstLine="539"/>
        <w:jc w:val="both"/>
        <w:spacing w:after="0" w:line="240" w:lineRule="auto"/>
        <w:shd w:val="clear" w:color="auto" w:fill="ffffff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Общая площадь территории района 2591,33 тыс. кв. км (1,45% территории Новосибирской области).  </w:t>
      </w:r>
      <w:r>
        <w:rPr>
          <w:rFonts w:ascii="Times New Roman" w:hAnsi="Times New Roman"/>
          <w:sz w:val="28"/>
          <w:szCs w:val="28"/>
        </w:rPr>
        <w:t xml:space="preserve">Протяженность Мошковского района с севера на юг составляет 54 км, с запада на восток – 75 км.</w:t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pStyle w:val="952"/>
        <w:ind w:firstLine="539"/>
        <w:jc w:val="both"/>
        <w:spacing w:after="0" w:line="240" w:lineRule="auto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Согласно административно-территориального деления в Мошковском районе 11 муниципальных поселений, </w:t>
      </w:r>
      <w:r>
        <w:rPr>
          <w:rFonts w:ascii="Times New Roman" w:hAnsi="Times New Roman"/>
          <w:sz w:val="28"/>
          <w:szCs w:val="28"/>
          <w:lang w:eastAsia="ru-RU"/>
        </w:rPr>
        <w:t xml:space="preserve">в том числе 2 городских и 9 сельских. </w:t>
      </w:r>
      <w:r>
        <w:rPr>
          <w:rFonts w:ascii="Times New Roman" w:hAnsi="Times New Roman"/>
          <w:i/>
          <w:sz w:val="28"/>
          <w:szCs w:val="28"/>
        </w:rPr>
      </w:r>
      <w:r>
        <w:rPr>
          <w:rFonts w:ascii="Times New Roman" w:hAnsi="Times New Roman"/>
          <w:i/>
          <w:sz w:val="28"/>
          <w:szCs w:val="28"/>
        </w:rPr>
      </w:r>
    </w:p>
    <w:p>
      <w:pPr>
        <w:ind w:firstLine="539"/>
        <w:jc w:val="both"/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Район расположен в пределах Приобской предгорной равнины. Поверхность территории – холмисто-увалистая равнина с разветвленной овражно-балочной сетью. Абсолютные отметки – 150 – 200 м. Существенный показатель рельефа – </w:t>
      </w:r>
      <w:r>
        <w:rPr>
          <w:rFonts w:ascii="Times New Roman" w:hAnsi="Times New Roman" w:cs="Times New Roman"/>
          <w:sz w:val="28"/>
          <w:szCs w:val="28"/>
        </w:rPr>
        <w:t xml:space="preserve">глубоко врезанные долины рек Обь и Иня, имеющие направление с северо-востока на юго-запад. Поверхность дренируется густой сетью мелких рек и ручьев, стекающих в долины больших рек.</w:t>
      </w:r>
      <w:r>
        <w:rPr>
          <w:rFonts w:ascii="Times New Roman" w:hAnsi="Times New Roman" w:cs="Times New Roman"/>
          <w:i/>
          <w:sz w:val="28"/>
          <w:szCs w:val="28"/>
        </w:rPr>
      </w:r>
      <w:r>
        <w:rPr>
          <w:rFonts w:ascii="Times New Roman" w:hAnsi="Times New Roman" w:cs="Times New Roman"/>
          <w:i/>
          <w:sz w:val="28"/>
          <w:szCs w:val="28"/>
        </w:rPr>
      </w:r>
    </w:p>
    <w:p>
      <w:pPr>
        <w:ind w:firstLine="539"/>
        <w:jc w:val="both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Среднегодовая температура воздуха отрицательная, изменяется от – 0,6 до – 0,2º. Средняя температура июля +18,6º, января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19,0º. Годовое количество осадков изменяется от 410 мм (ЮВ) до 450 м</w:t>
      </w:r>
      <w:r>
        <w:rPr>
          <w:rFonts w:ascii="Times New Roman" w:hAnsi="Times New Roman" w:cs="Times New Roman"/>
          <w:sz w:val="28"/>
          <w:szCs w:val="28"/>
        </w:rPr>
        <w:t xml:space="preserve">м (СВ): в мае – июне – 90 – 95, августе – сентябре – 100 – 115. Заморозки начинаются в середине сентября, заканчиваются в конце мая в воздухе и в первой декаде июня на почве. Холодный период длится 179 дней, сумма отрицательных температур составляет 2205º.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spacing w:after="0" w:line="240" w:lineRule="auto"/>
        <w:tabs>
          <w:tab w:val="left" w:pos="180" w:leader="none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spacing w:after="0" w:line="240" w:lineRule="auto"/>
        <w:tabs>
          <w:tab w:val="left" w:pos="180" w:leader="none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1.4.</w:t>
      </w:r>
      <w:r>
        <w:rPr>
          <w:rFonts w:ascii="Times New Roman" w:hAnsi="Times New Roman" w:cs="Times New Roman"/>
          <w:b/>
          <w:sz w:val="28"/>
          <w:szCs w:val="28"/>
        </w:rPr>
        <w:t xml:space="preserve"> </w:t>
      </w:r>
      <w:r>
        <w:rPr>
          <w:rFonts w:ascii="Times New Roman" w:hAnsi="Times New Roman" w:cs="Times New Roman"/>
          <w:b/>
          <w:sz w:val="28"/>
          <w:szCs w:val="28"/>
        </w:rPr>
        <w:t xml:space="preserve">Природные ресурсы и полезные ископаемые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spacing w:after="0" w:line="240" w:lineRule="auto"/>
        <w:tabs>
          <w:tab w:val="left" w:pos="180" w:leader="none"/>
        </w:tabs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</w:r>
      <w:r>
        <w:rPr>
          <w:rFonts w:ascii="Times New Roman" w:hAnsi="Times New Roman" w:cs="Times New Roman"/>
          <w:i/>
          <w:sz w:val="28"/>
          <w:szCs w:val="28"/>
        </w:rPr>
      </w:r>
      <w:r>
        <w:rPr>
          <w:rFonts w:ascii="Times New Roman" w:hAnsi="Times New Roman" w:cs="Times New Roman"/>
          <w:i/>
          <w:sz w:val="28"/>
          <w:szCs w:val="28"/>
        </w:rPr>
      </w:r>
    </w:p>
    <w:p>
      <w:pPr>
        <w:ind w:firstLine="540"/>
        <w:jc w:val="both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Район расположен в переходной полосе от лесной зоны к лесостепной. Парковые березовые и осиново-березовые леса, в прошлом занимавшие все водоразделы, сейчас приурочены к понижениям и северным склонам логов и бало</w:t>
      </w:r>
      <w:r>
        <w:rPr>
          <w:rFonts w:ascii="Times New Roman" w:hAnsi="Times New Roman"/>
          <w:sz w:val="28"/>
          <w:szCs w:val="28"/>
        </w:rPr>
        <w:t xml:space="preserve">к. Наиболее залесена северо-западная территория, где березовые леса водоразделов смыкаются с сосновыми боровых террас. Среди разреженного леса на полянах распространены вейниково-разнотравные лесные луга с преобладанием осоки большехвостой, ириса-касатика.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ind w:firstLine="540"/>
        <w:jc w:val="both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 логам и долинам небо</w:t>
      </w:r>
      <w:r>
        <w:rPr>
          <w:rFonts w:ascii="Times New Roman" w:hAnsi="Times New Roman"/>
          <w:sz w:val="28"/>
          <w:szCs w:val="28"/>
        </w:rPr>
        <w:t xml:space="preserve">льших рек тянутся неширокой полосой заболоченные березовые леса, заросли ивняков, вейниково-осоковые и тростниково-осоковые болота. На террасах с достаточным увлажнением развиты щучковые луга с участием мятлика лугового, лапчатки гусиной, лютика ползучего.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ind w:firstLine="540"/>
        <w:jc w:val="both"/>
        <w:spacing w:after="0" w:line="240" w:lineRule="auto"/>
        <w:rPr>
          <w:rFonts w:ascii="Times New Roman" w:hAnsi="Times New Roman"/>
          <w:b/>
          <w:i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Леса района имеют исключительно важное вод</w:t>
      </w:r>
      <w:r>
        <w:rPr>
          <w:rFonts w:ascii="Times New Roman" w:hAnsi="Times New Roman"/>
          <w:sz w:val="28"/>
          <w:szCs w:val="28"/>
        </w:rPr>
        <w:t xml:space="preserve">оохранное, поле-, почвозащитное и средообразующее значение. Близость от города, транспортная доступность, красивые ландшафты, обилие грибов и ягод делают их привлекательными для массового отдыха. Здесь построены  объекты оздоровительного отдыха, созданы да</w:t>
      </w:r>
      <w:r>
        <w:rPr>
          <w:rFonts w:ascii="Times New Roman" w:hAnsi="Times New Roman"/>
          <w:sz w:val="28"/>
          <w:szCs w:val="28"/>
        </w:rPr>
        <w:t xml:space="preserve">чные и садоводческие товарищества</w:t>
      </w:r>
      <w:r>
        <w:rPr>
          <w:rFonts w:ascii="Times New Roman" w:hAnsi="Times New Roman"/>
          <w:sz w:val="28"/>
          <w:szCs w:val="28"/>
        </w:rPr>
        <w:t xml:space="preserve">. Кроме того, приобские сосновые боры – важный источник получения хвойной древесины. Обеспечиваются потребности района в пиломатериалах, столярных и других изделиях из древесины, значительное количество отправляется предприятиям Новосибирска. 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b/>
          <w:iCs/>
          <w:sz w:val="28"/>
          <w:szCs w:val="28"/>
        </w:rPr>
      </w:r>
      <w:r>
        <w:rPr>
          <w:rFonts w:ascii="Times New Roman" w:hAnsi="Times New Roman"/>
          <w:b/>
          <w:iCs/>
          <w:sz w:val="28"/>
          <w:szCs w:val="28"/>
        </w:rPr>
      </w:r>
    </w:p>
    <w:p>
      <w:pPr>
        <w:ind w:firstLine="540"/>
        <w:jc w:val="both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Речная сеть достаточно хорошо развита. </w:t>
      </w:r>
      <w:r>
        <w:rPr>
          <w:rFonts w:ascii="Times New Roman" w:hAnsi="Times New Roman"/>
          <w:sz w:val="28"/>
          <w:szCs w:val="28"/>
        </w:rPr>
        <w:t xml:space="preserve">Основными реками являются Обь и Иня. </w:t>
      </w:r>
      <w:r>
        <w:rPr>
          <w:rFonts w:ascii="Times New Roman" w:hAnsi="Times New Roman"/>
          <w:sz w:val="28"/>
          <w:szCs w:val="28"/>
        </w:rPr>
        <w:t xml:space="preserve">На севере, по границе с Колыванским районом, протекает р.Обь, н</w:t>
      </w:r>
      <w:r>
        <w:rPr>
          <w:rFonts w:ascii="Times New Roman" w:hAnsi="Times New Roman"/>
          <w:sz w:val="28"/>
          <w:szCs w:val="28"/>
        </w:rPr>
        <w:t xml:space="preserve">а юге, по границе с Тогучинским, - р.Иня. Они принимают  много небольших притоков: Барлак, Порос, Ояш, Балта.  Река Обь в пределах района имеет длину около 70 км, течет в северо-восточном направлении, делает много извилин и изгибов, в русле много островов.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ind w:firstLine="540"/>
        <w:jc w:val="both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 химическому составу вода р.Оби (с.Дубровино) относится к гидрокарбонатному классу, группе кальция. Жесткость воды – умеренная, минерализация 200 – 250 мг/л, пригодна для питья.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ind w:firstLine="540"/>
        <w:jc w:val="both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Вода р. Ини гидрокарбонатного класса, группы кальция и натрия, минерализация до 600 мг/л, удовлетворительного качества, пригодна для питья.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ind w:firstLine="540"/>
        <w:jc w:val="both"/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Речные воды используются для </w:t>
      </w:r>
      <w:r>
        <w:rPr>
          <w:rFonts w:ascii="Times New Roman" w:hAnsi="Times New Roman"/>
          <w:sz w:val="28"/>
          <w:szCs w:val="28"/>
        </w:rPr>
        <w:t xml:space="preserve">хозяйственного назначения. Озер немного, находятся они в пойме Оби и приурочены к ее многочисленным протокам, старицам и понижениям поверхности поймы, затапливаемым в</w:t>
      </w:r>
      <w:r>
        <w:rPr>
          <w:rFonts w:ascii="Times New Roman" w:hAnsi="Times New Roman"/>
          <w:sz w:val="28"/>
          <w:szCs w:val="28"/>
        </w:rPr>
        <w:t xml:space="preserve"> половодье. Озера используются для рыборазведения и рыболовства. В районе имеется 15 прудов на территории муниципальных образований Барлакского, Сокурского, Кайлинского, Широкоярского сельсоветов, р.п. Станционно-Ояшинский для рыборазведения и рыболовства.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</w:r>
      <w:r>
        <w:rPr>
          <w:rFonts w:ascii="Times New Roman" w:hAnsi="Times New Roman" w:cs="Times New Roman"/>
          <w:i/>
          <w:sz w:val="28"/>
          <w:szCs w:val="28"/>
        </w:rPr>
      </w:r>
    </w:p>
    <w:p>
      <w:pPr>
        <w:jc w:val="both"/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Район богат полезными ископаемыми. На его территории расположены месторождения торфа, глин огнеупорных, песков строительных, суглинков кирпичных, керамзитового и аглопоритового сырья.</w:t>
      </w:r>
      <w:r>
        <w:rPr>
          <w:rFonts w:ascii="Times New Roman" w:hAnsi="Times New Roman"/>
          <w:sz w:val="28"/>
          <w:szCs w:val="28"/>
          <w:lang w:eastAsia="ru-RU"/>
        </w:rPr>
      </w:r>
      <w:r>
        <w:rPr>
          <w:rFonts w:ascii="Times New Roman" w:hAnsi="Times New Roman"/>
          <w:sz w:val="28"/>
          <w:szCs w:val="28"/>
          <w:lang w:eastAsia="ru-RU"/>
        </w:rPr>
      </w:r>
    </w:p>
    <w:p>
      <w:pPr>
        <w:ind w:firstLine="539"/>
        <w:jc w:val="both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Торф. Разведанные запасы торфа – 0,5 млн. т, прогнозные – 1,3 млн. т. Все месторождения площадью менее 100 га, большинство из них отнесены к непромышленным из-за высокой зольности или незначительной мощности торфа.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ind w:firstLine="539"/>
        <w:jc w:val="both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Глины огнеупорные.  Обское месторождение с запасами 7626 тыс. т.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ind w:firstLine="539"/>
        <w:jc w:val="both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Пески строительные. Разрабатывается месторождение  Гусиное с запасами 3408 м³.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ind w:firstLine="539"/>
        <w:jc w:val="both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Суглинки кирпичные. Разрабатывается 3 месторождения, запасы (тыс. м³): Мошковское – 359, Ояшинское-1 – 847, Сарапульское – 158; резервные – Мошковское-2 – 2398, Кузнецовское – 4034.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ind w:firstLine="539"/>
        <w:jc w:val="both"/>
        <w:spacing w:after="0" w:line="240" w:lineRule="auto"/>
        <w:rPr>
          <w:rFonts w:ascii="Times New Roman" w:hAnsi="Times New Roman" w:cs="Times New Roman"/>
          <w:bCs/>
          <w:i/>
          <w:sz w:val="28"/>
          <w:szCs w:val="28"/>
          <w:highlight w:val="none"/>
        </w:rPr>
      </w:pPr>
      <w:r>
        <w:rPr>
          <w:rFonts w:ascii="Times New Roman" w:hAnsi="Times New Roman"/>
          <w:sz w:val="28"/>
          <w:szCs w:val="28"/>
        </w:rPr>
        <w:t xml:space="preserve">Керамзитовое и аглопоритовое сырье. Разведано 2 месторождения: Каменское – 2086 тыс. м³ и  Петрушихинский участок – 1102 тыс. м³. </w:t>
      </w:r>
      <w:r>
        <w:rPr>
          <w:rFonts w:ascii="Times New Roman" w:hAnsi="Times New Roman" w:cs="Times New Roman"/>
          <w:bCs/>
          <w:i/>
          <w:sz w:val="28"/>
          <w:szCs w:val="28"/>
          <w:highlight w:val="none"/>
        </w:rPr>
      </w:r>
      <w:r>
        <w:rPr>
          <w:rFonts w:ascii="Times New Roman" w:hAnsi="Times New Roman" w:cs="Times New Roman"/>
          <w:bCs/>
          <w:i/>
          <w:sz w:val="28"/>
          <w:szCs w:val="28"/>
          <w:highlight w:val="none"/>
        </w:rPr>
      </w:r>
    </w:p>
    <w:p>
      <w:pPr>
        <w:ind w:firstLine="539"/>
        <w:jc w:val="both"/>
        <w:spacing w:after="0" w:line="240" w:lineRule="auto"/>
        <w:rPr>
          <w:rFonts w:ascii="Times New Roman" w:hAnsi="Times New Roman" w:cs="Times New Roman"/>
          <w:bCs/>
          <w:i/>
          <w:sz w:val="28"/>
          <w:szCs w:val="28"/>
        </w:rPr>
      </w:pPr>
      <w:r>
        <w:rPr>
          <w:rFonts w:ascii="Times New Roman" w:hAnsi="Times New Roman" w:cs="Times New Roman"/>
          <w:bCs/>
          <w:i/>
          <w:sz w:val="28"/>
          <w:szCs w:val="28"/>
        </w:rPr>
      </w:r>
      <w:r>
        <w:rPr>
          <w:rFonts w:ascii="Times New Roman" w:hAnsi="Times New Roman" w:cs="Times New Roman"/>
          <w:bCs/>
          <w:i/>
          <w:sz w:val="28"/>
          <w:szCs w:val="28"/>
        </w:rPr>
      </w:r>
      <w:r>
        <w:rPr>
          <w:rFonts w:ascii="Times New Roman" w:hAnsi="Times New Roman" w:cs="Times New Roman"/>
          <w:bCs/>
          <w:i/>
          <w:sz w:val="28"/>
          <w:szCs w:val="28"/>
        </w:rPr>
      </w:r>
    </w:p>
    <w:p>
      <w:pPr>
        <w:ind w:left="0" w:right="0" w:firstLine="0"/>
        <w:jc w:val="center"/>
        <w:spacing w:after="0" w:line="240" w:lineRule="auto"/>
        <w:rPr>
          <w:rFonts w:ascii="Times New Roman" w:hAnsi="Times New Roman" w:cs="Times New Roman"/>
          <w:bCs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299835" cy="5052720"/>
                <wp:effectExtent l="0" t="0" r="0" b="0"/>
                <wp:docPr id="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9477813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 flipH="0" flipV="0">
                          <a:off x="0" y="0"/>
                          <a:ext cx="6299834" cy="50527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496.05pt;height:397.85pt;mso-wrap-distance-left:0.00pt;mso-wrap-distance-top:0.00pt;mso-wrap-distance-right:0.00pt;mso-wrap-distance-bottom:0.00pt;" stroked="false">
                <v:path textboxrect="0,0,0,0"/>
                <v:imagedata r:id="rId22" o:title=""/>
              </v:shape>
            </w:pict>
          </mc:Fallback>
        </mc:AlternateContent>
      </w:r>
      <w:r>
        <w:rPr>
          <w:rFonts w:ascii="Times New Roman" w:hAnsi="Times New Roman" w:cs="Times New Roman"/>
          <w:bCs/>
          <w:i/>
          <w:sz w:val="28"/>
          <w:szCs w:val="28"/>
        </w:rPr>
      </w:r>
      <w:r>
        <w:rPr>
          <w:rFonts w:ascii="Times New Roman" w:hAnsi="Times New Roman" w:cs="Times New Roman"/>
          <w:bCs/>
          <w:i/>
          <w:sz w:val="28"/>
          <w:szCs w:val="28"/>
        </w:rPr>
      </w:r>
    </w:p>
    <w:p>
      <w:pPr>
        <w:ind w:firstLine="540"/>
        <w:jc w:val="both"/>
        <w:spacing w:after="0" w:line="240" w:lineRule="auto"/>
        <w:rPr>
          <w:rFonts w:ascii="Times New Roman" w:hAnsi="Times New Roman"/>
          <w:sz w:val="28"/>
          <w:szCs w:val="28"/>
          <w:highlight w:val="none"/>
        </w:rPr>
      </w:pPr>
      <w:r>
        <w:rPr>
          <w:rFonts w:ascii="Times New Roman" w:hAnsi="Times New Roman"/>
          <w:sz w:val="28"/>
          <w:szCs w:val="28"/>
        </w:rPr>
        <w:t xml:space="preserve">В геологическом строении района принимают участие дислоцированные породы палеозойского фундамента и перекрывающие их рыхлы</w:t>
      </w:r>
      <w:r>
        <w:rPr>
          <w:rFonts w:ascii="Times New Roman" w:hAnsi="Times New Roman"/>
          <w:sz w:val="28"/>
          <w:szCs w:val="28"/>
        </w:rPr>
        <w:t xml:space="preserve">е палеогеновые, неогеновые и четвертичные отложения. Водоснабжение за счет подземных вод базируется в основном на эксплуатации водоносной зоны трещиноватости палеозойских пород, в меньшей степени – водоносных горизонтов неогеновых и четвертичных отложений.</w:t>
      </w:r>
      <w:r>
        <w:rPr>
          <w:rFonts w:ascii="Times New Roman" w:hAnsi="Times New Roman"/>
          <w:sz w:val="28"/>
          <w:szCs w:val="28"/>
          <w:highlight w:val="none"/>
        </w:rPr>
      </w:r>
      <w:r>
        <w:rPr>
          <w:rFonts w:ascii="Times New Roman" w:hAnsi="Times New Roman"/>
          <w:sz w:val="28"/>
          <w:szCs w:val="28"/>
          <w:highlight w:val="none"/>
        </w:rPr>
      </w:r>
    </w:p>
    <w:p>
      <w:pPr>
        <w:ind w:firstLine="540"/>
        <w:jc w:val="both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Подземные воды первых от поверхности водоносных горизонтов приурочены к современным и средневерхнечетвертичным отложениям долин Об</w:t>
      </w:r>
      <w:r>
        <w:rPr>
          <w:rFonts w:ascii="Times New Roman" w:hAnsi="Times New Roman"/>
          <w:sz w:val="28"/>
          <w:szCs w:val="28"/>
        </w:rPr>
        <w:t xml:space="preserve">и, Ини и мелких речек и к нижне</w:t>
      </w:r>
      <w:r>
        <w:rPr>
          <w:rFonts w:ascii="Times New Roman" w:hAnsi="Times New Roman"/>
          <w:sz w:val="28"/>
          <w:szCs w:val="28"/>
        </w:rPr>
        <w:t xml:space="preserve">среднечетвертичным отложения</w:t>
      </w:r>
      <w:r>
        <w:rPr>
          <w:rFonts w:ascii="Times New Roman" w:hAnsi="Times New Roman"/>
          <w:sz w:val="28"/>
          <w:szCs w:val="28"/>
        </w:rPr>
        <w:t xml:space="preserve">м краснодубровской свиты. Наиболее перспективны для водоснабжения воды поймы первой и второй надпойменных террас Оби (полоса шириной до 5 км вдоль правого берега), приуроченные к пескам с гравием и галькой в нижней части разреза террас на глубинах 5-23 м. 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ind w:right="142" w:firstLine="567"/>
        <w:jc w:val="both"/>
        <w:spacing w:after="0" w:line="240" w:lineRule="auto"/>
        <w:tabs>
          <w:tab w:val="left" w:pos="2565" w:leader="none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районе имеется достаточная сырьевая база большинства распространенных полезных ископаемых (песок</w:t>
      </w:r>
      <w:r>
        <w:rPr>
          <w:rFonts w:ascii="Times New Roman" w:hAnsi="Times New Roman"/>
          <w:sz w:val="28"/>
          <w:szCs w:val="28"/>
        </w:rPr>
        <w:t xml:space="preserve">, песчано-гравийная смесь, суглинки</w:t>
      </w:r>
      <w:r>
        <w:rPr>
          <w:rFonts w:ascii="Times New Roman" w:hAnsi="Times New Roman"/>
          <w:sz w:val="28"/>
          <w:szCs w:val="28"/>
        </w:rPr>
        <w:t xml:space="preserve"> кирпичные и </w:t>
      </w:r>
      <w:r>
        <w:rPr>
          <w:rFonts w:ascii="Times New Roman" w:hAnsi="Times New Roman"/>
          <w:sz w:val="28"/>
          <w:szCs w:val="28"/>
        </w:rPr>
        <w:t xml:space="preserve">глины </w:t>
      </w:r>
      <w:r>
        <w:rPr>
          <w:rFonts w:ascii="Times New Roman" w:hAnsi="Times New Roman"/>
          <w:sz w:val="28"/>
          <w:szCs w:val="28"/>
        </w:rPr>
        <w:t xml:space="preserve">огнеупорные) для удовлетворения не только собственных нужд, но и развивающегося производства в области. 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pStyle w:val="955"/>
        <w:ind w:left="0" w:right="142" w:firstLine="567"/>
        <w:jc w:val="both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Из месторождений глины огнеупорной к освоению рекомендуется Обское, расположенное в благоприятных транспортных</w:t>
      </w:r>
      <w:r>
        <w:rPr>
          <w:rFonts w:ascii="Times New Roman" w:hAnsi="Times New Roman"/>
          <w:sz w:val="28"/>
          <w:szCs w:val="28"/>
        </w:rPr>
        <w:t xml:space="preserve"> условиях с запасом 7626 тыс.</w:t>
      </w:r>
      <w:r>
        <w:rPr>
          <w:rFonts w:ascii="Times New Roman" w:hAnsi="Times New Roman"/>
          <w:sz w:val="28"/>
          <w:szCs w:val="28"/>
        </w:rPr>
        <w:t xml:space="preserve">т. </w:t>
      </w:r>
      <w:r>
        <w:rPr>
          <w:rFonts w:ascii="Times New Roman" w:hAnsi="Times New Roman"/>
          <w:color w:val="000000"/>
          <w:spacing w:val="3"/>
          <w:sz w:val="28"/>
          <w:szCs w:val="28"/>
        </w:rPr>
        <w:t xml:space="preserve">Автомобильная дорога от Мошково 24 км </w:t>
      </w:r>
      <w:r>
        <w:rPr>
          <w:rFonts w:ascii="Times New Roman" w:hAnsi="Times New Roman"/>
          <w:color w:val="000000"/>
          <w:sz w:val="28"/>
          <w:szCs w:val="28"/>
        </w:rPr>
        <w:t xml:space="preserve">асфальтирована. 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ind w:right="142" w:firstLine="567"/>
        <w:jc w:val="both"/>
        <w:spacing w:after="0" w:line="240" w:lineRule="auto"/>
        <w:shd w:val="clear" w:color="auto" w:fill="ffffff"/>
        <w:tabs>
          <w:tab w:val="left" w:pos="1258" w:leader="none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Из месторождений </w:t>
      </w:r>
      <w:r>
        <w:rPr>
          <w:rFonts w:ascii="Times New Roman" w:hAnsi="Times New Roman"/>
          <w:sz w:val="28"/>
          <w:szCs w:val="28"/>
          <w:u w:val="single"/>
        </w:rPr>
        <w:t xml:space="preserve">Суглинки кирпичные</w:t>
      </w:r>
      <w:r>
        <w:rPr>
          <w:rFonts w:ascii="Times New Roman" w:hAnsi="Times New Roman"/>
          <w:sz w:val="28"/>
          <w:szCs w:val="28"/>
        </w:rPr>
        <w:t xml:space="preserve"> к освоению рекомендуется: 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pStyle w:val="929"/>
        <w:numPr>
          <w:ilvl w:val="0"/>
          <w:numId w:val="8"/>
        </w:numPr>
        <w:ind w:left="0" w:right="142"/>
        <w:jc w:val="both"/>
        <w:spacing w:after="0" w:line="240" w:lineRule="auto"/>
        <w:shd w:val="clear" w:color="auto" w:fill="ffffff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color w:val="000000"/>
          <w:spacing w:val="7"/>
          <w:sz w:val="28"/>
          <w:szCs w:val="28"/>
        </w:rPr>
        <w:t xml:space="preserve">Кузнецовское месторождение </w:t>
      </w:r>
      <w:r>
        <w:rPr>
          <w:rFonts w:ascii="Times New Roman" w:hAnsi="Times New Roman"/>
          <w:color w:val="000000"/>
          <w:spacing w:val="7"/>
          <w:sz w:val="28"/>
          <w:szCs w:val="28"/>
        </w:rPr>
        <w:t xml:space="preserve">- запасы 4034 тыс. м</w:t>
      </w:r>
      <w:r>
        <w:rPr>
          <w:rFonts w:ascii="Times New Roman" w:hAnsi="Times New Roman"/>
          <w:color w:val="000000"/>
          <w:spacing w:val="7"/>
          <w:sz w:val="28"/>
          <w:szCs w:val="28"/>
          <w:vertAlign w:val="superscript"/>
        </w:rPr>
        <w:t xml:space="preserve">З</w:t>
      </w:r>
      <w:r>
        <w:rPr>
          <w:rFonts w:ascii="Times New Roman" w:hAnsi="Times New Roman"/>
          <w:color w:val="000000"/>
          <w:spacing w:val="7"/>
          <w:sz w:val="28"/>
          <w:szCs w:val="28"/>
        </w:rPr>
        <w:t xml:space="preserve">, разведано в </w:t>
      </w:r>
      <w:r>
        <w:rPr>
          <w:rFonts w:ascii="Times New Roman" w:hAnsi="Times New Roman"/>
          <w:color w:val="000000"/>
          <w:spacing w:val="5"/>
          <w:sz w:val="28"/>
          <w:szCs w:val="28"/>
        </w:rPr>
        <w:t xml:space="preserve">1970 году, резервное (не лицензировано), возможно производство кирпича </w:t>
      </w:r>
      <w:r>
        <w:rPr>
          <w:rFonts w:ascii="Times New Roman" w:hAnsi="Times New Roman"/>
          <w:color w:val="000000"/>
          <w:spacing w:val="3"/>
          <w:sz w:val="28"/>
          <w:szCs w:val="28"/>
        </w:rPr>
        <w:t xml:space="preserve">марки 100 и 125. Находится на восточной окраине с. Кузнецовка. Имеется </w:t>
      </w:r>
      <w:r>
        <w:rPr>
          <w:rFonts w:ascii="Times New Roman" w:hAnsi="Times New Roman"/>
          <w:color w:val="000000"/>
          <w:spacing w:val="3"/>
          <w:sz w:val="28"/>
          <w:szCs w:val="28"/>
        </w:rPr>
        <w:t xml:space="preserve">ав</w:t>
      </w:r>
      <w:r>
        <w:rPr>
          <w:rFonts w:ascii="Times New Roman" w:hAnsi="Times New Roman"/>
          <w:color w:val="000000"/>
          <w:spacing w:val="7"/>
          <w:sz w:val="28"/>
          <w:szCs w:val="28"/>
        </w:rPr>
        <w:t xml:space="preserve">томобильная дорога 20 км от р. п. Мошково: 11 км - асфальт, 9 км - щебень.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numPr>
          <w:ilvl w:val="0"/>
          <w:numId w:val="8"/>
        </w:numPr>
        <w:ind w:right="142"/>
        <w:jc w:val="both"/>
        <w:spacing w:after="0" w:line="240" w:lineRule="auto"/>
        <w:shd w:val="clear" w:color="auto" w:fill="ffffff"/>
        <w:widowControl w:val="off"/>
        <w:tabs>
          <w:tab w:val="left" w:pos="709" w:leader="none"/>
          <w:tab w:val="left" w:pos="1186" w:leader="none"/>
        </w:tabs>
        <w:rPr>
          <w:rFonts w:ascii="Times New Roman" w:hAnsi="Times New Roman"/>
          <w:bCs/>
          <w:color w:val="000000"/>
          <w:spacing w:val="-14"/>
          <w:sz w:val="28"/>
          <w:szCs w:val="28"/>
        </w:rPr>
      </w:pPr>
      <w:r>
        <w:rPr>
          <w:rFonts w:ascii="Times New Roman" w:hAnsi="Times New Roman"/>
          <w:bCs/>
          <w:color w:val="000000"/>
          <w:spacing w:val="1"/>
          <w:sz w:val="28"/>
          <w:szCs w:val="28"/>
        </w:rPr>
        <w:t xml:space="preserve">Мошковское </w:t>
      </w:r>
      <w:r>
        <w:rPr>
          <w:rFonts w:ascii="Times New Roman" w:hAnsi="Times New Roman"/>
          <w:color w:val="000000"/>
          <w:spacing w:val="1"/>
          <w:sz w:val="28"/>
          <w:szCs w:val="28"/>
        </w:rPr>
        <w:t xml:space="preserve">2 - запасы 2398 тыс. м</w:t>
      </w:r>
      <w:r>
        <w:rPr>
          <w:rFonts w:ascii="Times New Roman" w:hAnsi="Times New Roman"/>
          <w:color w:val="000000"/>
          <w:spacing w:val="1"/>
          <w:sz w:val="28"/>
          <w:szCs w:val="28"/>
          <w:vertAlign w:val="superscript"/>
        </w:rPr>
        <w:t xml:space="preserve">З</w:t>
      </w:r>
      <w:r>
        <w:rPr>
          <w:rFonts w:ascii="Times New Roman" w:hAnsi="Times New Roman"/>
          <w:color w:val="000000"/>
          <w:spacing w:val="1"/>
          <w:sz w:val="28"/>
          <w:szCs w:val="28"/>
        </w:rPr>
        <w:t xml:space="preserve">, разведано в 1981 году, резерв</w:t>
      </w:r>
      <w:r>
        <w:rPr>
          <w:rFonts w:ascii="Times New Roman" w:hAnsi="Times New Roman"/>
          <w:color w:val="000000"/>
          <w:spacing w:val="3"/>
          <w:sz w:val="28"/>
          <w:szCs w:val="28"/>
        </w:rPr>
        <w:t xml:space="preserve">ное,  возможно  производство  кирпича  марки   150.  Находится  в   1 км  юго-восточнее п. Красногорского. Автомобильная дорога от Мошково 11 км : 8 км - </w:t>
      </w:r>
      <w:r>
        <w:rPr>
          <w:rFonts w:ascii="Times New Roman" w:hAnsi="Times New Roman"/>
          <w:color w:val="000000"/>
          <w:sz w:val="28"/>
          <w:szCs w:val="28"/>
        </w:rPr>
        <w:t xml:space="preserve">асфальт, З км – щебень.</w:t>
      </w:r>
      <w:r>
        <w:rPr>
          <w:rFonts w:ascii="Times New Roman" w:hAnsi="Times New Roman"/>
          <w:bCs/>
          <w:color w:val="000000"/>
          <w:spacing w:val="-14"/>
          <w:sz w:val="28"/>
          <w:szCs w:val="28"/>
        </w:rPr>
      </w:r>
      <w:r>
        <w:rPr>
          <w:rFonts w:ascii="Times New Roman" w:hAnsi="Times New Roman"/>
          <w:bCs/>
          <w:color w:val="000000"/>
          <w:spacing w:val="-14"/>
          <w:sz w:val="28"/>
          <w:szCs w:val="28"/>
        </w:rPr>
      </w:r>
    </w:p>
    <w:p>
      <w:pPr>
        <w:numPr>
          <w:ilvl w:val="0"/>
          <w:numId w:val="8"/>
        </w:numPr>
        <w:ind w:right="142"/>
        <w:jc w:val="both"/>
        <w:spacing w:after="0" w:line="240" w:lineRule="auto"/>
        <w:shd w:val="clear" w:color="auto" w:fill="ffffff"/>
        <w:widowControl w:val="off"/>
        <w:tabs>
          <w:tab w:val="left" w:pos="709" w:leader="none"/>
          <w:tab w:val="left" w:pos="1186" w:leader="none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color w:val="000000"/>
          <w:spacing w:val="5"/>
          <w:sz w:val="28"/>
          <w:szCs w:val="28"/>
        </w:rPr>
        <w:t xml:space="preserve">Сарапульское </w:t>
      </w:r>
      <w:r>
        <w:rPr>
          <w:rFonts w:ascii="Times New Roman" w:hAnsi="Times New Roman"/>
          <w:color w:val="000000"/>
          <w:spacing w:val="5"/>
          <w:sz w:val="28"/>
          <w:szCs w:val="28"/>
        </w:rPr>
        <w:t xml:space="preserve">- запасы 654 тыс. м</w:t>
      </w:r>
      <w:r>
        <w:rPr>
          <w:rFonts w:ascii="Times New Roman" w:hAnsi="Times New Roman"/>
          <w:color w:val="000000"/>
          <w:spacing w:val="5"/>
          <w:sz w:val="28"/>
          <w:szCs w:val="28"/>
          <w:vertAlign w:val="superscript"/>
        </w:rPr>
        <w:t xml:space="preserve">З</w:t>
      </w:r>
      <w:r>
        <w:rPr>
          <w:rFonts w:ascii="Times New Roman" w:hAnsi="Times New Roman"/>
          <w:color w:val="000000"/>
          <w:spacing w:val="5"/>
          <w:sz w:val="28"/>
          <w:szCs w:val="28"/>
        </w:rPr>
        <w:t xml:space="preserve">, разведано в 1991 году, резерв</w:t>
      </w:r>
      <w:r>
        <w:rPr>
          <w:rFonts w:ascii="Times New Roman" w:hAnsi="Times New Roman"/>
          <w:color w:val="000000"/>
          <w:spacing w:val="1"/>
          <w:sz w:val="28"/>
          <w:szCs w:val="28"/>
        </w:rPr>
        <w:t xml:space="preserve">ное, пригодно для производства кирпича марки 125. Находится в 0,8 км от с. </w:t>
      </w:r>
      <w:r>
        <w:rPr>
          <w:rFonts w:ascii="Times New Roman" w:hAnsi="Times New Roman"/>
          <w:color w:val="000000"/>
          <w:spacing w:val="4"/>
          <w:sz w:val="28"/>
          <w:szCs w:val="28"/>
        </w:rPr>
        <w:t xml:space="preserve">Сарапулка. Автомобильная дорога от Мошково 28 км : 25 км -асфальт, 3 км -</w:t>
      </w:r>
      <w:r>
        <w:rPr>
          <w:rFonts w:ascii="Times New Roman" w:hAnsi="Times New Roman"/>
          <w:color w:val="000000"/>
          <w:spacing w:val="-7"/>
          <w:sz w:val="28"/>
          <w:szCs w:val="28"/>
        </w:rPr>
        <w:t xml:space="preserve">щебень.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ind w:right="142"/>
        <w:jc w:val="both"/>
        <w:spacing w:after="0" w:line="240" w:lineRule="auto"/>
        <w:shd w:val="clear" w:color="auto" w:fill="ffffff"/>
        <w:widowControl w:val="off"/>
        <w:tabs>
          <w:tab w:val="left" w:pos="709" w:leader="none"/>
          <w:tab w:val="left" w:pos="1205" w:leader="none"/>
        </w:tabs>
        <w:rPr>
          <w:rFonts w:ascii="Times New Roman" w:hAnsi="Times New Roman"/>
          <w:color w:val="000000"/>
          <w:spacing w:val="-1"/>
          <w:sz w:val="28"/>
          <w:szCs w:val="28"/>
        </w:rPr>
      </w:pPr>
      <w:r>
        <w:rPr>
          <w:rFonts w:ascii="Times New Roman" w:hAnsi="Times New Roman"/>
          <w:bCs/>
          <w:color w:val="000000"/>
          <w:spacing w:val="-12"/>
          <w:sz w:val="28"/>
          <w:szCs w:val="28"/>
        </w:rPr>
        <w:t xml:space="preserve">4.</w:t>
      </w:r>
      <w:r>
        <w:rPr>
          <w:rFonts w:ascii="Times New Roman" w:hAnsi="Times New Roman"/>
          <w:bCs/>
          <w:color w:val="000000"/>
          <w:sz w:val="28"/>
          <w:szCs w:val="28"/>
        </w:rPr>
        <w:tab/>
      </w:r>
      <w:r>
        <w:rPr>
          <w:rFonts w:ascii="Times New Roman" w:hAnsi="Times New Roman"/>
          <w:bCs/>
          <w:color w:val="000000"/>
          <w:spacing w:val="4"/>
          <w:sz w:val="28"/>
          <w:szCs w:val="28"/>
        </w:rPr>
        <w:t xml:space="preserve">Барлакское </w:t>
      </w:r>
      <w:r>
        <w:rPr>
          <w:rFonts w:ascii="Times New Roman" w:hAnsi="Times New Roman"/>
          <w:color w:val="000000"/>
          <w:spacing w:val="4"/>
          <w:sz w:val="28"/>
          <w:szCs w:val="28"/>
        </w:rPr>
        <w:t xml:space="preserve">- запасы 447 тыс. м</w:t>
      </w:r>
      <w:r>
        <w:rPr>
          <w:rFonts w:ascii="Times New Roman" w:hAnsi="Times New Roman"/>
          <w:color w:val="000000"/>
          <w:spacing w:val="4"/>
          <w:sz w:val="28"/>
          <w:szCs w:val="28"/>
          <w:vertAlign w:val="superscript"/>
        </w:rPr>
        <w:t xml:space="preserve">З</w:t>
      </w:r>
      <w:r>
        <w:rPr>
          <w:rFonts w:ascii="Times New Roman" w:hAnsi="Times New Roman"/>
          <w:color w:val="000000"/>
          <w:spacing w:val="4"/>
          <w:sz w:val="28"/>
          <w:szCs w:val="28"/>
        </w:rPr>
        <w:t xml:space="preserve">, разведано в 1989 году, резервное, </w:t>
      </w:r>
      <w:r>
        <w:rPr>
          <w:rFonts w:ascii="Times New Roman" w:hAnsi="Times New Roman"/>
          <w:color w:val="000000"/>
          <w:spacing w:val="1"/>
          <w:sz w:val="28"/>
          <w:szCs w:val="28"/>
        </w:rPr>
        <w:t xml:space="preserve">пригодно  для   производства  кирпича  марки   125.   Находится   в   1,5км  юго-</w:t>
      </w:r>
      <w:r>
        <w:rPr>
          <w:rFonts w:ascii="Times New Roman" w:hAnsi="Times New Roman"/>
          <w:color w:val="000000"/>
          <w:sz w:val="28"/>
          <w:szCs w:val="28"/>
        </w:rPr>
        <w:t xml:space="preserve">восточнее п. Барлакский. Автомо</w:t>
      </w:r>
      <w:r>
        <w:rPr>
          <w:rFonts w:ascii="Times New Roman" w:hAnsi="Times New Roman"/>
          <w:color w:val="000000"/>
          <w:spacing w:val="3"/>
          <w:sz w:val="28"/>
          <w:szCs w:val="28"/>
        </w:rPr>
        <w:t xml:space="preserve">бильная федеральная дорога «Байкал» от г. Новосибирска 22км + З км до п. </w:t>
      </w:r>
      <w:r>
        <w:rPr>
          <w:rFonts w:ascii="Times New Roman" w:hAnsi="Times New Roman"/>
          <w:color w:val="000000"/>
          <w:spacing w:val="-1"/>
          <w:sz w:val="28"/>
          <w:szCs w:val="28"/>
        </w:rPr>
        <w:t xml:space="preserve">Барлакский (асфальт). </w:t>
      </w:r>
      <w:r>
        <w:rPr>
          <w:rFonts w:ascii="Times New Roman" w:hAnsi="Times New Roman"/>
          <w:color w:val="000000"/>
          <w:spacing w:val="-1"/>
          <w:sz w:val="28"/>
          <w:szCs w:val="28"/>
        </w:rPr>
      </w:r>
      <w:r>
        <w:rPr>
          <w:rFonts w:ascii="Times New Roman" w:hAnsi="Times New Roman"/>
          <w:color w:val="000000"/>
          <w:spacing w:val="-1"/>
          <w:sz w:val="28"/>
          <w:szCs w:val="28"/>
        </w:rPr>
      </w:r>
    </w:p>
    <w:p>
      <w:pPr>
        <w:ind w:right="142"/>
        <w:jc w:val="both"/>
        <w:spacing w:after="0" w:line="240" w:lineRule="auto"/>
        <w:shd w:val="clear" w:color="auto" w:fill="ffffff"/>
        <w:widowControl w:val="off"/>
        <w:tabs>
          <w:tab w:val="left" w:pos="709" w:leader="none"/>
          <w:tab w:val="left" w:pos="1205" w:leader="none"/>
        </w:tabs>
        <w:rPr>
          <w:rFonts w:ascii="Times New Roman" w:hAnsi="Times New Roman"/>
          <w:bCs/>
          <w:color w:val="000000"/>
          <w:spacing w:val="-16"/>
          <w:sz w:val="28"/>
          <w:szCs w:val="28"/>
        </w:rPr>
      </w:pPr>
      <w:r>
        <w:rPr>
          <w:rFonts w:ascii="Times New Roman" w:hAnsi="Times New Roman"/>
          <w:bCs/>
          <w:color w:val="000000"/>
          <w:spacing w:val="-12"/>
          <w:sz w:val="28"/>
          <w:szCs w:val="28"/>
        </w:rPr>
        <w:t xml:space="preserve">5</w:t>
      </w:r>
      <w:r>
        <w:rPr>
          <w:rFonts w:ascii="Times New Roman" w:hAnsi="Times New Roman"/>
          <w:bCs/>
          <w:color w:val="000000"/>
          <w:spacing w:val="2"/>
          <w:sz w:val="28"/>
          <w:szCs w:val="28"/>
        </w:rPr>
        <w:t xml:space="preserve">.</w:t>
      </w:r>
      <w:r>
        <w:rPr>
          <w:rFonts w:ascii="Times New Roman" w:hAnsi="Times New Roman"/>
          <w:bCs/>
          <w:color w:val="000000"/>
          <w:spacing w:val="2"/>
          <w:sz w:val="28"/>
          <w:szCs w:val="28"/>
        </w:rPr>
        <w:tab/>
        <w:t xml:space="preserve">Радугинское </w:t>
      </w:r>
      <w:r>
        <w:rPr>
          <w:rFonts w:ascii="Times New Roman" w:hAnsi="Times New Roman"/>
          <w:color w:val="000000"/>
          <w:spacing w:val="2"/>
          <w:sz w:val="28"/>
          <w:szCs w:val="28"/>
        </w:rPr>
        <w:t xml:space="preserve">- запасы 417 тыс. м</w:t>
      </w:r>
      <w:r>
        <w:rPr>
          <w:rFonts w:ascii="Times New Roman" w:hAnsi="Times New Roman"/>
          <w:color w:val="000000"/>
          <w:spacing w:val="2"/>
          <w:sz w:val="28"/>
          <w:szCs w:val="28"/>
          <w:vertAlign w:val="superscript"/>
        </w:rPr>
        <w:t xml:space="preserve">З</w:t>
      </w:r>
      <w:r>
        <w:rPr>
          <w:rFonts w:ascii="Times New Roman" w:hAnsi="Times New Roman"/>
          <w:color w:val="000000"/>
          <w:spacing w:val="2"/>
          <w:sz w:val="28"/>
          <w:szCs w:val="28"/>
        </w:rPr>
        <w:t xml:space="preserve">, разведано в 1980 году, резервное, </w:t>
      </w:r>
      <w:r>
        <w:rPr>
          <w:rFonts w:ascii="Times New Roman" w:hAnsi="Times New Roman"/>
          <w:color w:val="000000"/>
          <w:spacing w:val="8"/>
          <w:sz w:val="28"/>
          <w:szCs w:val="28"/>
        </w:rPr>
        <w:t xml:space="preserve">пригодно для производства кирпича марки 150. Находится в 2.5 км(щебенка) северо-</w:t>
      </w:r>
      <w:r>
        <w:rPr>
          <w:rFonts w:ascii="Times New Roman" w:hAnsi="Times New Roman"/>
          <w:color w:val="000000"/>
          <w:spacing w:val="1"/>
          <w:sz w:val="28"/>
          <w:szCs w:val="28"/>
        </w:rPr>
        <w:t xml:space="preserve">восточнее от п. Радуга. Автомобильная асфальтированная дорога 8 км от п. Радуга до р.п. Станци</w:t>
      </w:r>
      <w:r>
        <w:rPr>
          <w:rFonts w:ascii="Times New Roman" w:hAnsi="Times New Roman"/>
          <w:color w:val="000000"/>
          <w:spacing w:val="2"/>
          <w:sz w:val="28"/>
          <w:szCs w:val="28"/>
        </w:rPr>
        <w:t xml:space="preserve">онно - Ояшинский.</w:t>
      </w:r>
      <w:r>
        <w:rPr>
          <w:rFonts w:ascii="Times New Roman" w:hAnsi="Times New Roman"/>
          <w:bCs/>
          <w:color w:val="000000"/>
          <w:spacing w:val="-16"/>
          <w:sz w:val="28"/>
          <w:szCs w:val="28"/>
        </w:rPr>
      </w:r>
      <w:r>
        <w:rPr>
          <w:rFonts w:ascii="Times New Roman" w:hAnsi="Times New Roman"/>
          <w:bCs/>
          <w:color w:val="000000"/>
          <w:spacing w:val="-16"/>
          <w:sz w:val="28"/>
          <w:szCs w:val="28"/>
        </w:rPr>
      </w:r>
    </w:p>
    <w:p>
      <w:pPr>
        <w:ind w:right="142"/>
        <w:jc w:val="both"/>
        <w:spacing w:after="0" w:line="240" w:lineRule="auto"/>
        <w:shd w:val="clear" w:color="auto" w:fill="ffffff"/>
        <w:widowControl w:val="off"/>
        <w:tabs>
          <w:tab w:val="left" w:pos="709" w:leader="none"/>
          <w:tab w:val="left" w:pos="1205" w:leader="none"/>
        </w:tabs>
        <w:rPr>
          <w:rFonts w:ascii="Times New Roman" w:hAnsi="Times New Roman"/>
          <w:bCs/>
          <w:color w:val="000000"/>
          <w:spacing w:val="-16"/>
          <w:sz w:val="28"/>
          <w:szCs w:val="28"/>
        </w:rPr>
      </w:pPr>
      <w:r>
        <w:rPr>
          <w:rFonts w:ascii="Times New Roman" w:hAnsi="Times New Roman"/>
          <w:bCs/>
          <w:color w:val="000000"/>
          <w:spacing w:val="-12"/>
          <w:sz w:val="28"/>
          <w:szCs w:val="28"/>
        </w:rPr>
        <w:t xml:space="preserve">6</w:t>
      </w:r>
      <w:r>
        <w:rPr>
          <w:rFonts w:ascii="Times New Roman" w:hAnsi="Times New Roman"/>
          <w:bCs/>
          <w:color w:val="000000"/>
          <w:spacing w:val="1"/>
          <w:sz w:val="28"/>
          <w:szCs w:val="28"/>
        </w:rPr>
        <w:t xml:space="preserve">.</w:t>
      </w:r>
      <w:r>
        <w:rPr>
          <w:rFonts w:ascii="Times New Roman" w:hAnsi="Times New Roman"/>
          <w:bCs/>
          <w:color w:val="000000"/>
          <w:spacing w:val="1"/>
          <w:sz w:val="28"/>
          <w:szCs w:val="28"/>
        </w:rPr>
        <w:tab/>
        <w:t xml:space="preserve">Барлакское </w:t>
      </w:r>
      <w:r>
        <w:rPr>
          <w:rFonts w:ascii="Times New Roman" w:hAnsi="Times New Roman"/>
          <w:color w:val="000000"/>
          <w:spacing w:val="1"/>
          <w:sz w:val="28"/>
          <w:szCs w:val="28"/>
        </w:rPr>
        <w:t xml:space="preserve">2 - запасы 1363 тыс.м</w:t>
      </w:r>
      <w:r>
        <w:rPr>
          <w:rFonts w:ascii="Times New Roman" w:hAnsi="Times New Roman"/>
          <w:color w:val="000000"/>
          <w:spacing w:val="1"/>
          <w:sz w:val="28"/>
          <w:szCs w:val="28"/>
          <w:vertAlign w:val="superscript"/>
        </w:rPr>
        <w:t xml:space="preserve">З</w:t>
      </w:r>
      <w:r>
        <w:rPr>
          <w:rFonts w:ascii="Times New Roman" w:hAnsi="Times New Roman"/>
          <w:color w:val="000000"/>
          <w:spacing w:val="1"/>
          <w:sz w:val="28"/>
          <w:szCs w:val="28"/>
        </w:rPr>
        <w:t xml:space="preserve">, разведано в 1992 году, пригодно </w:t>
      </w:r>
      <w:r>
        <w:rPr>
          <w:rFonts w:ascii="Times New Roman" w:hAnsi="Times New Roman"/>
          <w:color w:val="000000"/>
          <w:spacing w:val="4"/>
          <w:sz w:val="28"/>
          <w:szCs w:val="28"/>
        </w:rPr>
        <w:t xml:space="preserve">для производства кирпича марки 125. Лицензия на разработку выдана Фирме </w:t>
      </w:r>
      <w:r>
        <w:rPr>
          <w:rFonts w:ascii="Times New Roman" w:hAnsi="Times New Roman"/>
          <w:color w:val="000000"/>
          <w:spacing w:val="1"/>
          <w:sz w:val="28"/>
          <w:szCs w:val="28"/>
        </w:rPr>
        <w:t xml:space="preserve">"АРГ" 30.03.1995 года - не перерегистрирована. Месторождение не разрабатывается. Находится в 0.8 км к востоку от с. Барлак. Автомобильная федеральная дорога от г. Новосибирска - 22км и 4км щебеночная до с. Барлак</w:t>
      </w:r>
      <w:r>
        <w:rPr>
          <w:rFonts w:ascii="Times New Roman" w:hAnsi="Times New Roman"/>
          <w:color w:val="000000"/>
          <w:sz w:val="28"/>
          <w:szCs w:val="28"/>
        </w:rPr>
        <w:t xml:space="preserve">.</w:t>
      </w:r>
      <w:r>
        <w:rPr>
          <w:rFonts w:ascii="Times New Roman" w:hAnsi="Times New Roman"/>
          <w:bCs/>
          <w:color w:val="000000"/>
          <w:spacing w:val="-16"/>
          <w:sz w:val="28"/>
          <w:szCs w:val="28"/>
        </w:rPr>
      </w:r>
      <w:r>
        <w:rPr>
          <w:rFonts w:ascii="Times New Roman" w:hAnsi="Times New Roman"/>
          <w:bCs/>
          <w:color w:val="000000"/>
          <w:spacing w:val="-16"/>
          <w:sz w:val="28"/>
          <w:szCs w:val="28"/>
        </w:rPr>
      </w:r>
    </w:p>
    <w:p>
      <w:pPr>
        <w:ind w:right="142"/>
        <w:jc w:val="both"/>
        <w:spacing w:after="0" w:line="240" w:lineRule="auto"/>
        <w:shd w:val="clear" w:color="auto" w:fill="ffffff"/>
        <w:widowControl w:val="off"/>
        <w:tabs>
          <w:tab w:val="left" w:pos="709" w:leader="none"/>
          <w:tab w:val="left" w:pos="1205" w:leader="none"/>
        </w:tabs>
        <w:rPr>
          <w:rFonts w:ascii="Times New Roman" w:hAnsi="Times New Roman"/>
          <w:bCs/>
          <w:color w:val="000000"/>
          <w:spacing w:val="-16"/>
          <w:sz w:val="28"/>
          <w:szCs w:val="28"/>
        </w:rPr>
      </w:pPr>
      <w:r>
        <w:rPr>
          <w:rFonts w:ascii="Times New Roman" w:hAnsi="Times New Roman"/>
          <w:bCs/>
          <w:color w:val="000000"/>
          <w:spacing w:val="-12"/>
          <w:sz w:val="28"/>
          <w:szCs w:val="28"/>
        </w:rPr>
        <w:t xml:space="preserve">7.</w:t>
      </w:r>
      <w:r>
        <w:rPr>
          <w:rFonts w:ascii="Times New Roman" w:hAnsi="Times New Roman"/>
          <w:bCs/>
          <w:color w:val="000000"/>
          <w:spacing w:val="-12"/>
          <w:sz w:val="28"/>
          <w:szCs w:val="28"/>
        </w:rPr>
        <w:tab/>
      </w:r>
      <w:r>
        <w:rPr>
          <w:rFonts w:ascii="Times New Roman" w:hAnsi="Times New Roman"/>
          <w:bCs/>
          <w:color w:val="000000"/>
          <w:sz w:val="28"/>
          <w:szCs w:val="28"/>
        </w:rPr>
        <w:t xml:space="preserve">Ояшинское </w:t>
      </w:r>
      <w:r>
        <w:rPr>
          <w:rFonts w:ascii="Times New Roman" w:hAnsi="Times New Roman"/>
          <w:color w:val="000000"/>
          <w:sz w:val="28"/>
          <w:szCs w:val="28"/>
        </w:rPr>
        <w:t xml:space="preserve">- запасы 750 тыс. м</w:t>
      </w:r>
      <w:r>
        <w:rPr>
          <w:rFonts w:ascii="Times New Roman" w:hAnsi="Times New Roman"/>
          <w:color w:val="000000"/>
          <w:sz w:val="28"/>
          <w:szCs w:val="28"/>
          <w:vertAlign w:val="superscript"/>
        </w:rPr>
        <w:t xml:space="preserve">З</w:t>
      </w:r>
      <w:r>
        <w:rPr>
          <w:rFonts w:ascii="Times New Roman" w:hAnsi="Times New Roman"/>
          <w:color w:val="000000"/>
          <w:sz w:val="28"/>
          <w:szCs w:val="28"/>
        </w:rPr>
        <w:t xml:space="preserve">, разведано в 1968 году, пригодно для </w:t>
      </w:r>
      <w:r>
        <w:rPr>
          <w:rFonts w:ascii="Times New Roman" w:hAnsi="Times New Roman"/>
          <w:color w:val="000000"/>
          <w:spacing w:val="1"/>
          <w:sz w:val="28"/>
          <w:szCs w:val="28"/>
        </w:rPr>
        <w:t xml:space="preserve">производства кирпича марки 100. Лицензия выдана  ООТ «Новосибирский ин</w:t>
      </w:r>
      <w:r>
        <w:rPr>
          <w:rFonts w:ascii="Times New Roman" w:hAnsi="Times New Roman"/>
          <w:color w:val="000000"/>
          <w:spacing w:val="-1"/>
          <w:sz w:val="28"/>
          <w:szCs w:val="28"/>
        </w:rPr>
        <w:t xml:space="preserve">струментальный завод" 26.08.2002 года. Разрабатывается.  Возможно дальнейшее  </w:t>
      </w:r>
      <w:r>
        <w:rPr>
          <w:rFonts w:ascii="Times New Roman" w:hAnsi="Times New Roman"/>
          <w:color w:val="000000"/>
          <w:spacing w:val="1"/>
          <w:sz w:val="28"/>
          <w:szCs w:val="28"/>
        </w:rPr>
        <w:t xml:space="preserve">изучение. Находится на восточной окраине р.п. Станционно - Ояшинский. Авто</w:t>
      </w:r>
      <w:r>
        <w:rPr>
          <w:rFonts w:ascii="Times New Roman" w:hAnsi="Times New Roman"/>
          <w:color w:val="000000"/>
          <w:sz w:val="28"/>
          <w:szCs w:val="28"/>
        </w:rPr>
        <w:t xml:space="preserve">мобильная асфальтированная дорога от г.Новосибирска - 88км.</w:t>
      </w:r>
      <w:r>
        <w:rPr>
          <w:rFonts w:ascii="Times New Roman" w:hAnsi="Times New Roman"/>
          <w:bCs/>
          <w:color w:val="000000"/>
          <w:spacing w:val="-16"/>
          <w:sz w:val="28"/>
          <w:szCs w:val="28"/>
        </w:rPr>
      </w:r>
      <w:r>
        <w:rPr>
          <w:rFonts w:ascii="Times New Roman" w:hAnsi="Times New Roman"/>
          <w:bCs/>
          <w:color w:val="000000"/>
          <w:spacing w:val="-16"/>
          <w:sz w:val="28"/>
          <w:szCs w:val="28"/>
        </w:rPr>
      </w:r>
    </w:p>
    <w:p>
      <w:pPr>
        <w:ind w:right="142"/>
        <w:jc w:val="both"/>
        <w:spacing w:after="0" w:line="240" w:lineRule="auto"/>
        <w:shd w:val="clear" w:color="auto" w:fill="ffffff"/>
        <w:widowControl w:val="off"/>
        <w:tabs>
          <w:tab w:val="left" w:pos="709" w:leader="none"/>
          <w:tab w:val="left" w:pos="1186" w:leader="none"/>
        </w:tabs>
        <w:rPr>
          <w:rFonts w:ascii="Times New Roman" w:hAnsi="Times New Roman"/>
          <w:bCs/>
          <w:color w:val="000000"/>
          <w:spacing w:val="-16"/>
          <w:sz w:val="28"/>
          <w:szCs w:val="28"/>
        </w:rPr>
      </w:pPr>
      <w:r>
        <w:rPr>
          <w:rFonts w:ascii="Times New Roman" w:hAnsi="Times New Roman"/>
          <w:bCs/>
          <w:color w:val="000000"/>
          <w:spacing w:val="-12"/>
          <w:sz w:val="28"/>
          <w:szCs w:val="28"/>
        </w:rPr>
        <w:t xml:space="preserve">8</w:t>
      </w:r>
      <w:r>
        <w:rPr>
          <w:rFonts w:ascii="Times New Roman" w:hAnsi="Times New Roman"/>
          <w:bCs/>
          <w:color w:val="000000"/>
          <w:spacing w:val="4"/>
          <w:sz w:val="28"/>
          <w:szCs w:val="28"/>
        </w:rPr>
        <w:t xml:space="preserve">.</w:t>
      </w:r>
      <w:r>
        <w:rPr>
          <w:rFonts w:ascii="Times New Roman" w:hAnsi="Times New Roman"/>
          <w:bCs/>
          <w:color w:val="000000"/>
          <w:spacing w:val="4"/>
          <w:sz w:val="28"/>
          <w:szCs w:val="28"/>
        </w:rPr>
        <w:tab/>
        <w:t xml:space="preserve">Широкоярское 1 </w:t>
      </w:r>
      <w:r>
        <w:rPr>
          <w:rFonts w:ascii="Times New Roman" w:hAnsi="Times New Roman"/>
          <w:color w:val="000000"/>
          <w:spacing w:val="4"/>
          <w:sz w:val="28"/>
          <w:szCs w:val="28"/>
        </w:rPr>
        <w:t xml:space="preserve">- запасы не утверждены. Лицензия на изучение и </w:t>
      </w:r>
      <w:r>
        <w:rPr>
          <w:rFonts w:ascii="Times New Roman" w:hAnsi="Times New Roman"/>
          <w:color w:val="000000"/>
          <w:spacing w:val="2"/>
          <w:sz w:val="28"/>
          <w:szCs w:val="28"/>
        </w:rPr>
        <w:t xml:space="preserve">разработку выдана АООТ "Сибэлеваторстрой" 27.07.1995года - не перерегист</w:t>
      </w:r>
      <w:r>
        <w:rPr>
          <w:rFonts w:ascii="Times New Roman" w:hAnsi="Times New Roman"/>
          <w:color w:val="000000"/>
          <w:spacing w:val="3"/>
          <w:sz w:val="28"/>
          <w:szCs w:val="28"/>
        </w:rPr>
        <w:t xml:space="preserve">рирована. Не разрабатывается. Находится в 1,5 км юго-восточнее от с. Широ</w:t>
      </w:r>
      <w:r>
        <w:rPr>
          <w:rFonts w:ascii="Times New Roman" w:hAnsi="Times New Roman"/>
          <w:color w:val="000000"/>
          <w:sz w:val="28"/>
          <w:szCs w:val="28"/>
        </w:rPr>
        <w:t xml:space="preserve">кий Яр. Автодорога от р.п. Станционно - Ояшинский щебеночная - 3 км.</w:t>
      </w:r>
      <w:r>
        <w:rPr>
          <w:rFonts w:ascii="Times New Roman" w:hAnsi="Times New Roman"/>
          <w:bCs/>
          <w:color w:val="000000"/>
          <w:spacing w:val="-16"/>
          <w:sz w:val="28"/>
          <w:szCs w:val="28"/>
        </w:rPr>
      </w:r>
      <w:r>
        <w:rPr>
          <w:rFonts w:ascii="Times New Roman" w:hAnsi="Times New Roman"/>
          <w:bCs/>
          <w:color w:val="000000"/>
          <w:spacing w:val="-16"/>
          <w:sz w:val="28"/>
          <w:szCs w:val="28"/>
        </w:rPr>
      </w:r>
    </w:p>
    <w:p>
      <w:pPr>
        <w:ind w:right="142"/>
        <w:jc w:val="both"/>
        <w:spacing w:after="0" w:line="240" w:lineRule="auto"/>
        <w:shd w:val="clear" w:color="auto" w:fill="ffffff"/>
        <w:widowControl w:val="off"/>
        <w:tabs>
          <w:tab w:val="left" w:pos="709" w:leader="none"/>
          <w:tab w:val="left" w:pos="1186" w:leader="none"/>
        </w:tabs>
        <w:rPr>
          <w:rFonts w:ascii="Times New Roman" w:hAnsi="Times New Roman"/>
          <w:bCs/>
          <w:color w:val="000000"/>
          <w:spacing w:val="-16"/>
          <w:sz w:val="28"/>
          <w:szCs w:val="28"/>
        </w:rPr>
      </w:pPr>
      <w:r>
        <w:rPr>
          <w:rFonts w:ascii="Times New Roman" w:hAnsi="Times New Roman"/>
          <w:bCs/>
          <w:color w:val="000000"/>
          <w:spacing w:val="-12"/>
          <w:sz w:val="28"/>
          <w:szCs w:val="28"/>
        </w:rPr>
        <w:t xml:space="preserve">9</w:t>
      </w:r>
      <w:r>
        <w:rPr>
          <w:rFonts w:ascii="Times New Roman" w:hAnsi="Times New Roman"/>
          <w:bCs/>
          <w:color w:val="000000"/>
          <w:spacing w:val="1"/>
          <w:sz w:val="28"/>
          <w:szCs w:val="28"/>
        </w:rPr>
        <w:t xml:space="preserve">.</w:t>
      </w:r>
      <w:r>
        <w:rPr>
          <w:rFonts w:ascii="Times New Roman" w:hAnsi="Times New Roman"/>
          <w:bCs/>
          <w:color w:val="000000"/>
          <w:spacing w:val="1"/>
          <w:sz w:val="28"/>
          <w:szCs w:val="28"/>
        </w:rPr>
        <w:tab/>
        <w:t xml:space="preserve">Широкоярское </w:t>
      </w:r>
      <w:r>
        <w:rPr>
          <w:rFonts w:ascii="Times New Roman" w:hAnsi="Times New Roman"/>
          <w:color w:val="000000"/>
          <w:spacing w:val="1"/>
          <w:sz w:val="28"/>
          <w:szCs w:val="28"/>
        </w:rPr>
        <w:t xml:space="preserve">2 - запасы не утверждены. </w:t>
      </w:r>
      <w:r>
        <w:rPr>
          <w:rFonts w:ascii="Times New Roman" w:hAnsi="Times New Roman"/>
          <w:color w:val="000000"/>
          <w:spacing w:val="3"/>
          <w:sz w:val="28"/>
          <w:szCs w:val="28"/>
        </w:rPr>
        <w:t xml:space="preserve">Нахо</w:t>
      </w:r>
      <w:r>
        <w:rPr>
          <w:rFonts w:ascii="Times New Roman" w:hAnsi="Times New Roman"/>
          <w:color w:val="000000"/>
          <w:spacing w:val="3"/>
          <w:sz w:val="28"/>
          <w:szCs w:val="28"/>
        </w:rPr>
        <w:t xml:space="preserve">дится в 2 км юго - восточнее п.</w:t>
      </w:r>
      <w:r>
        <w:rPr>
          <w:rFonts w:ascii="Times New Roman" w:hAnsi="Times New Roman"/>
          <w:color w:val="000000"/>
          <w:spacing w:val="3"/>
          <w:sz w:val="28"/>
          <w:szCs w:val="28"/>
        </w:rPr>
        <w:t xml:space="preserve">Широкий Яр. Автодорога от р.п. Ст.</w:t>
      </w:r>
      <w:r>
        <w:rPr>
          <w:rFonts w:ascii="Times New Roman" w:hAnsi="Times New Roman"/>
          <w:color w:val="000000"/>
          <w:spacing w:val="2"/>
          <w:sz w:val="28"/>
          <w:szCs w:val="28"/>
        </w:rPr>
        <w:t xml:space="preserve">Ояшинский щебеночная-</w:t>
      </w:r>
      <w:r>
        <w:rPr>
          <w:rFonts w:ascii="Times New Roman" w:hAnsi="Times New Roman"/>
          <w:color w:val="000000"/>
          <w:spacing w:val="2"/>
          <w:sz w:val="28"/>
          <w:szCs w:val="28"/>
        </w:rPr>
        <w:t xml:space="preserve"> 3 км.</w:t>
      </w:r>
      <w:r>
        <w:rPr>
          <w:rFonts w:ascii="Times New Roman" w:hAnsi="Times New Roman"/>
          <w:bCs/>
          <w:color w:val="000000"/>
          <w:spacing w:val="-16"/>
          <w:sz w:val="28"/>
          <w:szCs w:val="28"/>
        </w:rPr>
      </w:r>
      <w:r>
        <w:rPr>
          <w:rFonts w:ascii="Times New Roman" w:hAnsi="Times New Roman"/>
          <w:bCs/>
          <w:color w:val="000000"/>
          <w:spacing w:val="-16"/>
          <w:sz w:val="28"/>
          <w:szCs w:val="28"/>
        </w:rPr>
      </w:r>
    </w:p>
    <w:p>
      <w:pPr>
        <w:pStyle w:val="955"/>
        <w:ind w:right="142" w:firstLine="567"/>
        <w:jc w:val="both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pStyle w:val="955"/>
        <w:ind w:left="0" w:right="142" w:firstLine="567"/>
        <w:jc w:val="both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u w:val="single"/>
        </w:rPr>
        <w:t xml:space="preserve">Керамзитовое и аглопоритовое сырье</w:t>
      </w:r>
      <w:r>
        <w:rPr>
          <w:rFonts w:ascii="Times New Roman" w:hAnsi="Times New Roman"/>
          <w:sz w:val="28"/>
          <w:szCs w:val="28"/>
        </w:rPr>
        <w:t xml:space="preserve">. Разведано 2 месторождения: Каменское - 2068 тыс. м</w:t>
      </w:r>
      <w:r>
        <w:rPr>
          <w:rFonts w:ascii="Times New Roman" w:hAnsi="Times New Roman"/>
          <w:sz w:val="28"/>
          <w:szCs w:val="28"/>
          <w:vertAlign w:val="superscript"/>
        </w:rPr>
        <w:t xml:space="preserve">3</w:t>
      </w:r>
      <w:r>
        <w:rPr>
          <w:rFonts w:ascii="Times New Roman" w:hAnsi="Times New Roman"/>
          <w:sz w:val="28"/>
          <w:szCs w:val="28"/>
        </w:rPr>
        <w:t xml:space="preserve">,  Петрушихинский участок - 1102 тыс. м</w:t>
      </w:r>
      <w:r>
        <w:rPr>
          <w:rFonts w:ascii="Times New Roman" w:hAnsi="Times New Roman"/>
          <w:sz w:val="28"/>
          <w:szCs w:val="28"/>
          <w:vertAlign w:val="superscript"/>
        </w:rPr>
        <w:t xml:space="preserve">3</w:t>
      </w:r>
      <w:r>
        <w:rPr>
          <w:rFonts w:ascii="Times New Roman" w:hAnsi="Times New Roman"/>
          <w:sz w:val="28"/>
          <w:szCs w:val="28"/>
        </w:rPr>
        <w:t xml:space="preserve">.  Месторождения не разрабатываются из-за отсутствия спроса на рынке строительных материалов. 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ind w:right="142" w:firstLine="567"/>
        <w:jc w:val="both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Месторождения </w:t>
      </w:r>
      <w:r>
        <w:rPr>
          <w:rFonts w:ascii="Times New Roman" w:hAnsi="Times New Roman"/>
          <w:sz w:val="28"/>
          <w:szCs w:val="28"/>
          <w:u w:val="single"/>
        </w:rPr>
        <w:t xml:space="preserve">торфа</w:t>
      </w:r>
      <w:r>
        <w:rPr>
          <w:rFonts w:ascii="Times New Roman" w:hAnsi="Times New Roman"/>
          <w:sz w:val="28"/>
          <w:szCs w:val="28"/>
        </w:rPr>
        <w:t xml:space="preserve">, разведанные запасы - 0,6 млн. т, прогнозные - 1,3 млн. т. Все месторождения площадью менее 100 га, благоприятные транспортно-экономические условия.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ind w:right="142" w:firstLine="567"/>
        <w:jc w:val="both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tabs>
          <w:tab w:val="left" w:pos="5103" w:leader="none"/>
          <w:tab w:val="left" w:pos="8640" w:leader="none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</w:t>
      </w:r>
      <w:r>
        <w:rPr>
          <w:rFonts w:ascii="Times New Roman" w:hAnsi="Times New Roman" w:cs="Times New Roman"/>
          <w:b/>
          <w:sz w:val="28"/>
          <w:szCs w:val="28"/>
        </w:rPr>
        <w:t xml:space="preserve"> </w:t>
      </w:r>
      <w:r>
        <w:rPr>
          <w:rFonts w:ascii="Times New Roman" w:hAnsi="Times New Roman" w:cs="Times New Roman"/>
          <w:b/>
          <w:sz w:val="28"/>
          <w:szCs w:val="28"/>
        </w:rPr>
        <w:t xml:space="preserve">Население</w:t>
      </w:r>
      <w:r>
        <w:rPr>
          <w:rFonts w:ascii="Times New Roman" w:hAnsi="Times New Roman" w:cs="Times New Roman"/>
          <w:b/>
          <w:sz w:val="28"/>
          <w:szCs w:val="28"/>
        </w:rPr>
        <w:t xml:space="preserve"> и трудовые ресурсы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both"/>
        <w:spacing w:after="0" w:line="240" w:lineRule="auto"/>
        <w:tabs>
          <w:tab w:val="left" w:pos="180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Численность населения  </w:t>
      </w:r>
      <w:r>
        <w:rPr>
          <w:rFonts w:ascii="Times New Roman" w:hAnsi="Times New Roman" w:cs="Times New Roman"/>
          <w:sz w:val="28"/>
          <w:szCs w:val="28"/>
        </w:rPr>
        <w:t xml:space="preserve">Мошковского</w:t>
      </w:r>
      <w:r>
        <w:rPr>
          <w:rFonts w:ascii="Times New Roman" w:hAnsi="Times New Roman" w:cs="Times New Roman"/>
          <w:sz w:val="28"/>
          <w:szCs w:val="28"/>
        </w:rPr>
        <w:t xml:space="preserve"> района на начало 2024 года 40,475 тыс. человек, в том числе численность населения, проживающего в сельской местности, 26,865 тыс. человек. Средняя плотность населения 15,6 чел./кв. км.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 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tbl>
      <w:tblPr>
        <w:tblStyle w:val="928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4960"/>
        <w:gridCol w:w="4538"/>
      </w:tblGrid>
      <w:tr>
        <w:trPr/>
        <w:tc>
          <w:tcPr>
            <w:tcW w:w="4960" w:type="dxa"/>
            <w:textDirection w:val="lrTb"/>
            <w:noWrap w:val="false"/>
          </w:tcPr>
          <w:p>
            <w:pPr>
              <w:jc w:val="center"/>
              <w:tabs>
                <w:tab w:val="left" w:pos="180" w:leader="none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Наименование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городского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поселения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4538" w:type="dxa"/>
            <w:textDirection w:val="lrTb"/>
            <w:noWrap w:val="false"/>
          </w:tcPr>
          <w:p>
            <w:pPr>
              <w:jc w:val="center"/>
              <w:tabs>
                <w:tab w:val="left" w:pos="180" w:leader="none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Численность населения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  <w:p>
            <w:pPr>
              <w:jc w:val="center"/>
              <w:tabs>
                <w:tab w:val="left" w:pos="180" w:leader="none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 начало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202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4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года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, человек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rPr/>
        <w:tc>
          <w:tcPr>
            <w:tcW w:w="4960" w:type="dxa"/>
            <w:textDirection w:val="lrTb"/>
            <w:noWrap w:val="false"/>
          </w:tcPr>
          <w:p>
            <w:pPr>
              <w:pStyle w:val="936"/>
              <w:jc w:val="center"/>
              <w:spacing w:before="0" w:after="0"/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  <w:t xml:space="preserve">р.п. Мошково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</w:p>
        </w:tc>
        <w:tc>
          <w:tcPr>
            <w:tcW w:w="453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9583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tcW w:w="4960" w:type="dxa"/>
            <w:textDirection w:val="lrTb"/>
            <w:noWrap w:val="false"/>
          </w:tcPr>
          <w:p>
            <w:pPr>
              <w:pStyle w:val="936"/>
              <w:jc w:val="center"/>
              <w:spacing w:before="0" w:after="0"/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  <w:t xml:space="preserve">р.п. Станционно-Ояшинский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</w:p>
        </w:tc>
        <w:tc>
          <w:tcPr>
            <w:tcW w:w="453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4547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tcW w:w="4960" w:type="dxa"/>
            <w:textDirection w:val="lrTb"/>
            <w:noWrap w:val="false"/>
          </w:tcPr>
          <w:p>
            <w:pPr>
              <w:jc w:val="center"/>
              <w:tabs>
                <w:tab w:val="left" w:pos="180" w:leader="none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Итого по городским поселениям: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53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14130</w:t>
            </w:r>
            <w:r>
              <w:rPr>
                <w:rFonts w:ascii="Times New Roman" w:hAnsi="Times New Roman" w:cs="Times New Roman"/>
                <w:b/>
              </w:rPr>
            </w:r>
            <w:r>
              <w:rPr>
                <w:rFonts w:ascii="Times New Roman" w:hAnsi="Times New Roman" w:cs="Times New Roman"/>
                <w:b/>
              </w:rPr>
            </w:r>
          </w:p>
        </w:tc>
      </w:tr>
      <w:tr>
        <w:trPr/>
        <w:tc>
          <w:tcPr>
            <w:tcW w:w="4960" w:type="dxa"/>
            <w:textDirection w:val="lrTb"/>
            <w:noWrap w:val="false"/>
          </w:tcPr>
          <w:p>
            <w:pPr>
              <w:jc w:val="center"/>
              <w:tabs>
                <w:tab w:val="left" w:pos="180" w:leader="none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  <w:p>
            <w:pPr>
              <w:jc w:val="center"/>
              <w:tabs>
                <w:tab w:val="left" w:pos="180" w:leader="none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Наименование сельского поселения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4538" w:type="dxa"/>
            <w:textDirection w:val="lrTb"/>
            <w:noWrap w:val="false"/>
          </w:tcPr>
          <w:p>
            <w:pPr>
              <w:jc w:val="center"/>
              <w:tabs>
                <w:tab w:val="left" w:pos="180" w:leader="none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  <w:p>
            <w:pPr>
              <w:jc w:val="center"/>
              <w:tabs>
                <w:tab w:val="left" w:pos="180" w:leader="none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Численность населения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  <w:p>
            <w:pPr>
              <w:jc w:val="center"/>
              <w:tabs>
                <w:tab w:val="left" w:pos="180" w:leader="none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начало 2024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года, человек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rPr/>
        <w:tc>
          <w:tcPr>
            <w:tcW w:w="4960" w:type="dxa"/>
            <w:textDirection w:val="lrTb"/>
            <w:noWrap w:val="false"/>
          </w:tcPr>
          <w:p>
            <w:pPr>
              <w:pStyle w:val="936"/>
              <w:jc w:val="center"/>
              <w:spacing w:before="0" w:after="0"/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  <w:t xml:space="preserve">Балтинский сельсовет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</w:p>
        </w:tc>
        <w:tc>
          <w:tcPr>
            <w:tcW w:w="453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665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tcW w:w="4960" w:type="dxa"/>
            <w:textDirection w:val="lrTb"/>
            <w:noWrap w:val="false"/>
          </w:tcPr>
          <w:p>
            <w:pPr>
              <w:pStyle w:val="936"/>
              <w:jc w:val="center"/>
              <w:spacing w:before="0" w:after="0"/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  <w:t xml:space="preserve">Барлакский сельсовет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</w:p>
        </w:tc>
        <w:tc>
          <w:tcPr>
            <w:tcW w:w="453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8296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tcW w:w="4960" w:type="dxa"/>
            <w:textDirection w:val="lrTb"/>
            <w:noWrap w:val="false"/>
          </w:tcPr>
          <w:p>
            <w:pPr>
              <w:pStyle w:val="936"/>
              <w:jc w:val="center"/>
              <w:spacing w:before="0" w:after="0"/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  <w:t xml:space="preserve">Дубровинский сельсовет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</w:p>
        </w:tc>
        <w:tc>
          <w:tcPr>
            <w:tcW w:w="453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2837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tcW w:w="4960" w:type="dxa"/>
            <w:textDirection w:val="lrTb"/>
            <w:noWrap w:val="false"/>
          </w:tcPr>
          <w:p>
            <w:pPr>
              <w:pStyle w:val="936"/>
              <w:jc w:val="center"/>
              <w:spacing w:before="0" w:after="0"/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  <w:t xml:space="preserve">Кайлинский сельсовет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</w:p>
        </w:tc>
        <w:tc>
          <w:tcPr>
            <w:tcW w:w="453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671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tcW w:w="4960" w:type="dxa"/>
            <w:textDirection w:val="lrTb"/>
            <w:noWrap w:val="false"/>
          </w:tcPr>
          <w:p>
            <w:pPr>
              <w:pStyle w:val="936"/>
              <w:jc w:val="center"/>
              <w:spacing w:before="0" w:after="0"/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  <w:t xml:space="preserve">Новомошковский сельсовет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</w:p>
        </w:tc>
        <w:tc>
          <w:tcPr>
            <w:tcW w:w="453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1180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tcW w:w="4960" w:type="dxa"/>
            <w:textDirection w:val="lrTb"/>
            <w:noWrap w:val="false"/>
          </w:tcPr>
          <w:p>
            <w:pPr>
              <w:pStyle w:val="936"/>
              <w:jc w:val="center"/>
              <w:spacing w:before="0" w:after="0"/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  <w:t xml:space="preserve">Сарапульский сельсовет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</w:p>
        </w:tc>
        <w:tc>
          <w:tcPr>
            <w:tcW w:w="453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1357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tcW w:w="4960" w:type="dxa"/>
            <w:textDirection w:val="lrTb"/>
            <w:noWrap w:val="false"/>
          </w:tcPr>
          <w:p>
            <w:pPr>
              <w:pStyle w:val="936"/>
              <w:jc w:val="center"/>
              <w:spacing w:before="0" w:after="0"/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  <w:t xml:space="preserve">Сокурский сельсовет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</w:p>
        </w:tc>
        <w:tc>
          <w:tcPr>
            <w:tcW w:w="453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7680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tcW w:w="4960" w:type="dxa"/>
            <w:textDirection w:val="lrTb"/>
            <w:noWrap w:val="false"/>
          </w:tcPr>
          <w:p>
            <w:pPr>
              <w:pStyle w:val="936"/>
              <w:jc w:val="center"/>
              <w:spacing w:before="0" w:after="0"/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  <w:t xml:space="preserve">Ташаринский сельсовет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</w:p>
        </w:tc>
        <w:tc>
          <w:tcPr>
            <w:tcW w:w="453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2560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tcW w:w="4960" w:type="dxa"/>
            <w:textDirection w:val="lrTb"/>
            <w:noWrap w:val="false"/>
          </w:tcPr>
          <w:p>
            <w:pPr>
              <w:pStyle w:val="936"/>
              <w:jc w:val="center"/>
              <w:spacing w:before="0" w:after="0"/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  <w:t xml:space="preserve">Широкоярский сельсовет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</w:p>
        </w:tc>
        <w:tc>
          <w:tcPr>
            <w:tcW w:w="453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1099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tcW w:w="4960" w:type="dxa"/>
            <w:textDirection w:val="lrTb"/>
            <w:noWrap w:val="false"/>
          </w:tcPr>
          <w:p>
            <w:pPr>
              <w:pStyle w:val="936"/>
              <w:jc w:val="center"/>
              <w:spacing w:before="0" w:after="0"/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Итого по сельским поселениям: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</w:p>
        </w:tc>
        <w:tc>
          <w:tcPr>
            <w:tcW w:w="453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26345</w:t>
            </w:r>
            <w:r>
              <w:rPr>
                <w:rFonts w:ascii="Times New Roman" w:hAnsi="Times New Roman" w:cs="Times New Roman"/>
                <w:b/>
              </w:rPr>
            </w:r>
            <w:r>
              <w:rPr>
                <w:rFonts w:ascii="Times New Roman" w:hAnsi="Times New Roman" w:cs="Times New Roman"/>
                <w:b/>
              </w:rPr>
            </w:r>
          </w:p>
        </w:tc>
      </w:tr>
      <w:tr>
        <w:trPr/>
        <w:tc>
          <w:tcPr>
            <w:tcW w:w="4960" w:type="dxa"/>
            <w:textDirection w:val="lrTb"/>
            <w:noWrap w:val="false"/>
          </w:tcPr>
          <w:p>
            <w:pPr>
              <w:pStyle w:val="936"/>
              <w:jc w:val="center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</w:p>
          <w:p>
            <w:pPr>
              <w:pStyle w:val="936"/>
              <w:jc w:val="center"/>
              <w:spacing w:before="0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Всего по району: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</w:p>
        </w:tc>
        <w:tc>
          <w:tcPr>
            <w:tcW w:w="453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</w:rPr>
            </w:r>
            <w:r>
              <w:rPr>
                <w:rFonts w:ascii="Times New Roman" w:hAnsi="Times New Roman" w:cs="Times New Roman"/>
                <w:b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  <w:t xml:space="preserve">40475</w:t>
            </w:r>
            <w:r>
              <w:rPr>
                <w:rFonts w:ascii="Times New Roman" w:hAnsi="Times New Roman" w:cs="Times New Roman"/>
                <w:b/>
              </w:rPr>
            </w:r>
            <w:r>
              <w:rPr>
                <w:rFonts w:ascii="Times New Roman" w:hAnsi="Times New Roman" w:cs="Times New Roman"/>
                <w:b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</w:rPr>
            </w:r>
            <w:r>
              <w:rPr>
                <w:rFonts w:ascii="Times New Roman" w:hAnsi="Times New Roman" w:cs="Times New Roman"/>
                <w:b/>
              </w:rPr>
            </w:r>
          </w:p>
        </w:tc>
      </w:tr>
    </w:tbl>
    <w:p>
      <w:pPr>
        <w:jc w:val="center"/>
        <w:spacing w:after="0" w:line="240" w:lineRule="auto"/>
        <w:tabs>
          <w:tab w:val="left" w:pos="0" w:leader="none"/>
        </w:tabs>
        <w:rPr>
          <w:rFonts w:ascii="Times New Roman" w:hAnsi="Times New Roman"/>
          <w:bCs/>
          <w:i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 xml:space="preserve">Основные показатели, характеризующие демографические процессы</w:t>
      </w:r>
      <w:r>
        <w:rPr>
          <w:rFonts w:ascii="Times New Roman" w:hAnsi="Times New Roman"/>
          <w:bCs/>
          <w:i/>
          <w:sz w:val="28"/>
          <w:szCs w:val="28"/>
          <w:lang w:eastAsia="ru-RU"/>
        </w:rPr>
      </w:r>
      <w:r>
        <w:rPr>
          <w:rFonts w:ascii="Times New Roman" w:hAnsi="Times New Roman"/>
          <w:bCs/>
          <w:i/>
          <w:sz w:val="28"/>
          <w:szCs w:val="28"/>
          <w:lang w:eastAsia="ru-RU"/>
        </w:rPr>
      </w:r>
    </w:p>
    <w:tbl>
      <w:tblPr>
        <w:tblW w:w="9498" w:type="dxa"/>
        <w:tblInd w:w="108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000" w:firstRow="0" w:lastRow="0" w:firstColumn="0" w:lastColumn="0" w:noHBand="0" w:noVBand="0"/>
      </w:tblPr>
      <w:tblGrid>
        <w:gridCol w:w="4253"/>
        <w:gridCol w:w="1735"/>
        <w:gridCol w:w="1134"/>
        <w:gridCol w:w="1134"/>
        <w:gridCol w:w="1242"/>
      </w:tblGrid>
      <w:tr>
        <w:trPr>
          <w:cantSplit/>
        </w:trPr>
        <w:tc>
          <w:tcPr>
            <w:tcW w:w="4253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Наименование показателя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r>
          </w:p>
        </w:tc>
        <w:tc>
          <w:tcPr>
            <w:tcW w:w="1735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Ед. изм.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2021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2022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r>
          </w:p>
        </w:tc>
        <w:tc>
          <w:tcPr>
            <w:tcW w:w="1242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202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3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r>
          </w:p>
        </w:tc>
      </w:tr>
      <w:tr>
        <w:trPr>
          <w:cantSplit/>
        </w:trPr>
        <w:tc>
          <w:tcPr>
            <w:tcW w:w="4253" w:type="dxa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1. Возрастная структура населения: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</w:p>
        </w:tc>
        <w:tc>
          <w:tcPr>
            <w:tcW w:w="1735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</w:p>
        </w:tc>
        <w:tc>
          <w:tcPr>
            <w:tcW w:w="1242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yellow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highlight w:val="yellow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highlight w:val="yellow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highlight w:val="yellow"/>
                <w:lang w:eastAsia="ru-RU"/>
              </w:rPr>
            </w:r>
          </w:p>
        </w:tc>
      </w:tr>
      <w:tr>
        <w:trPr>
          <w:cantSplit/>
        </w:trPr>
        <w:tc>
          <w:tcPr>
            <w:tcW w:w="4253" w:type="dxa"/>
            <w:textDirection w:val="lrTb"/>
            <w:noWrap w:val="false"/>
          </w:tcPr>
          <w:p>
            <w:pPr>
              <w:ind w:firstLine="284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- до 18 лет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</w:p>
        </w:tc>
        <w:tc>
          <w:tcPr>
            <w:tcW w:w="1735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%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22,1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r>
          </w:p>
        </w:tc>
        <w:tc>
          <w:tcPr>
            <w:shd w:val="clear" w:color="auto" w:fill="ffffff" w:themeFill="background1"/>
            <w:tcW w:w="1134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22,3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r>
          </w:p>
        </w:tc>
        <w:tc>
          <w:tcPr>
            <w:shd w:val="clear" w:color="auto" w:fill="ffffff" w:themeFill="background1"/>
            <w:tcW w:w="124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22,4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cantSplit/>
        </w:trPr>
        <w:tc>
          <w:tcPr>
            <w:tcW w:w="4253" w:type="dxa"/>
            <w:textDirection w:val="lrTb"/>
            <w:noWrap w:val="false"/>
          </w:tcPr>
          <w:p>
            <w:pPr>
              <w:ind w:firstLine="284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- трудоспособного возраста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</w:p>
        </w:tc>
        <w:tc>
          <w:tcPr>
            <w:tcW w:w="1735" w:type="dxa"/>
            <w:textDirection w:val="lrTb"/>
            <w:noWrap w:val="false"/>
          </w:tcPr>
          <w:p>
            <w:pPr>
              <w:jc w:val="center"/>
              <w:spacing w:after="0" w:line="240" w:lineRule="auto"/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%</w:t>
            </w:r>
            <w:r/>
          </w:p>
        </w:tc>
        <w:tc>
          <w:tcPr>
            <w:tcW w:w="1134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52,4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r>
          </w:p>
        </w:tc>
        <w:tc>
          <w:tcPr>
            <w:shd w:val="clear" w:color="auto" w:fill="ffffff" w:themeFill="background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52,4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r>
          </w:p>
        </w:tc>
        <w:tc>
          <w:tcPr>
            <w:shd w:val="clear" w:color="auto" w:fill="ffffff" w:themeFill="background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4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46,5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cantSplit/>
        </w:trPr>
        <w:tc>
          <w:tcPr>
            <w:tcW w:w="4253" w:type="dxa"/>
            <w:textDirection w:val="lrTb"/>
            <w:noWrap w:val="false"/>
          </w:tcPr>
          <w:p>
            <w:pPr>
              <w:ind w:firstLine="284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- старше трудоспособного возраста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</w:p>
        </w:tc>
        <w:tc>
          <w:tcPr>
            <w:tcW w:w="1735" w:type="dxa"/>
            <w:textDirection w:val="lrTb"/>
            <w:noWrap w:val="false"/>
          </w:tcPr>
          <w:p>
            <w:pPr>
              <w:jc w:val="center"/>
              <w:spacing w:after="0" w:line="240" w:lineRule="auto"/>
            </w:pPr>
            <w:r>
              <w:t xml:space="preserve">%</w:t>
            </w:r>
            <w:r/>
          </w:p>
        </w:tc>
        <w:tc>
          <w:tcPr>
            <w:tcW w:w="1134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25,5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r>
          </w:p>
        </w:tc>
        <w:tc>
          <w:tcPr>
            <w:shd w:val="clear" w:color="auto" w:fill="ffffff" w:themeFill="background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25,3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r>
          </w:p>
        </w:tc>
        <w:tc>
          <w:tcPr>
            <w:shd w:val="clear" w:color="auto" w:fill="ffffff" w:themeFill="background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4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31,1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cantSplit/>
        </w:trPr>
        <w:tc>
          <w:tcPr>
            <w:tcW w:w="4253" w:type="dxa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2. Коэффициент миграционного прироста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</w:p>
        </w:tc>
        <w:tc>
          <w:tcPr>
            <w:tcW w:w="1735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чел. на 1000 чел. населения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7,2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r>
          </w:p>
        </w:tc>
        <w:tc>
          <w:tcPr>
            <w:shd w:val="clear" w:color="auto" w:fill="ffffff" w:themeFill="background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2,8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r>
          </w:p>
        </w:tc>
        <w:tc>
          <w:tcPr>
            <w:shd w:val="clear" w:color="auto" w:fill="ffffff" w:themeFill="background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4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1,9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cantSplit/>
        </w:trPr>
        <w:tc>
          <w:tcPr>
            <w:tcW w:w="4253" w:type="dxa"/>
            <w:textDirection w:val="lrTb"/>
            <w:noWrap w:val="false"/>
          </w:tcPr>
          <w:p>
            <w:pPr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3. Коэффициент естественной убыли 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</w:p>
        </w:tc>
        <w:tc>
          <w:tcPr>
            <w:tcW w:w="1735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чел. на 1000 чел. населения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-8,8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r>
          </w:p>
        </w:tc>
        <w:tc>
          <w:tcPr>
            <w:shd w:val="clear" w:color="auto" w:fill="ffffff" w:themeFill="background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-5,1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r>
          </w:p>
        </w:tc>
        <w:tc>
          <w:tcPr>
            <w:shd w:val="clear" w:color="auto" w:fill="ffffff" w:themeFill="background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4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-5,7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jc w:val="center"/>
        <w:spacing w:after="0" w:line="240" w:lineRule="auto"/>
        <w:tabs>
          <w:tab w:val="left" w:pos="180" w:leader="none"/>
        </w:tabs>
        <w:rPr>
          <w:rFonts w:ascii="Times New Roman" w:hAnsi="Times New Roman"/>
          <w:b/>
          <w:bCs/>
          <w:sz w:val="24"/>
          <w:szCs w:val="24"/>
          <w:highlight w:val="yellow"/>
          <w:lang w:eastAsia="ru-RU"/>
        </w:rPr>
      </w:pPr>
      <w:r>
        <w:rPr>
          <w:rFonts w:ascii="Times New Roman" w:hAnsi="Times New Roman"/>
          <w:b/>
          <w:bCs/>
          <w:sz w:val="24"/>
          <w:szCs w:val="24"/>
          <w:highlight w:val="yellow"/>
          <w:lang w:eastAsia="ru-RU"/>
        </w:rPr>
      </w:r>
      <w:r>
        <w:rPr>
          <w:rFonts w:ascii="Times New Roman" w:hAnsi="Times New Roman"/>
          <w:b/>
          <w:bCs/>
          <w:sz w:val="24"/>
          <w:szCs w:val="24"/>
          <w:highlight w:val="yellow"/>
          <w:lang w:eastAsia="ru-RU"/>
        </w:rPr>
      </w:r>
      <w:r>
        <w:rPr>
          <w:rFonts w:ascii="Times New Roman" w:hAnsi="Times New Roman"/>
          <w:b/>
          <w:bCs/>
          <w:sz w:val="24"/>
          <w:szCs w:val="24"/>
          <w:highlight w:val="yellow"/>
          <w:lang w:eastAsia="ru-RU"/>
        </w:rPr>
      </w:r>
    </w:p>
    <w:p>
      <w:pPr>
        <w:jc w:val="center"/>
        <w:spacing w:after="0" w:line="240" w:lineRule="auto"/>
        <w:tabs>
          <w:tab w:val="left" w:pos="180" w:leader="none"/>
        </w:tabs>
        <w:rPr>
          <w:rFonts w:ascii="Times New Roman" w:hAnsi="Times New Roman"/>
          <w:bCs/>
          <w:sz w:val="28"/>
          <w:szCs w:val="28"/>
          <w:lang w:eastAsia="ru-RU"/>
        </w:rPr>
      </w:pPr>
      <w:r>
        <w:rPr>
          <w:rFonts w:ascii="Times New Roman" w:hAnsi="Times New Roman"/>
          <w:bCs/>
          <w:sz w:val="28"/>
          <w:szCs w:val="28"/>
          <w:lang w:eastAsia="ru-RU"/>
        </w:rPr>
        <w:t xml:space="preserve">Уровень жизни населения</w:t>
      </w:r>
      <w:r>
        <w:rPr>
          <w:rFonts w:ascii="Times New Roman" w:hAnsi="Times New Roman"/>
          <w:bCs/>
          <w:sz w:val="28"/>
          <w:szCs w:val="28"/>
          <w:lang w:eastAsia="ru-RU"/>
        </w:rPr>
      </w:r>
      <w:r>
        <w:rPr>
          <w:rFonts w:ascii="Times New Roman" w:hAnsi="Times New Roman"/>
          <w:bCs/>
          <w:sz w:val="28"/>
          <w:szCs w:val="28"/>
          <w:lang w:eastAsia="ru-RU"/>
        </w:rPr>
      </w:r>
    </w:p>
    <w:tbl>
      <w:tblPr>
        <w:tblW w:w="9498" w:type="dxa"/>
        <w:tblInd w:w="108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000" w:firstRow="0" w:lastRow="0" w:firstColumn="0" w:lastColumn="0" w:noHBand="0" w:noVBand="0"/>
      </w:tblPr>
      <w:tblGrid>
        <w:gridCol w:w="4678"/>
        <w:gridCol w:w="1276"/>
        <w:gridCol w:w="1134"/>
        <w:gridCol w:w="1134"/>
        <w:gridCol w:w="1276"/>
      </w:tblGrid>
      <w:tr>
        <w:trPr>
          <w:cantSplit/>
        </w:trPr>
        <w:tc>
          <w:tcPr>
            <w:tcW w:w="4678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Наименование показателя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Ед. изм.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2021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2022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r>
          </w:p>
        </w:tc>
        <w:tc>
          <w:tcPr>
            <w:tcW w:w="1276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2023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r>
          </w:p>
        </w:tc>
      </w:tr>
      <w:tr>
        <w:trPr>
          <w:cantSplit/>
        </w:trPr>
        <w:tc>
          <w:tcPr>
            <w:tcW w:w="4678" w:type="dxa"/>
            <w:textDirection w:val="lrTb"/>
            <w:noWrap w:val="false"/>
          </w:tcPr>
          <w:p>
            <w:pPr>
              <w:pStyle w:val="933"/>
              <w:spacing w:before="0" w:beforeAutospacing="0" w:after="0" w:afterAutospacing="0"/>
            </w:pPr>
            <w:r>
              <w:t xml:space="preserve">1. Среднедушевые денежные доходы населения </w:t>
            </w:r>
            <w:r/>
          </w:p>
        </w:tc>
        <w:tc>
          <w:tcPr>
            <w:tcW w:w="1276" w:type="dxa"/>
            <w:textDirection w:val="lrTb"/>
            <w:noWrap w:val="false"/>
          </w:tcPr>
          <w:p>
            <w:pPr>
              <w:pStyle w:val="933"/>
              <w:jc w:val="center"/>
              <w:spacing w:before="0" w:beforeAutospacing="0" w:after="0" w:afterAutospacing="0"/>
            </w:pPr>
            <w:r>
              <w:t xml:space="preserve">рублей</w:t>
            </w:r>
            <w:r/>
          </w:p>
        </w:tc>
        <w:tc>
          <w:tcPr>
            <w:shd w:val="clear" w:color="auto" w:fill="auto"/>
            <w:tcW w:w="1134" w:type="dxa"/>
            <w:textDirection w:val="lrTb"/>
            <w:noWrap w:val="false"/>
          </w:tcPr>
          <w:p>
            <w:pPr>
              <w:pStyle w:val="933"/>
              <w:jc w:val="center"/>
              <w:spacing w:before="0" w:beforeAutospacing="0" w:after="0" w:afterAutospacing="0"/>
            </w:pPr>
            <w:r>
              <w:t xml:space="preserve">14600</w:t>
            </w:r>
            <w:r/>
          </w:p>
        </w:tc>
        <w:tc>
          <w:tcPr>
            <w:shd w:val="clear" w:color="auto" w:fill="auto"/>
            <w:tcW w:w="1134" w:type="dxa"/>
            <w:textDirection w:val="lrTb"/>
            <w:noWrap w:val="false"/>
          </w:tcPr>
          <w:p>
            <w:pPr>
              <w:pStyle w:val="933"/>
              <w:jc w:val="center"/>
              <w:spacing w:before="0" w:beforeAutospacing="0" w:after="0" w:afterAutospacing="0"/>
            </w:pPr>
            <w:r>
              <w:t xml:space="preserve">16100</w:t>
            </w:r>
            <w:r/>
          </w:p>
          <w:p>
            <w:pPr>
              <w:pStyle w:val="933"/>
              <w:jc w:val="center"/>
              <w:spacing w:before="0" w:beforeAutospacing="0" w:after="0" w:afterAutospacing="0"/>
            </w:pPr>
            <w:r/>
            <w:r/>
          </w:p>
        </w:tc>
        <w:tc>
          <w:tcPr>
            <w:shd w:val="clear" w:color="auto" w:fill="ffffff" w:themeFill="background1"/>
            <w:tcW w:w="127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20900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cantSplit/>
        </w:trPr>
        <w:tc>
          <w:tcPr>
            <w:tcW w:w="4678" w:type="dxa"/>
            <w:textDirection w:val="lrTb"/>
            <w:noWrap w:val="false"/>
          </w:tcPr>
          <w:p>
            <w:pPr>
              <w:pStyle w:val="933"/>
              <w:spacing w:before="0" w:beforeAutospacing="0" w:after="0" w:afterAutospacing="0"/>
            </w:pPr>
            <w:r>
              <w:t xml:space="preserve">2. Среднемесячная начисленная заработная плата работников:</w:t>
            </w:r>
            <w:r/>
          </w:p>
        </w:tc>
        <w:tc>
          <w:tcPr>
            <w:tcW w:w="1276" w:type="dxa"/>
            <w:textDirection w:val="lrTb"/>
            <w:noWrap w:val="false"/>
          </w:tcPr>
          <w:p>
            <w:pPr>
              <w:pStyle w:val="933"/>
              <w:jc w:val="center"/>
              <w:spacing w:before="0" w:beforeAutospacing="0" w:after="0" w:afterAutospacing="0"/>
            </w:pPr>
            <w:r/>
            <w:r/>
          </w:p>
        </w:tc>
        <w:tc>
          <w:tcPr>
            <w:tcW w:w="1134" w:type="dxa"/>
            <w:textDirection w:val="lrTb"/>
            <w:noWrap w:val="false"/>
          </w:tcPr>
          <w:p>
            <w:pPr>
              <w:pStyle w:val="933"/>
              <w:jc w:val="center"/>
              <w:spacing w:before="0" w:beforeAutospacing="0" w:after="0" w:afterAutospacing="0"/>
            </w:pPr>
            <w:r/>
            <w:r/>
          </w:p>
        </w:tc>
        <w:tc>
          <w:tcPr>
            <w:tcW w:w="1134" w:type="dxa"/>
            <w:textDirection w:val="lrTb"/>
            <w:noWrap w:val="false"/>
          </w:tcPr>
          <w:p>
            <w:pPr>
              <w:pStyle w:val="933"/>
              <w:jc w:val="center"/>
              <w:spacing w:before="0" w:beforeAutospacing="0" w:after="0" w:afterAutospacing="0"/>
              <w:rPr>
                <w:highlight w:val="yellow"/>
              </w:rPr>
            </w:pPr>
            <w:r>
              <w:rPr>
                <w:highlight w:val="yellow"/>
              </w:rPr>
            </w:r>
            <w:r>
              <w:rPr>
                <w:highlight w:val="yellow"/>
              </w:rPr>
            </w:r>
            <w:r>
              <w:rPr>
                <w:highlight w:val="yellow"/>
              </w:rPr>
            </w:r>
          </w:p>
        </w:tc>
        <w:tc>
          <w:tcPr>
            <w:shd w:val="clear" w:color="auto" w:fill="ffffff" w:themeFill="background1"/>
            <w:tcW w:w="127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cantSplit/>
        </w:trPr>
        <w:tc>
          <w:tcPr>
            <w:tcW w:w="4678" w:type="dxa"/>
            <w:textDirection w:val="lrTb"/>
            <w:noWrap w:val="false"/>
          </w:tcPr>
          <w:p>
            <w:pPr>
              <w:pStyle w:val="933"/>
              <w:ind w:firstLine="318"/>
              <w:spacing w:before="0" w:beforeAutospacing="0" w:after="0" w:afterAutospacing="0"/>
            </w:pPr>
            <w:r>
              <w:t xml:space="preserve">-  по полному кругу предприятий и организаций;</w:t>
            </w:r>
            <w:r/>
          </w:p>
        </w:tc>
        <w:tc>
          <w:tcPr>
            <w:tcW w:w="1276" w:type="dxa"/>
            <w:textDirection w:val="lrTb"/>
            <w:noWrap w:val="false"/>
          </w:tcPr>
          <w:p>
            <w:pPr>
              <w:pStyle w:val="933"/>
              <w:jc w:val="center"/>
              <w:spacing w:before="0" w:beforeAutospacing="0" w:after="0" w:afterAutospacing="0"/>
            </w:pPr>
            <w:r>
              <w:t xml:space="preserve">рублей</w:t>
            </w:r>
            <w:r/>
          </w:p>
          <w:p>
            <w:pPr>
              <w:pStyle w:val="933"/>
              <w:jc w:val="center"/>
              <w:spacing w:before="0" w:beforeAutospacing="0" w:after="0" w:afterAutospacing="0"/>
            </w:pPr>
            <w:r/>
            <w:r/>
          </w:p>
        </w:tc>
        <w:tc>
          <w:tcPr>
            <w:shd w:val="clear" w:color="auto" w:fill="ffffff" w:themeFill="background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34" w:type="dxa"/>
            <w:textDirection w:val="lrTb"/>
            <w:noWrap w:val="false"/>
          </w:tcPr>
          <w:p>
            <w:pPr>
              <w:pStyle w:val="933"/>
              <w:jc w:val="center"/>
              <w:spacing w:before="0" w:beforeAutospacing="0" w:after="0" w:afterAutospacing="0"/>
            </w:pPr>
            <w:r>
              <w:t xml:space="preserve">29126</w:t>
            </w:r>
            <w:r/>
          </w:p>
        </w:tc>
        <w:tc>
          <w:tcPr>
            <w:shd w:val="clear" w:color="auto" w:fill="ffffff" w:themeFill="background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35182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r>
          </w:p>
        </w:tc>
        <w:tc>
          <w:tcPr>
            <w:shd w:val="clear" w:color="auto" w:fill="ffffff" w:themeFill="background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52575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cantSplit/>
        </w:trPr>
        <w:tc>
          <w:tcPr>
            <w:tcW w:w="4678" w:type="dxa"/>
            <w:textDirection w:val="lrTb"/>
            <w:noWrap w:val="false"/>
          </w:tcPr>
          <w:p>
            <w:pPr>
              <w:pStyle w:val="933"/>
              <w:ind w:firstLine="318"/>
              <w:spacing w:before="0" w:beforeAutospacing="0" w:after="0" w:afterAutospacing="0"/>
            </w:pPr>
            <w:r>
              <w:t xml:space="preserve">- по крупным и средним предприятиям и организациям;</w:t>
            </w:r>
            <w:r/>
          </w:p>
        </w:tc>
        <w:tc>
          <w:tcPr>
            <w:tcW w:w="1276" w:type="dxa"/>
            <w:textDirection w:val="lrTb"/>
            <w:noWrap w:val="false"/>
          </w:tcPr>
          <w:p>
            <w:pPr>
              <w:pStyle w:val="933"/>
              <w:jc w:val="center"/>
              <w:spacing w:before="0" w:beforeAutospacing="0" w:after="0" w:afterAutospacing="0"/>
            </w:pPr>
            <w:r>
              <w:t xml:space="preserve">рублей</w:t>
            </w:r>
            <w:r/>
          </w:p>
          <w:p>
            <w:pPr>
              <w:pStyle w:val="933"/>
              <w:jc w:val="center"/>
              <w:spacing w:before="0" w:beforeAutospacing="0" w:after="0" w:afterAutospacing="0"/>
            </w:pPr>
            <w:r/>
            <w:r/>
          </w:p>
        </w:tc>
        <w:tc>
          <w:tcPr>
            <w:shd w:val="clear" w:color="auto" w:fill="ffffff" w:themeFill="background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34" w:type="dxa"/>
            <w:textDirection w:val="lrTb"/>
            <w:noWrap w:val="false"/>
          </w:tcPr>
          <w:p>
            <w:pPr>
              <w:pStyle w:val="933"/>
              <w:jc w:val="center"/>
              <w:spacing w:before="0" w:beforeAutospacing="0" w:after="0" w:afterAutospacing="0"/>
            </w:pPr>
            <w:r>
              <w:t xml:space="preserve">38660</w:t>
            </w:r>
            <w:r/>
          </w:p>
        </w:tc>
        <w:tc>
          <w:tcPr>
            <w:shd w:val="clear" w:color="auto" w:fill="ffffff" w:themeFill="background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43289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cantSplit/>
        </w:trPr>
        <w:tc>
          <w:tcPr>
            <w:tcW w:w="4678" w:type="dxa"/>
            <w:textDirection w:val="lrTb"/>
            <w:noWrap w:val="false"/>
          </w:tcPr>
          <w:p>
            <w:pPr>
              <w:pStyle w:val="933"/>
              <w:ind w:firstLine="318"/>
              <w:spacing w:before="0" w:beforeAutospacing="0" w:after="0" w:afterAutospacing="0"/>
            </w:pPr>
            <w:r>
              <w:t xml:space="preserve">- муниципальных дошкольных образовательных учреждений;</w:t>
            </w:r>
            <w:r/>
          </w:p>
        </w:tc>
        <w:tc>
          <w:tcPr>
            <w:tcW w:w="1276" w:type="dxa"/>
            <w:textDirection w:val="lrTb"/>
            <w:noWrap w:val="false"/>
          </w:tcPr>
          <w:p>
            <w:pPr>
              <w:pStyle w:val="933"/>
              <w:jc w:val="center"/>
              <w:spacing w:before="0" w:beforeAutospacing="0" w:after="0" w:afterAutospacing="0"/>
            </w:pPr>
            <w:r>
              <w:t xml:space="preserve">рублей</w:t>
            </w:r>
            <w:r/>
          </w:p>
          <w:p>
            <w:pPr>
              <w:pStyle w:val="933"/>
              <w:jc w:val="center"/>
              <w:spacing w:before="0" w:beforeAutospacing="0" w:after="0" w:afterAutospacing="0"/>
            </w:pPr>
            <w:r/>
            <w:r/>
          </w:p>
        </w:tc>
        <w:tc>
          <w:tcPr>
            <w:shd w:val="clear" w:color="auto" w:fill="ffffff" w:themeFill="background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28562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 w:themeFill="background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30941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r>
          </w:p>
        </w:tc>
        <w:tc>
          <w:tcPr>
            <w:shd w:val="clear" w:color="auto" w:fill="ffffff" w:themeFill="background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shd w:val="clear" w:color="ffffff" w:themeColor="background1" w:fill="ffffff" w:themeFill="background1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t xml:space="preserve">38354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rPr>
          <w:cantSplit/>
        </w:trPr>
        <w:tc>
          <w:tcPr>
            <w:tcW w:w="4678" w:type="dxa"/>
            <w:textDirection w:val="lrTb"/>
            <w:noWrap w:val="false"/>
          </w:tcPr>
          <w:p>
            <w:pPr>
              <w:pStyle w:val="933"/>
              <w:ind w:firstLine="318"/>
              <w:spacing w:before="0" w:beforeAutospacing="0" w:after="0" w:afterAutospacing="0"/>
            </w:pPr>
            <w:r>
              <w:t xml:space="preserve">- муниципальных общеобразовательных учреждений;</w:t>
            </w:r>
            <w:r/>
          </w:p>
        </w:tc>
        <w:tc>
          <w:tcPr>
            <w:tcW w:w="1276" w:type="dxa"/>
            <w:textDirection w:val="lrTb"/>
            <w:noWrap w:val="false"/>
          </w:tcPr>
          <w:p>
            <w:pPr>
              <w:pStyle w:val="933"/>
              <w:jc w:val="center"/>
              <w:spacing w:before="0" w:beforeAutospacing="0" w:after="0" w:afterAutospacing="0"/>
            </w:pPr>
            <w:r>
              <w:t xml:space="preserve">рублей</w:t>
            </w:r>
            <w:r/>
          </w:p>
          <w:p>
            <w:pPr>
              <w:pStyle w:val="933"/>
              <w:jc w:val="center"/>
              <w:spacing w:before="0" w:beforeAutospacing="0" w:after="0" w:afterAutospacing="0"/>
            </w:pPr>
            <w:r/>
            <w:r/>
          </w:p>
        </w:tc>
        <w:tc>
          <w:tcPr>
            <w:shd w:val="clear" w:color="auto" w:fill="ffffff" w:themeFill="background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33453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 w:themeFill="background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36431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r>
          </w:p>
        </w:tc>
        <w:tc>
          <w:tcPr>
            <w:shd w:val="clear" w:color="auto" w:fill="ffffff" w:themeFill="background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shd w:val="clear" w:color="ffffff" w:themeColor="background1" w:fill="ffffff" w:themeFill="background1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none"/>
              </w:rPr>
              <w:t xml:space="preserve">46986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rPr>
          <w:cantSplit/>
        </w:trPr>
        <w:tc>
          <w:tcPr>
            <w:tcW w:w="4678" w:type="dxa"/>
            <w:textDirection w:val="lrTb"/>
            <w:noWrap w:val="false"/>
          </w:tcPr>
          <w:p>
            <w:pPr>
              <w:pStyle w:val="933"/>
              <w:ind w:firstLine="318"/>
              <w:spacing w:before="0" w:beforeAutospacing="0" w:after="0" w:afterAutospacing="0"/>
            </w:pPr>
            <w:r>
              <w:t xml:space="preserve">- муниципальных учреждений культуры и искусства;</w:t>
            </w:r>
            <w:r/>
          </w:p>
        </w:tc>
        <w:tc>
          <w:tcPr>
            <w:tcW w:w="1276" w:type="dxa"/>
            <w:textDirection w:val="lrTb"/>
            <w:noWrap w:val="false"/>
          </w:tcPr>
          <w:p>
            <w:pPr>
              <w:pStyle w:val="933"/>
              <w:jc w:val="center"/>
              <w:spacing w:before="0" w:beforeAutospacing="0" w:after="0" w:afterAutospacing="0"/>
            </w:pPr>
            <w:r>
              <w:t xml:space="preserve">рублей</w:t>
            </w:r>
            <w:r/>
          </w:p>
          <w:p>
            <w:pPr>
              <w:pStyle w:val="933"/>
              <w:jc w:val="center"/>
              <w:spacing w:before="0" w:beforeAutospacing="0" w:after="0" w:afterAutospacing="0"/>
            </w:pPr>
            <w:r/>
            <w:r/>
          </w:p>
        </w:tc>
        <w:tc>
          <w:tcPr>
            <w:shd w:val="clear" w:color="auto" w:fill="ffffff" w:themeFill="background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34" w:type="dxa"/>
            <w:textDirection w:val="lrTb"/>
            <w:noWrap w:val="false"/>
          </w:tcPr>
          <w:p>
            <w:pPr>
              <w:pStyle w:val="933"/>
              <w:jc w:val="center"/>
              <w:spacing w:before="0" w:beforeAutospacing="0" w:after="0" w:afterAutospacing="0"/>
            </w:pPr>
            <w:r>
              <w:t xml:space="preserve">36563</w:t>
            </w:r>
            <w:r/>
          </w:p>
        </w:tc>
        <w:tc>
          <w:tcPr>
            <w:shd w:val="clear" w:color="auto" w:fill="ffffff" w:themeFill="background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39631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r>
          </w:p>
        </w:tc>
        <w:tc>
          <w:tcPr>
            <w:shd w:val="clear" w:color="auto" w:fill="ffffff" w:themeFill="background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shd w:val="clear" w:color="ffffff" w:themeColor="background1" w:fill="ffffff" w:themeFill="background1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none"/>
              </w:rPr>
              <w:t xml:space="preserve">46756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rPr>
          <w:cantSplit/>
          <w:trHeight w:val="619"/>
        </w:trPr>
        <w:tc>
          <w:tcPr>
            <w:tcW w:w="4678" w:type="dxa"/>
            <w:textDirection w:val="lrTb"/>
            <w:noWrap w:val="false"/>
          </w:tcPr>
          <w:p>
            <w:pPr>
              <w:pStyle w:val="933"/>
              <w:ind w:firstLine="318"/>
              <w:spacing w:before="0" w:beforeAutospacing="0" w:after="0" w:afterAutospacing="0"/>
            </w:pPr>
            <w:r>
              <w:t xml:space="preserve">- муниципальных учреждений физической культуры и спорта  </w:t>
            </w:r>
            <w:r/>
          </w:p>
        </w:tc>
        <w:tc>
          <w:tcPr>
            <w:tcW w:w="1276" w:type="dxa"/>
            <w:textDirection w:val="lrTb"/>
            <w:noWrap w:val="false"/>
          </w:tcPr>
          <w:p>
            <w:pPr>
              <w:pStyle w:val="933"/>
              <w:jc w:val="center"/>
              <w:spacing w:before="0" w:beforeAutospacing="0" w:after="0" w:afterAutospacing="0"/>
            </w:pPr>
            <w:r>
              <w:t xml:space="preserve">рублей</w:t>
            </w:r>
            <w:r/>
          </w:p>
          <w:p>
            <w:pPr>
              <w:pStyle w:val="933"/>
              <w:jc w:val="center"/>
              <w:spacing w:before="0" w:beforeAutospacing="0" w:after="0" w:afterAutospacing="0"/>
            </w:pPr>
            <w:r/>
            <w:r/>
          </w:p>
        </w:tc>
        <w:tc>
          <w:tcPr>
            <w:shd w:val="clear" w:color="auto" w:fill="ffffff" w:themeFill="background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spacing w:after="0" w:line="240" w:lineRule="auto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41402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ffffff" w:themeFill="background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spacing w:after="0" w:line="240" w:lineRule="auto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45406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49926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cantSplit/>
        </w:trPr>
        <w:tc>
          <w:tcPr>
            <w:tcW w:w="4678" w:type="dxa"/>
            <w:textDirection w:val="lrTb"/>
            <w:noWrap w:val="false"/>
          </w:tcPr>
          <w:p>
            <w:pPr>
              <w:pStyle w:val="933"/>
              <w:numPr>
                <w:ilvl w:val="0"/>
                <w:numId w:val="8"/>
              </w:numPr>
              <w:spacing w:before="0" w:beforeAutospacing="0" w:after="0" w:afterAutospacing="0"/>
            </w:pPr>
            <w:r>
              <w:t xml:space="preserve">Средний размер пенсий </w:t>
            </w:r>
            <w:r/>
          </w:p>
        </w:tc>
        <w:tc>
          <w:tcPr>
            <w:tcW w:w="1276" w:type="dxa"/>
            <w:textDirection w:val="lrTb"/>
            <w:noWrap w:val="false"/>
          </w:tcPr>
          <w:p>
            <w:pPr>
              <w:pStyle w:val="933"/>
              <w:jc w:val="center"/>
              <w:spacing w:before="0" w:beforeAutospacing="0" w:after="0" w:afterAutospacing="0"/>
            </w:pPr>
            <w:r>
              <w:t xml:space="preserve">рублей</w:t>
            </w:r>
            <w:r/>
          </w:p>
        </w:tc>
        <w:tc>
          <w:tcPr>
            <w:shd w:val="clear" w:color="auto" w:fill="ffffff" w:themeFill="background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34" w:type="dxa"/>
            <w:textDirection w:val="lrTb"/>
            <w:noWrap w:val="false"/>
          </w:tcPr>
          <w:p>
            <w:pPr>
              <w:pStyle w:val="933"/>
              <w:jc w:val="center"/>
              <w:spacing w:before="0" w:beforeAutospacing="0" w:after="0" w:afterAutospacing="0"/>
            </w:pPr>
            <w:r>
              <w:t xml:space="preserve">15795</w:t>
            </w:r>
            <w:r/>
          </w:p>
        </w:tc>
        <w:tc>
          <w:tcPr>
            <w:shd w:val="clear" w:color="auto" w:fill="ffffff" w:themeFill="background1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34" w:type="dxa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17357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18671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jc w:val="center"/>
        <w:spacing w:after="0" w:line="240" w:lineRule="auto"/>
        <w:tabs>
          <w:tab w:val="left" w:pos="180" w:leader="none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spacing w:after="0" w:line="240" w:lineRule="auto"/>
        <w:tabs>
          <w:tab w:val="left" w:pos="5103" w:leader="none"/>
          <w:tab w:val="left" w:pos="8640" w:leader="none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3.</w:t>
      </w:r>
      <w:r>
        <w:rPr>
          <w:rFonts w:ascii="Times New Roman" w:hAnsi="Times New Roman" w:cs="Times New Roman"/>
          <w:b/>
          <w:sz w:val="28"/>
          <w:szCs w:val="28"/>
        </w:rPr>
        <w:t xml:space="preserve"> </w:t>
      </w:r>
      <w:r>
        <w:rPr>
          <w:rFonts w:ascii="Times New Roman" w:hAnsi="Times New Roman" w:cs="Times New Roman"/>
          <w:b/>
          <w:sz w:val="28"/>
          <w:szCs w:val="28"/>
        </w:rPr>
        <w:t xml:space="preserve">Экономи</w:t>
      </w:r>
      <w:r>
        <w:rPr>
          <w:rFonts w:ascii="Times New Roman" w:hAnsi="Times New Roman" w:cs="Times New Roman"/>
          <w:b/>
          <w:sz w:val="28"/>
          <w:szCs w:val="28"/>
        </w:rPr>
        <w:t xml:space="preserve">ческий потенциал 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spacing w:after="0" w:line="240" w:lineRule="auto"/>
        <w:tabs>
          <w:tab w:val="left" w:pos="5103" w:leader="none"/>
          <w:tab w:val="left" w:pos="8640" w:leader="none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955"/>
        <w:ind w:left="0" w:firstLine="709"/>
        <w:jc w:val="both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Основы экономического потенциала Мошковского района составляют предприятия сельского хозяйства и промышленности.  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На территории 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района </w:t>
      </w: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динамично развивается малый бизнес.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Эконом</w:t>
      </w:r>
      <w:r>
        <w:rPr>
          <w:rFonts w:ascii="Times New Roman" w:hAnsi="Times New Roman"/>
          <w:sz w:val="28"/>
          <w:szCs w:val="28"/>
        </w:rPr>
        <w:t xml:space="preserve">ический потенциал составляют </w:t>
      </w:r>
      <w:r>
        <w:rPr>
          <w:rFonts w:ascii="Times New Roman" w:hAnsi="Times New Roman"/>
          <w:sz w:val="28"/>
          <w:szCs w:val="28"/>
        </w:rPr>
        <w:t xml:space="preserve">50</w:t>
      </w:r>
      <w:r>
        <w:rPr>
          <w:rFonts w:ascii="Times New Roman" w:hAnsi="Times New Roman"/>
          <w:sz w:val="28"/>
          <w:szCs w:val="28"/>
        </w:rPr>
        <w:t xml:space="preserve">1 предприятие крупного, среднего и малого бизне</w:t>
      </w:r>
      <w:r>
        <w:rPr>
          <w:rFonts w:ascii="Times New Roman" w:hAnsi="Times New Roman"/>
          <w:sz w:val="28"/>
          <w:szCs w:val="28"/>
        </w:rPr>
        <w:t xml:space="preserve">са и 1119</w:t>
      </w:r>
      <w:r>
        <w:rPr>
          <w:rFonts w:ascii="Times New Roman" w:hAnsi="Times New Roman"/>
          <w:sz w:val="28"/>
          <w:szCs w:val="28"/>
        </w:rPr>
        <w:t xml:space="preserve"> индивидуальных</w:t>
      </w:r>
      <w:r>
        <w:rPr>
          <w:rFonts w:ascii="Times New Roman" w:hAnsi="Times New Roman"/>
          <w:sz w:val="28"/>
          <w:szCs w:val="28"/>
        </w:rPr>
        <w:t xml:space="preserve"> предпринимател</w:t>
      </w:r>
      <w:r>
        <w:rPr>
          <w:rFonts w:ascii="Times New Roman" w:hAnsi="Times New Roman"/>
          <w:sz w:val="28"/>
          <w:szCs w:val="28"/>
        </w:rPr>
        <w:t xml:space="preserve">ей</w:t>
      </w:r>
      <w:r>
        <w:rPr>
          <w:rFonts w:ascii="Times New Roman" w:hAnsi="Times New Roman"/>
          <w:sz w:val="28"/>
          <w:szCs w:val="28"/>
        </w:rPr>
        <w:t xml:space="preserve">.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ind w:firstLine="709"/>
        <w:jc w:val="both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Вложение инвестиций в основной капитал предприятий и организаций всех форм собственности создает реальную возможность обеспечить экономическую стабильность Мошковского района.  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pStyle w:val="963"/>
        <w:ind w:left="0" w:firstLine="709"/>
        <w:jc w:val="both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</w:t>
      </w:r>
      <w:r>
        <w:rPr>
          <w:rFonts w:ascii="Times New Roman" w:hAnsi="Times New Roman"/>
          <w:sz w:val="28"/>
          <w:szCs w:val="28"/>
        </w:rPr>
        <w:t xml:space="preserve"> перспективе разв</w:t>
      </w:r>
      <w:r>
        <w:rPr>
          <w:rFonts w:ascii="Times New Roman" w:hAnsi="Times New Roman"/>
          <w:sz w:val="28"/>
          <w:szCs w:val="28"/>
        </w:rPr>
        <w:t xml:space="preserve">ития Новосибирской агломерации Мошковский район </w:t>
      </w:r>
      <w:r>
        <w:rPr>
          <w:rFonts w:ascii="Times New Roman" w:hAnsi="Times New Roman"/>
          <w:sz w:val="28"/>
          <w:szCs w:val="28"/>
        </w:rPr>
        <w:t xml:space="preserve">рассматривается как </w:t>
      </w:r>
      <w:r>
        <w:rPr>
          <w:rFonts w:ascii="Times New Roman" w:hAnsi="Times New Roman"/>
          <w:sz w:val="28"/>
          <w:szCs w:val="28"/>
        </w:rPr>
        <w:t xml:space="preserve">дальнейшее развитие территории.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ind w:firstLine="601"/>
        <w:jc w:val="both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Газификация района</w:t>
      </w:r>
      <w:r>
        <w:rPr>
          <w:rFonts w:ascii="Times New Roman" w:hAnsi="Times New Roman"/>
          <w:i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обеспечит улучшение социально-бытовых условий жизни значительной части населения, а также создаст условия для экономического роста путем снижения ежегодных затрат на завоз топлива и улучшением экологической обстановки.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Промышленность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ind w:firstLine="708"/>
        <w:jc w:val="both"/>
        <w:spacing w:after="0" w:line="240" w:lineRule="auto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Выпуском промышленной продукции на территории района занимаются 3</w:t>
      </w:r>
      <w:r>
        <w:rPr>
          <w:rFonts w:ascii="Times New Roman" w:hAnsi="Times New Roman" w:eastAsia="Calibri" w:cs="Times New Roman"/>
          <w:sz w:val="28"/>
          <w:szCs w:val="28"/>
        </w:rPr>
        <w:t xml:space="preserve">2 предприятий и 6 </w:t>
      </w:r>
      <w:r>
        <w:rPr>
          <w:rFonts w:ascii="Times New Roman" w:hAnsi="Times New Roman" w:eastAsia="Calibri" w:cs="Times New Roman"/>
          <w:sz w:val="28"/>
          <w:szCs w:val="28"/>
        </w:rPr>
        <w:t xml:space="preserve">индивидуальных предпринимателей </w:t>
      </w:r>
      <w:r>
        <w:rPr>
          <w:rFonts w:ascii="Times New Roman" w:hAnsi="Times New Roman" w:eastAsia="Calibri" w:cs="Times New Roman"/>
          <w:sz w:val="28"/>
          <w:szCs w:val="28"/>
        </w:rPr>
        <w:t xml:space="preserve">по производству строительных материалов, пиломатериалов, дверных блоков, пластиковых</w:t>
      </w:r>
      <w:r>
        <w:rPr>
          <w:rFonts w:ascii="Times New Roman" w:hAnsi="Times New Roman" w:eastAsia="Calibri" w:cs="Times New Roman"/>
          <w:sz w:val="28"/>
          <w:szCs w:val="28"/>
        </w:rPr>
        <w:t xml:space="preserve"> окон, тротуарной плитки, швейных изделий, хлеба, хлебобулочных и кондитерских изделий, изготовлению мясных полуфабрикатов, розлива масла, переработки молочных продуктов.  Оказываются услуги по перекачке нефтепродуктов, перевозке и перевалке песка и щебня.</w:t>
      </w:r>
      <w:r>
        <w:rPr>
          <w:rFonts w:ascii="Times New Roman" w:hAnsi="Times New Roman" w:eastAsia="Calibri" w:cs="Times New Roman"/>
          <w:sz w:val="28"/>
          <w:szCs w:val="28"/>
        </w:rPr>
        <w:t xml:space="preserve"> </w:t>
      </w:r>
      <w:r>
        <w:rPr>
          <w:rFonts w:ascii="Times New Roman" w:hAnsi="Times New Roman" w:eastAsia="Calibri" w:cs="Times New Roman"/>
          <w:sz w:val="28"/>
          <w:szCs w:val="28"/>
        </w:rPr>
      </w:r>
      <w:r>
        <w:rPr>
          <w:rFonts w:ascii="Times New Roman" w:hAnsi="Times New Roman" w:eastAsia="Calibri" w:cs="Times New Roman"/>
          <w:sz w:val="28"/>
          <w:szCs w:val="28"/>
        </w:rPr>
      </w:r>
    </w:p>
    <w:p>
      <w:pPr>
        <w:ind w:firstLine="708"/>
        <w:jc w:val="both"/>
        <w:spacing w:after="0" w:line="240" w:lineRule="auto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Два предприятия и шесть индивидуальных предпринимателей занимаются выпечкой хлеба и хлебобулочных изделий. Работают 2 цеха по выпечке кондитерских изделий.</w:t>
      </w:r>
      <w:r>
        <w:rPr>
          <w:rFonts w:ascii="Times New Roman" w:hAnsi="Times New Roman" w:eastAsia="Calibri" w:cs="Times New Roman"/>
          <w:sz w:val="28"/>
          <w:szCs w:val="28"/>
        </w:rPr>
      </w:r>
      <w:r>
        <w:rPr>
          <w:rFonts w:ascii="Times New Roman" w:hAnsi="Times New Roman" w:eastAsia="Calibri" w:cs="Times New Roman"/>
          <w:sz w:val="28"/>
          <w:szCs w:val="28"/>
        </w:rPr>
      </w:r>
    </w:p>
    <w:p>
      <w:pPr>
        <w:ind w:left="-142" w:firstLine="568"/>
        <w:jc w:val="both"/>
        <w:spacing w:after="0" w:line="240" w:lineRule="auto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Производством и распределением электроэнергии, газа и воды  занимаются 20 предприятий.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eastAsia="Calibri" w:cs="Times New Roman"/>
          <w:sz w:val="28"/>
          <w:szCs w:val="28"/>
        </w:rPr>
      </w:r>
      <w:r>
        <w:rPr>
          <w:rFonts w:ascii="Times New Roman" w:hAnsi="Times New Roman" w:eastAsia="Calibri" w:cs="Times New Roman"/>
          <w:sz w:val="28"/>
          <w:szCs w:val="28"/>
        </w:rPr>
      </w:r>
    </w:p>
    <w:p>
      <w:pPr>
        <w:jc w:val="center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834340" cy="3029269"/>
                <wp:effectExtent l="0" t="0" r="0" b="0"/>
                <wp:docPr id="1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0469608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 flipH="0" flipV="0">
                          <a:off x="0" y="0"/>
                          <a:ext cx="5834340" cy="302926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59.40pt;height:238.53pt;mso-wrap-distance-left:0.00pt;mso-wrap-distance-top:0.00pt;mso-wrap-distance-right:0.00pt;mso-wrap-distance-bottom:0.00pt;" stroked="false">
                <v:path textboxrect="0,0,0,0"/>
                <v:imagedata r:id="rId23" o:title=""/>
              </v:shape>
            </w:pict>
          </mc:Fallback>
        </mc:AlternateConten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highlight w:val="none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highlight w:val="none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Сельское хозяйство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  <w:highlight w:val="none"/>
        </w:rPr>
      </w:r>
      <w:r>
        <w:rPr>
          <w:rFonts w:ascii="Times New Roman" w:hAnsi="Times New Roman" w:cs="Times New Roman"/>
          <w:b/>
          <w:bCs/>
          <w:sz w:val="28"/>
          <w:szCs w:val="28"/>
          <w:highlight w:val="none"/>
        </w:rPr>
      </w:r>
    </w:p>
    <w:p>
      <w:pPr>
        <w:ind w:firstLine="851"/>
        <w:jc w:val="both"/>
        <w:spacing w:after="0" w:line="240" w:lineRule="auto"/>
        <w:rPr>
          <w:rFonts w:ascii="Times New Roman" w:hAnsi="Times New Roman" w:eastAsia="Calibri" w:cs="Times New Roman"/>
          <w:color w:val="000000" w:themeColor="text1"/>
          <w:sz w:val="28"/>
          <w:szCs w:val="28"/>
          <w:highlight w:val="none"/>
        </w:rPr>
      </w:pPr>
      <w:r>
        <w:rPr>
          <w:rFonts w:ascii="Times New Roman" w:hAnsi="Times New Roman" w:eastAsia="Calibri" w:cs="Times New Roman"/>
          <w:color w:val="000000" w:themeColor="text1"/>
          <w:sz w:val="28"/>
          <w:szCs w:val="28"/>
        </w:rPr>
        <w:t xml:space="preserve">Основной продукцией сельскохозяйственных товаропроизводителей района являются зерно, молоко, мясо, овощи, картофель. Кроме того, производится рапс, </w:t>
      </w:r>
      <w:r>
        <w:rPr>
          <w:rFonts w:ascii="Times New Roman" w:hAnsi="Times New Roman" w:eastAsia="Calibri" w:cs="Times New Roman"/>
          <w:color w:val="000000" w:themeColor="text1"/>
          <w:sz w:val="28"/>
          <w:szCs w:val="28"/>
        </w:rPr>
        <w:t xml:space="preserve">сырьё для льноволокна</w:t>
      </w:r>
      <w:r>
        <w:rPr>
          <w:rFonts w:ascii="Times New Roman" w:hAnsi="Times New Roman" w:eastAsia="Calibri" w:cs="Times New Roman"/>
          <w:color w:val="000000" w:themeColor="text1"/>
          <w:sz w:val="28"/>
          <w:szCs w:val="28"/>
        </w:rPr>
        <w:t xml:space="preserve">,</w:t>
      </w:r>
      <w:r>
        <w:rPr>
          <w:rFonts w:ascii="Times New Roman" w:hAnsi="Times New Roman" w:eastAsia="Calibri" w:cs="Times New Roman"/>
          <w:color w:val="000000" w:themeColor="text1"/>
          <w:sz w:val="28"/>
          <w:szCs w:val="28"/>
        </w:rPr>
        <w:t xml:space="preserve"> семена льна-кудряша,</w:t>
      </w:r>
      <w:r>
        <w:rPr>
          <w:rFonts w:ascii="Times New Roman" w:hAnsi="Times New Roman" w:eastAsia="Calibri" w:cs="Times New Roman"/>
          <w:color w:val="000000" w:themeColor="text1"/>
          <w:sz w:val="28"/>
          <w:szCs w:val="28"/>
        </w:rPr>
        <w:t xml:space="preserve"> рыба.</w:t>
      </w:r>
      <w:r>
        <w:rPr>
          <w:rFonts w:ascii="Times New Roman" w:hAnsi="Times New Roman" w:eastAsia="Calibri" w:cs="Times New Roman"/>
          <w:color w:val="000000" w:themeColor="text1"/>
          <w:sz w:val="28"/>
          <w:szCs w:val="28"/>
          <w:highlight w:val="none"/>
        </w:rPr>
      </w:r>
      <w:r>
        <w:rPr>
          <w:rFonts w:ascii="Times New Roman" w:hAnsi="Times New Roman" w:eastAsia="Calibri" w:cs="Times New Roman"/>
          <w:color w:val="000000" w:themeColor="text1"/>
          <w:sz w:val="28"/>
          <w:szCs w:val="28"/>
          <w:highlight w:val="none"/>
        </w:rPr>
      </w:r>
    </w:p>
    <w:tbl>
      <w:tblPr>
        <w:tblW w:w="978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Look w:val="00A0" w:firstRow="1" w:lastRow="0" w:firstColumn="1" w:lastColumn="0" w:noHBand="0" w:noVBand="0"/>
      </w:tblPr>
      <w:tblGrid>
        <w:gridCol w:w="4765"/>
        <w:gridCol w:w="1292"/>
        <w:gridCol w:w="1275"/>
        <w:gridCol w:w="1180"/>
        <w:gridCol w:w="1276"/>
      </w:tblGrid>
      <w:tr>
        <w:trPr>
          <w:jc w:val="center"/>
          <w:trHeight w:val="409"/>
        </w:trPr>
        <w:tc>
          <w:tcPr>
            <w:tcW w:w="4765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Наименование показателя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r>
          </w:p>
        </w:tc>
        <w:tc>
          <w:tcPr>
            <w:tcW w:w="1292" w:type="dxa"/>
            <w:vAlign w:val="center"/>
            <w:textDirection w:val="lrTb"/>
            <w:noWrap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Ед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. изм.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r>
          </w:p>
        </w:tc>
        <w:tc>
          <w:tcPr>
            <w:tcW w:w="1275" w:type="dxa"/>
            <w:vAlign w:val="center"/>
            <w:textDirection w:val="lrTb"/>
            <w:noWrap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2021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r>
          </w:p>
        </w:tc>
        <w:tc>
          <w:tcPr>
            <w:tcW w:w="1180" w:type="dxa"/>
            <w:vAlign w:val="center"/>
            <w:textDirection w:val="lrTb"/>
            <w:noWrap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2022 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r>
          </w:p>
        </w:tc>
        <w:tc>
          <w:tcPr>
            <w:tcW w:w="1276" w:type="dxa"/>
            <w:vAlign w:val="center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  <w:t xml:space="preserve">2023</w:t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b/>
                <w:sz w:val="24"/>
                <w:szCs w:val="24"/>
                <w:lang w:eastAsia="ru-RU"/>
              </w:rPr>
            </w:r>
          </w:p>
        </w:tc>
      </w:tr>
      <w:tr>
        <w:trPr>
          <w:jc w:val="center"/>
          <w:trHeight w:val="413"/>
        </w:trPr>
        <w:tc>
          <w:tcPr>
            <w:tcW w:w="4765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57" w:lineRule="atLeast"/>
              <w:rPr>
                <w:rFonts w:ascii="Times New Roman" w:hAnsi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1. 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Число хозяйств, всего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,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contextualSpacing w:val="0"/>
              <w:jc w:val="left"/>
              <w:spacing w:before="0" w:after="0" w:line="57" w:lineRule="atLeast"/>
              <w:rPr>
                <w:rFonts w:ascii="Times New Roman" w:hAnsi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в том числе:                                                   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292" w:type="dxa"/>
            <w:vAlign w:val="bottom"/>
            <w:textDirection w:val="lrTb"/>
            <w:noWrap/>
          </w:tcPr>
          <w:p>
            <w:pPr>
              <w:contextualSpacing w:val="0"/>
              <w:jc w:val="center"/>
              <w:spacing w:before="0" w:after="0" w:line="57" w:lineRule="atLeast"/>
              <w:rPr>
                <w:rFonts w:ascii="Times New Roman" w:hAnsi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единиц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contextualSpacing w:val="0"/>
              <w:jc w:val="center"/>
              <w:spacing w:before="0" w:after="0" w:line="57" w:lineRule="atLeast"/>
              <w:rPr>
                <w:rFonts w:ascii="Times New Roman" w:hAnsi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5" w:type="dxa"/>
            <w:textDirection w:val="lrTb"/>
            <w:noWrap/>
          </w:tcPr>
          <w:p>
            <w:pPr>
              <w:contextualSpacing w:val="0"/>
              <w:jc w:val="center"/>
              <w:spacing w:before="0" w:after="0" w:line="57" w:lineRule="atLeas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  <w:lang w:eastAsia="ru-RU"/>
              </w:rPr>
              <w:t xml:space="preserve">12272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80" w:type="dxa"/>
            <w:textDirection w:val="lrTb"/>
            <w:noWrap/>
          </w:tcPr>
          <w:p>
            <w:pPr>
              <w:contextualSpacing w:val="0"/>
              <w:jc w:val="center"/>
              <w:spacing w:before="0" w:after="0" w:line="57" w:lineRule="atLeas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  <w:lang w:eastAsia="ru-RU"/>
              </w:rPr>
              <w:t xml:space="preserve">12275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textDirection w:val="lrTb"/>
            <w:noWrap w:val="false"/>
          </w:tcPr>
          <w:p>
            <w:pPr>
              <w:contextualSpacing w:val="0"/>
              <w:jc w:val="center"/>
              <w:spacing w:before="0"/>
              <w:rPr>
                <w:rFonts w:ascii="Times New Roman" w:hAnsi="Times New Roman" w:cs="Times New Roman"/>
                <w:highlight w:val="whit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  <w:t xml:space="preserve">12267</w:t>
            </w:r>
            <w:r>
              <w:rPr>
                <w:rFonts w:ascii="Times New Roman" w:hAnsi="Times New Roman" w:cs="Times New Roman"/>
                <w:highlight w:val="white"/>
              </w:rPr>
            </w:r>
            <w:r>
              <w:rPr>
                <w:rFonts w:ascii="Times New Roman" w:hAnsi="Times New Roman" w:cs="Times New Roman"/>
                <w:highlight w:val="white"/>
              </w:rPr>
            </w:r>
          </w:p>
        </w:tc>
      </w:tr>
      <w:tr>
        <w:trPr>
          <w:jc w:val="center"/>
          <w:trHeight w:val="264"/>
        </w:trPr>
        <w:tc>
          <w:tcPr>
            <w:tcW w:w="4765" w:type="dxa"/>
            <w:textDirection w:val="lrTb"/>
            <w:noWrap w:val="false"/>
          </w:tcPr>
          <w:p>
            <w:pPr>
              <w:contextualSpacing w:val="0"/>
              <w:ind w:firstLine="312"/>
              <w:jc w:val="left"/>
              <w:spacing w:before="0" w:after="0" w:line="57" w:lineRule="atLeast"/>
              <w:rPr>
                <w:rFonts w:ascii="Times New Roman" w:hAnsi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- сельскохозяйственных организаций                          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292" w:type="dxa"/>
            <w:vAlign w:val="bottom"/>
            <w:textDirection w:val="lrTb"/>
            <w:noWrap/>
          </w:tcPr>
          <w:p>
            <w:pPr>
              <w:contextualSpacing w:val="0"/>
              <w:jc w:val="center"/>
              <w:spacing w:before="0" w:after="0" w:line="57" w:lineRule="atLeast"/>
              <w:rPr>
                <w:rFonts w:ascii="Times New Roman" w:hAnsi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единиц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5" w:type="dxa"/>
            <w:textDirection w:val="lrTb"/>
            <w:noWrap/>
          </w:tcPr>
          <w:p>
            <w:pPr>
              <w:contextualSpacing w:val="0"/>
              <w:jc w:val="center"/>
              <w:spacing w:before="0" w:after="0" w:line="57" w:lineRule="atLeas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  <w:lang w:eastAsia="ru-RU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80" w:type="dxa"/>
            <w:textDirection w:val="lrTb"/>
            <w:noWrap/>
          </w:tcPr>
          <w:p>
            <w:pPr>
              <w:contextualSpacing w:val="0"/>
              <w:jc w:val="center"/>
              <w:spacing w:before="0" w:after="0" w:line="57" w:lineRule="atLeas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  <w:lang w:eastAsia="ru-RU"/>
              </w:rPr>
              <w:t xml:space="preserve">11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textDirection w:val="lrTb"/>
            <w:noWrap w:val="false"/>
          </w:tcPr>
          <w:p>
            <w:pPr>
              <w:contextualSpacing w:val="0"/>
              <w:jc w:val="center"/>
              <w:spacing w:before="0"/>
              <w:rPr>
                <w:rFonts w:ascii="Times New Roman" w:hAnsi="Times New Roman" w:cs="Times New Roman"/>
                <w:highlight w:val="whit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  <w:t xml:space="preserve">15</w:t>
            </w:r>
            <w:r>
              <w:rPr>
                <w:rFonts w:ascii="Times New Roman" w:hAnsi="Times New Roman" w:cs="Times New Roman"/>
                <w:highlight w:val="white"/>
              </w:rPr>
            </w:r>
            <w:r>
              <w:rPr>
                <w:rFonts w:ascii="Times New Roman" w:hAnsi="Times New Roman" w:cs="Times New Roman"/>
                <w:highlight w:val="white"/>
              </w:rPr>
            </w:r>
          </w:p>
        </w:tc>
      </w:tr>
      <w:tr>
        <w:trPr>
          <w:jc w:val="center"/>
          <w:trHeight w:val="264"/>
        </w:trPr>
        <w:tc>
          <w:tcPr>
            <w:tcW w:w="4765" w:type="dxa"/>
            <w:textDirection w:val="lrTb"/>
            <w:noWrap w:val="false"/>
          </w:tcPr>
          <w:p>
            <w:pPr>
              <w:contextualSpacing w:val="0"/>
              <w:ind w:firstLine="312"/>
              <w:jc w:val="left"/>
              <w:spacing w:before="0" w:after="0" w:line="57" w:lineRule="atLeast"/>
              <w:rPr>
                <w:rFonts w:ascii="Times New Roman" w:hAnsi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- крестьянских (фермерских) хозяйств                          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292" w:type="dxa"/>
            <w:vAlign w:val="bottom"/>
            <w:textDirection w:val="lrTb"/>
            <w:noWrap/>
          </w:tcPr>
          <w:p>
            <w:pPr>
              <w:contextualSpacing w:val="0"/>
              <w:jc w:val="center"/>
              <w:spacing w:before="0" w:after="0" w:line="57" w:lineRule="atLeast"/>
              <w:rPr>
                <w:rFonts w:ascii="Times New Roman" w:hAnsi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единиц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5" w:type="dxa"/>
            <w:textDirection w:val="lrTb"/>
            <w:noWrap/>
          </w:tcPr>
          <w:p>
            <w:pPr>
              <w:contextualSpacing w:val="0"/>
              <w:jc w:val="center"/>
              <w:spacing w:before="0" w:after="0" w:line="57" w:lineRule="atLeas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  <w:lang w:eastAsia="ru-RU"/>
              </w:rPr>
              <w:t xml:space="preserve">22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80" w:type="dxa"/>
            <w:textDirection w:val="lrTb"/>
            <w:noWrap/>
          </w:tcPr>
          <w:p>
            <w:pPr>
              <w:contextualSpacing w:val="0"/>
              <w:jc w:val="center"/>
              <w:spacing w:before="0" w:after="0" w:line="57" w:lineRule="atLeas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  <w:lang w:eastAsia="ru-RU"/>
              </w:rPr>
              <w:t xml:space="preserve">22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textDirection w:val="lrTb"/>
            <w:noWrap w:val="false"/>
          </w:tcPr>
          <w:p>
            <w:pPr>
              <w:contextualSpacing w:val="0"/>
              <w:jc w:val="center"/>
              <w:spacing w:before="0"/>
              <w:rPr>
                <w:rFonts w:ascii="Times New Roman" w:hAnsi="Times New Roman" w:cs="Times New Roman"/>
                <w:highlight w:val="whit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  <w:t xml:space="preserve">14</w:t>
            </w:r>
            <w:r>
              <w:rPr>
                <w:rFonts w:ascii="Times New Roman" w:hAnsi="Times New Roman" w:cs="Times New Roman"/>
                <w:highlight w:val="white"/>
              </w:rPr>
            </w:r>
            <w:r>
              <w:rPr>
                <w:rFonts w:ascii="Times New Roman" w:hAnsi="Times New Roman" w:cs="Times New Roman"/>
                <w:highlight w:val="white"/>
              </w:rPr>
            </w:r>
          </w:p>
        </w:tc>
      </w:tr>
      <w:tr>
        <w:trPr>
          <w:jc w:val="center"/>
          <w:trHeight w:val="264"/>
        </w:trPr>
        <w:tc>
          <w:tcPr>
            <w:tcW w:w="4765" w:type="dxa"/>
            <w:textDirection w:val="lrTb"/>
            <w:noWrap w:val="false"/>
          </w:tcPr>
          <w:p>
            <w:pPr>
              <w:contextualSpacing w:val="0"/>
              <w:ind w:firstLine="312"/>
              <w:jc w:val="left"/>
              <w:spacing w:before="0" w:after="0" w:line="57" w:lineRule="atLeast"/>
              <w:rPr>
                <w:rFonts w:ascii="Times New Roman" w:hAnsi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- личных подсобных хозяйств                                   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292" w:type="dxa"/>
            <w:vAlign w:val="bottom"/>
            <w:textDirection w:val="lrTb"/>
            <w:noWrap/>
          </w:tcPr>
          <w:p>
            <w:pPr>
              <w:contextualSpacing w:val="0"/>
              <w:jc w:val="center"/>
              <w:spacing w:before="0" w:after="0" w:line="57" w:lineRule="atLeast"/>
              <w:rPr>
                <w:rFonts w:ascii="Times New Roman" w:hAnsi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единиц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5" w:type="dxa"/>
            <w:textDirection w:val="lrTb"/>
            <w:noWrap/>
          </w:tcPr>
          <w:p>
            <w:pPr>
              <w:contextualSpacing w:val="0"/>
              <w:jc w:val="center"/>
              <w:spacing w:before="0" w:after="0" w:line="57" w:lineRule="atLeas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  <w:lang w:eastAsia="ru-RU"/>
              </w:rPr>
              <w:t xml:space="preserve">12240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80" w:type="dxa"/>
            <w:textDirection w:val="lrTb"/>
            <w:noWrap/>
          </w:tcPr>
          <w:p>
            <w:pPr>
              <w:contextualSpacing w:val="0"/>
              <w:jc w:val="center"/>
              <w:spacing w:before="0" w:after="0" w:line="57" w:lineRule="atLeas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  <w:lang w:eastAsia="ru-RU"/>
              </w:rPr>
              <w:t xml:space="preserve">12242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textDirection w:val="lrTb"/>
            <w:noWrap w:val="false"/>
          </w:tcPr>
          <w:p>
            <w:pPr>
              <w:contextualSpacing w:val="0"/>
              <w:jc w:val="center"/>
              <w:spacing w:before="0"/>
              <w:rPr>
                <w:rFonts w:ascii="Times New Roman" w:hAnsi="Times New Roman" w:cs="Times New Roman"/>
                <w:highlight w:val="whit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  <w:t xml:space="preserve">12238</w:t>
            </w:r>
            <w:r>
              <w:rPr>
                <w:rFonts w:ascii="Times New Roman" w:hAnsi="Times New Roman" w:cs="Times New Roman"/>
                <w:highlight w:val="white"/>
              </w:rPr>
            </w:r>
            <w:r>
              <w:rPr>
                <w:rFonts w:ascii="Times New Roman" w:hAnsi="Times New Roman" w:cs="Times New Roman"/>
                <w:highlight w:val="white"/>
              </w:rPr>
            </w:r>
          </w:p>
        </w:tc>
      </w:tr>
      <w:tr>
        <w:trPr>
          <w:jc w:val="center"/>
          <w:trHeight w:val="264"/>
        </w:trPr>
        <w:tc>
          <w:tcPr>
            <w:tcW w:w="4765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57" w:lineRule="atLeast"/>
              <w:rPr>
                <w:rFonts w:ascii="Times New Roman" w:hAnsi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Объем производства продукции сельского хозяйства (во всех категориях хозяйств)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292" w:type="dxa"/>
            <w:vAlign w:val="bottom"/>
            <w:textDirection w:val="lrTb"/>
            <w:noWrap/>
          </w:tcPr>
          <w:p>
            <w:pPr>
              <w:contextualSpacing w:val="0"/>
              <w:jc w:val="center"/>
              <w:spacing w:before="0" w:after="0" w:line="57" w:lineRule="atLeast"/>
              <w:rPr>
                <w:rFonts w:ascii="Times New Roman" w:hAnsi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млн. рублей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5" w:type="dxa"/>
            <w:textDirection w:val="lrTb"/>
            <w:noWrap/>
          </w:tcPr>
          <w:p>
            <w:pPr>
              <w:contextualSpacing w:val="0"/>
              <w:jc w:val="center"/>
              <w:spacing w:before="0" w:after="0" w:line="57" w:lineRule="atLeas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  <w:lang w:eastAsia="ru-RU"/>
              </w:rPr>
              <w:t xml:space="preserve">1418,8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80" w:type="dxa"/>
            <w:textDirection w:val="lrTb"/>
            <w:noWrap/>
          </w:tcPr>
          <w:p>
            <w:pPr>
              <w:contextualSpacing w:val="0"/>
              <w:jc w:val="center"/>
              <w:spacing w:before="0" w:after="0" w:line="57" w:lineRule="atLeas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  <w:lang w:eastAsia="ru-RU"/>
              </w:rPr>
              <w:t xml:space="preserve">1565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textDirection w:val="lrTb"/>
            <w:noWrap w:val="false"/>
          </w:tcPr>
          <w:p>
            <w:pPr>
              <w:contextualSpacing w:val="0"/>
              <w:jc w:val="center"/>
              <w:spacing w:before="0"/>
              <w:rPr>
                <w:rFonts w:ascii="Times New Roman" w:hAnsi="Times New Roman" w:cs="Times New Roman"/>
                <w:highlight w:val="white"/>
              </w:rPr>
              <w:suppressLineNumbers w:val="0"/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  <w:t xml:space="preserve">1660</w:t>
            </w:r>
            <w:r>
              <w:rPr>
                <w:rFonts w:ascii="Times New Roman" w:hAnsi="Times New Roman" w:cs="Times New Roman"/>
                <w:highlight w:val="white"/>
              </w:rPr>
            </w:r>
            <w:r>
              <w:rPr>
                <w:rFonts w:ascii="Times New Roman" w:hAnsi="Times New Roman" w:cs="Times New Roman"/>
                <w:highlight w:val="white"/>
              </w:rPr>
            </w:r>
          </w:p>
        </w:tc>
      </w:tr>
    </w:tbl>
    <w:p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highlight w:val="none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highlight w:val="none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Торговля и услуги</w:t>
      </w:r>
      <w:r>
        <w:rPr>
          <w:rFonts w:ascii="Times New Roman" w:hAnsi="Times New Roman" w:cs="Times New Roman"/>
          <w:b/>
          <w:bCs/>
          <w:sz w:val="28"/>
          <w:szCs w:val="28"/>
          <w:highlight w:val="none"/>
        </w:rPr>
      </w:r>
      <w:r>
        <w:rPr>
          <w:rFonts w:ascii="Times New Roman" w:hAnsi="Times New Roman" w:cs="Times New Roman"/>
          <w:b/>
          <w:bCs/>
          <w:sz w:val="28"/>
          <w:szCs w:val="28"/>
          <w:highlight w:val="none"/>
        </w:rPr>
      </w:r>
    </w:p>
    <w:p>
      <w:pPr>
        <w:ind w:firstLine="708"/>
        <w:jc w:val="both"/>
        <w:spacing w:after="0" w:line="240" w:lineRule="auto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Потребительский рынок сегодня – это существенная  часть экономики, затрагивающая интересы всего населения.</w:t>
      </w:r>
      <w:r>
        <w:rPr>
          <w:rFonts w:ascii="Times New Roman" w:hAnsi="Times New Roman" w:eastAsia="Calibri" w:cs="Times New Roman"/>
          <w:sz w:val="28"/>
          <w:szCs w:val="28"/>
        </w:rPr>
      </w:r>
      <w:r>
        <w:rPr>
          <w:rFonts w:ascii="Times New Roman" w:hAnsi="Times New Roman" w:eastAsia="Calibri" w:cs="Times New Roman"/>
          <w:sz w:val="28"/>
          <w:szCs w:val="28"/>
        </w:rPr>
      </w:r>
    </w:p>
    <w:p>
      <w:pPr>
        <w:ind w:firstLine="708"/>
        <w:jc w:val="both"/>
        <w:spacing w:after="0" w:line="240" w:lineRule="auto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</w:rPr>
        <w:t xml:space="preserve">На территории Мошковского района розничную торговлю </w:t>
      </w:r>
      <w:r>
        <w:rPr>
          <w:rFonts w:ascii="Times New Roman" w:hAnsi="Times New Roman" w:cs="Times New Roman"/>
          <w:sz w:val="28"/>
          <w:szCs w:val="28"/>
        </w:rPr>
        <w:t xml:space="preserve">осуществляют</w:t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395</w:t>
      </w:r>
      <w:r>
        <w:rPr>
          <w:rFonts w:ascii="Times New Roman" w:hAnsi="Times New Roman" w:cs="Times New Roman"/>
          <w:sz w:val="28"/>
          <w:szCs w:val="28"/>
        </w:rPr>
        <w:t xml:space="preserve"> субъект</w:t>
      </w:r>
      <w:r>
        <w:rPr>
          <w:rFonts w:ascii="Times New Roman" w:hAnsi="Times New Roman" w:cs="Times New Roman"/>
          <w:sz w:val="28"/>
          <w:szCs w:val="28"/>
        </w:rPr>
        <w:t xml:space="preserve">ов</w:t>
      </w:r>
      <w:r>
        <w:rPr>
          <w:rFonts w:ascii="Times New Roman" w:hAnsi="Times New Roman" w:cs="Times New Roman"/>
          <w:sz w:val="28"/>
          <w:szCs w:val="28"/>
        </w:rPr>
        <w:t xml:space="preserve"> потребительск</w:t>
      </w:r>
      <w:r>
        <w:rPr>
          <w:rFonts w:ascii="Times New Roman" w:hAnsi="Times New Roman" w:cs="Times New Roman"/>
          <w:sz w:val="28"/>
          <w:szCs w:val="28"/>
        </w:rPr>
        <w:t xml:space="preserve">ого рынка,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</w:t>
      </w:r>
      <w:r>
        <w:rPr>
          <w:rFonts w:ascii="Times New Roman" w:hAnsi="Times New Roman" w:cs="Times New Roman"/>
          <w:sz w:val="28"/>
          <w:szCs w:val="28"/>
        </w:rPr>
        <w:t xml:space="preserve">ействует </w:t>
      </w:r>
      <w:r>
        <w:rPr>
          <w:rFonts w:ascii="Times New Roman" w:hAnsi="Times New Roman" w:cs="Times New Roman"/>
          <w:sz w:val="28"/>
          <w:szCs w:val="28"/>
        </w:rPr>
        <w:t xml:space="preserve">405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объект</w:t>
      </w:r>
      <w:r>
        <w:rPr>
          <w:rFonts w:ascii="Times New Roman" w:hAnsi="Times New Roman" w:cs="Times New Roman"/>
          <w:sz w:val="28"/>
          <w:szCs w:val="28"/>
        </w:rPr>
        <w:t xml:space="preserve">ов</w:t>
      </w:r>
      <w:r>
        <w:rPr>
          <w:rFonts w:ascii="Times New Roman" w:hAnsi="Times New Roman" w:cs="Times New Roman"/>
          <w:sz w:val="28"/>
          <w:szCs w:val="28"/>
        </w:rPr>
        <w:t xml:space="preserve"> ро</w:t>
      </w:r>
      <w:r>
        <w:rPr>
          <w:rFonts w:ascii="Times New Roman" w:hAnsi="Times New Roman" w:cs="Times New Roman"/>
          <w:sz w:val="28"/>
          <w:szCs w:val="28"/>
        </w:rPr>
        <w:t xml:space="preserve">зничной торговли</w:t>
      </w:r>
      <w:r>
        <w:rPr>
          <w:rFonts w:ascii="Times New Roman" w:hAnsi="Times New Roman" w:cs="Times New Roman"/>
          <w:sz w:val="28"/>
          <w:szCs w:val="28"/>
        </w:rPr>
        <w:t xml:space="preserve">, в том числе - </w:t>
      </w:r>
      <w:r>
        <w:rPr>
          <w:rFonts w:ascii="Times New Roman" w:hAnsi="Times New Roman" w:cs="Times New Roman"/>
          <w:sz w:val="28"/>
          <w:szCs w:val="28"/>
        </w:rPr>
        <w:t xml:space="preserve">357</w:t>
      </w:r>
      <w:r>
        <w:rPr>
          <w:rFonts w:ascii="Times New Roman" w:hAnsi="Times New Roman" w:cs="Times New Roman"/>
          <w:sz w:val="28"/>
          <w:szCs w:val="28"/>
        </w:rPr>
        <w:t xml:space="preserve"> магазин</w:t>
      </w:r>
      <w:r>
        <w:rPr>
          <w:rFonts w:ascii="Times New Roman" w:hAnsi="Times New Roman" w:cs="Times New Roman"/>
          <w:sz w:val="28"/>
          <w:szCs w:val="28"/>
        </w:rPr>
        <w:t xml:space="preserve">ов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 xml:space="preserve">160</w:t>
      </w:r>
      <w:r>
        <w:rPr>
          <w:rFonts w:ascii="Times New Roman" w:hAnsi="Times New Roman" w:cs="Times New Roman"/>
          <w:sz w:val="28"/>
          <w:szCs w:val="28"/>
        </w:rPr>
        <w:t xml:space="preserve"> – продовольственных, </w:t>
      </w:r>
      <w:r>
        <w:rPr>
          <w:rFonts w:ascii="Times New Roman" w:hAnsi="Times New Roman" w:cs="Times New Roman"/>
          <w:sz w:val="28"/>
          <w:szCs w:val="28"/>
        </w:rPr>
        <w:t xml:space="preserve">10</w:t>
      </w:r>
      <w:r>
        <w:rPr>
          <w:rFonts w:ascii="Times New Roman" w:hAnsi="Times New Roman" w:cs="Times New Roman"/>
          <w:sz w:val="28"/>
          <w:szCs w:val="28"/>
        </w:rPr>
        <w:t xml:space="preserve">5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– непродовольственных, </w:t>
      </w:r>
      <w:r>
        <w:rPr>
          <w:rFonts w:ascii="Times New Roman" w:hAnsi="Times New Roman" w:cs="Times New Roman"/>
          <w:sz w:val="28"/>
          <w:szCs w:val="28"/>
        </w:rPr>
        <w:t xml:space="preserve">92</w:t>
      </w:r>
      <w:r>
        <w:rPr>
          <w:rFonts w:ascii="Times New Roman" w:hAnsi="Times New Roman" w:cs="Times New Roman"/>
          <w:sz w:val="28"/>
          <w:szCs w:val="28"/>
        </w:rPr>
        <w:t xml:space="preserve"> – смешанных)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3</w:t>
      </w:r>
      <w:r>
        <w:rPr>
          <w:rFonts w:ascii="Times New Roman" w:hAnsi="Times New Roman" w:cs="Times New Roman"/>
          <w:sz w:val="28"/>
          <w:szCs w:val="28"/>
        </w:rPr>
        <w:t xml:space="preserve">  павильон</w:t>
      </w:r>
      <w:r>
        <w:rPr>
          <w:rFonts w:ascii="Times New Roman" w:hAnsi="Times New Roman" w:cs="Times New Roman"/>
          <w:sz w:val="28"/>
          <w:szCs w:val="28"/>
        </w:rPr>
        <w:t xml:space="preserve">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1</w:t>
      </w:r>
      <w:r>
        <w:rPr>
          <w:rFonts w:ascii="Times New Roman" w:hAnsi="Times New Roman" w:cs="Times New Roman"/>
          <w:sz w:val="28"/>
          <w:szCs w:val="28"/>
        </w:rPr>
        <w:t xml:space="preserve">3</w:t>
      </w:r>
      <w:r>
        <w:rPr>
          <w:rFonts w:ascii="Times New Roman" w:hAnsi="Times New Roman" w:cs="Times New Roman"/>
          <w:sz w:val="28"/>
          <w:szCs w:val="28"/>
        </w:rPr>
        <w:t xml:space="preserve"> киоск</w:t>
      </w:r>
      <w:r>
        <w:rPr>
          <w:rFonts w:ascii="Times New Roman" w:hAnsi="Times New Roman" w:cs="Times New Roman"/>
          <w:sz w:val="28"/>
          <w:szCs w:val="28"/>
        </w:rPr>
        <w:t xml:space="preserve">ов</w:t>
      </w:r>
      <w:r>
        <w:rPr>
          <w:rFonts w:ascii="Times New Roman" w:hAnsi="Times New Roman" w:cs="Times New Roman"/>
          <w:sz w:val="28"/>
          <w:szCs w:val="28"/>
        </w:rPr>
        <w:t xml:space="preserve">,</w:t>
      </w:r>
      <w:r>
        <w:rPr>
          <w:rFonts w:ascii="Times New Roman" w:hAnsi="Times New Roman" w:cs="Times New Roman"/>
          <w:sz w:val="28"/>
          <w:szCs w:val="28"/>
        </w:rPr>
        <w:t xml:space="preserve"> 2</w:t>
      </w: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аптек и аптечных пунктов, </w:t>
      </w:r>
      <w:r>
        <w:rPr>
          <w:rFonts w:ascii="Times New Roman" w:hAnsi="Times New Roman" w:cs="Times New Roman"/>
          <w:sz w:val="28"/>
          <w:szCs w:val="28"/>
        </w:rPr>
        <w:t xml:space="preserve">1</w:t>
      </w: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 АЗС.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eastAsia="Calibri" w:cs="Times New Roman"/>
          <w:sz w:val="28"/>
          <w:szCs w:val="28"/>
        </w:rPr>
      </w:r>
      <w:r>
        <w:rPr>
          <w:rFonts w:ascii="Times New Roman" w:hAnsi="Times New Roman" w:eastAsia="Calibri" w:cs="Times New Roman"/>
          <w:sz w:val="28"/>
          <w:szCs w:val="28"/>
        </w:rPr>
      </w:r>
    </w:p>
    <w:p>
      <w:pPr>
        <w:ind w:firstLine="539"/>
        <w:jc w:val="both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Основной составляющей объема розничного товарооборота составляют объемы продаж крупными сетевыми магазинами и индивидуальными предпринимателями.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ind w:firstLine="708"/>
        <w:jc w:val="both"/>
        <w:spacing w:after="0" w:line="240" w:lineRule="auto"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</w:rPr>
        <w:t xml:space="preserve">Сеть предприятий общественного питания, которой пользуется население</w:t>
      </w:r>
      <w:r>
        <w:rPr>
          <w:rFonts w:ascii="Times New Roman" w:hAnsi="Times New Roman" w:cs="Times New Roman"/>
          <w:sz w:val="28"/>
          <w:szCs w:val="28"/>
        </w:rPr>
        <w:t xml:space="preserve"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eastAsia="Calibri" w:cs="Times New Roman"/>
          <w:sz w:val="28"/>
          <w:szCs w:val="28"/>
        </w:rPr>
        <w:t xml:space="preserve">представлена</w:t>
      </w:r>
      <w:r>
        <w:rPr>
          <w:rFonts w:ascii="Times New Roman" w:hAnsi="Times New Roman" w:eastAsia="Calibri" w:cs="Times New Roman"/>
          <w:sz w:val="28"/>
          <w:szCs w:val="28"/>
        </w:rPr>
        <w:t xml:space="preserve"> 35 объекта</w:t>
      </w:r>
      <w:r>
        <w:rPr>
          <w:rFonts w:ascii="Times New Roman" w:hAnsi="Times New Roman" w:eastAsia="Calibri" w:cs="Times New Roman"/>
          <w:sz w:val="28"/>
          <w:szCs w:val="28"/>
        </w:rPr>
        <w:t xml:space="preserve">ми общественного питания: </w:t>
      </w:r>
      <w:r>
        <w:rPr>
          <w:rFonts w:ascii="Times New Roman" w:hAnsi="Times New Roman" w:cs="Times New Roman"/>
          <w:sz w:val="28"/>
          <w:szCs w:val="28"/>
        </w:rPr>
        <w:t xml:space="preserve">кафе, столовыми закусочными, суши-барами и др.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Расширился  предоставляемый организациями общественного питания спектр дополнительных услуг, связанный с организацией доставкой блюд автокурьером.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8"/>
        <w:jc w:val="both"/>
        <w:spacing w:after="0" w:line="240" w:lineRule="auto"/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left="0" w:right="0" w:firstLine="0"/>
        <w:jc w:val="center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lang w:eastAsia="ru-RU"/>
        </w:rPr>
        <w:drawing>
          <wp:inline distT="0" distB="0" distL="0" distR="0">
            <wp:extent cx="5741704" cy="3077213"/>
            <wp:effectExtent l="4762" t="4762" r="4762" b="4762"/>
            <wp:docPr id="11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ind w:firstLine="708"/>
        <w:jc w:val="both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  <w:highlight w:val="none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Малое </w:t>
      </w:r>
      <w:r>
        <w:rPr>
          <w:rFonts w:ascii="Times New Roman" w:hAnsi="Times New Roman" w:cs="Times New Roman"/>
          <w:b/>
          <w:sz w:val="28"/>
          <w:szCs w:val="28"/>
        </w:rPr>
        <w:t xml:space="preserve">и среднее </w:t>
      </w:r>
      <w:r>
        <w:rPr>
          <w:rFonts w:ascii="Times New Roman" w:hAnsi="Times New Roman" w:cs="Times New Roman"/>
          <w:b/>
          <w:sz w:val="28"/>
          <w:szCs w:val="28"/>
        </w:rPr>
        <w:t xml:space="preserve">предпринимательство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  <w:highlight w:val="none"/>
        </w:rPr>
      </w:r>
      <w:r>
        <w:rPr>
          <w:rFonts w:ascii="Times New Roman" w:hAnsi="Times New Roman" w:cs="Times New Roman"/>
          <w:b/>
          <w:bCs/>
          <w:sz w:val="24"/>
          <w:szCs w:val="24"/>
          <w:highlight w:val="none"/>
        </w:rPr>
      </w:r>
    </w:p>
    <w:p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highlight w:val="none"/>
        </w:rPr>
      </w:r>
      <w:r>
        <w:rPr>
          <w:rFonts w:ascii="Times New Roman" w:hAnsi="Times New Roman" w:cs="Times New Roman"/>
          <w:b/>
          <w:bCs/>
          <w:sz w:val="24"/>
          <w:szCs w:val="24"/>
        </w:rPr>
      </w:r>
      <w:r>
        <w:rPr>
          <w:rFonts w:ascii="Times New Roman" w:hAnsi="Times New Roman" w:cs="Times New Roman"/>
          <w:b/>
          <w:bCs/>
          <w:sz w:val="24"/>
          <w:szCs w:val="24"/>
        </w:rPr>
      </w:r>
    </w:p>
    <w:p>
      <w:pPr>
        <w:ind w:firstLine="709"/>
        <w:jc w:val="both"/>
        <w:spacing w:after="0" w:line="240" w:lineRule="auto"/>
        <w:rPr>
          <w:rFonts w:ascii="Times New Roman" w:hAnsi="Times New Roman" w:eastAsia="Calibri" w:cs="Times New Roman"/>
          <w:sz w:val="28"/>
          <w:szCs w:val="28"/>
          <w:lang w:eastAsia="ru-RU"/>
        </w:rPr>
      </w:pPr>
      <w:r>
        <w:rPr>
          <w:rFonts w:ascii="Times New Roman" w:hAnsi="Times New Roman" w:eastAsia="Calibri" w:cs="Times New Roman"/>
          <w:sz w:val="28"/>
          <w:szCs w:val="28"/>
          <w:lang w:eastAsia="ru-RU"/>
        </w:rPr>
        <w:t xml:space="preserve">На</w:t>
      </w:r>
      <w:r>
        <w:rPr>
          <w:rFonts w:ascii="Times New Roman" w:hAnsi="Times New Roman" w:eastAsia="Calibri" w:cs="Times New Roman"/>
          <w:sz w:val="28"/>
          <w:szCs w:val="28"/>
          <w:lang w:eastAsia="ru-RU"/>
        </w:rPr>
        <w:t xml:space="preserve"> территории </w:t>
      </w:r>
      <w:r>
        <w:rPr>
          <w:rFonts w:ascii="Times New Roman" w:hAnsi="Times New Roman" w:eastAsia="Calibri" w:cs="Times New Roman"/>
          <w:sz w:val="28"/>
          <w:szCs w:val="28"/>
          <w:lang w:eastAsia="ru-RU"/>
        </w:rPr>
        <w:t xml:space="preserve">Мошковского</w:t>
      </w:r>
      <w:r>
        <w:rPr>
          <w:rFonts w:ascii="Times New Roman" w:hAnsi="Times New Roman" w:eastAsia="Calibri" w:cs="Times New Roman"/>
          <w:sz w:val="28"/>
          <w:szCs w:val="28"/>
          <w:lang w:eastAsia="ru-RU"/>
        </w:rPr>
        <w:t xml:space="preserve">  района</w:t>
      </w:r>
      <w:r>
        <w:rPr>
          <w:rFonts w:ascii="Times New Roman" w:hAnsi="Times New Roman" w:eastAsia="Calibri" w:cs="Times New Roman"/>
          <w:sz w:val="28"/>
          <w:szCs w:val="28"/>
          <w:lang w:eastAsia="ru-RU"/>
        </w:rPr>
        <w:t xml:space="preserve"> действует </w:t>
      </w:r>
      <w:r>
        <w:rPr>
          <w:rFonts w:ascii="Times New Roman" w:hAnsi="Times New Roman" w:eastAsia="Calibri" w:cs="Times New Roman"/>
          <w:sz w:val="28"/>
          <w:szCs w:val="28"/>
          <w:lang w:eastAsia="ru-RU"/>
        </w:rPr>
        <w:t xml:space="preserve">1359</w:t>
      </w:r>
      <w:r>
        <w:rPr>
          <w:rFonts w:ascii="Times New Roman" w:hAnsi="Times New Roman" w:eastAsia="Calibri" w:cs="Times New Roman"/>
          <w:sz w:val="28"/>
          <w:szCs w:val="28"/>
          <w:lang w:eastAsia="ru-RU"/>
        </w:rPr>
        <w:t xml:space="preserve"> субъект</w:t>
      </w:r>
      <w:r>
        <w:rPr>
          <w:rFonts w:ascii="Times New Roman" w:hAnsi="Times New Roman" w:eastAsia="Calibri" w:cs="Times New Roman"/>
          <w:sz w:val="28"/>
          <w:szCs w:val="28"/>
          <w:lang w:eastAsia="ru-RU"/>
        </w:rPr>
        <w:t xml:space="preserve">а</w:t>
      </w:r>
      <w:r>
        <w:rPr>
          <w:rFonts w:ascii="Times New Roman" w:hAnsi="Times New Roman" w:eastAsia="Calibri" w:cs="Times New Roman"/>
          <w:sz w:val="28"/>
          <w:szCs w:val="28"/>
          <w:lang w:eastAsia="ru-RU"/>
        </w:rPr>
        <w:t xml:space="preserve"> малого бизнеса:</w:t>
      </w:r>
      <w:r>
        <w:rPr>
          <w:rFonts w:ascii="Times New Roman" w:hAnsi="Times New Roman" w:eastAsia="Calibri" w:cs="Times New Roman"/>
          <w:sz w:val="28"/>
          <w:szCs w:val="28"/>
          <w:lang w:eastAsia="ru-RU"/>
        </w:rPr>
        <w:t xml:space="preserve"> 24</w:t>
      </w:r>
      <w:r>
        <w:rPr>
          <w:rFonts w:ascii="Times New Roman" w:hAnsi="Times New Roman" w:eastAsia="Calibri" w:cs="Times New Roman"/>
          <w:sz w:val="28"/>
          <w:szCs w:val="28"/>
          <w:lang w:eastAsia="ru-RU"/>
        </w:rPr>
        <w:t xml:space="preserve">0</w:t>
      </w:r>
      <w:r>
        <w:rPr>
          <w:rFonts w:ascii="Times New Roman" w:hAnsi="Times New Roman" w:eastAsia="Calibri" w:cs="Times New Roman"/>
          <w:sz w:val="28"/>
          <w:szCs w:val="28"/>
          <w:lang w:eastAsia="ru-RU"/>
        </w:rPr>
        <w:t xml:space="preserve"> малых </w:t>
      </w:r>
      <w:r>
        <w:rPr>
          <w:rFonts w:ascii="Times New Roman" w:hAnsi="Times New Roman" w:eastAsia="Calibri" w:cs="Times New Roman"/>
          <w:sz w:val="28"/>
          <w:szCs w:val="28"/>
          <w:lang w:eastAsia="ru-RU"/>
        </w:rPr>
        <w:t xml:space="preserve">предприятий</w:t>
      </w:r>
      <w:r>
        <w:rPr>
          <w:rFonts w:ascii="Times New Roman" w:hAnsi="Times New Roman" w:eastAsia="Calibri" w:cs="Times New Roman"/>
          <w:sz w:val="28"/>
          <w:szCs w:val="28"/>
          <w:lang w:eastAsia="ru-RU"/>
        </w:rPr>
        <w:t xml:space="preserve">, </w:t>
      </w:r>
      <w:r>
        <w:rPr>
          <w:rFonts w:ascii="Times New Roman" w:hAnsi="Times New Roman" w:eastAsia="Calibri" w:cs="Times New Roman"/>
          <w:sz w:val="28"/>
          <w:szCs w:val="28"/>
          <w:lang w:eastAsia="ru-RU"/>
        </w:rPr>
        <w:t xml:space="preserve">1119</w:t>
      </w:r>
      <w:r>
        <w:rPr>
          <w:rFonts w:ascii="Times New Roman" w:hAnsi="Times New Roman" w:eastAsia="Calibri" w:cs="Times New Roman"/>
          <w:sz w:val="28"/>
          <w:szCs w:val="28"/>
          <w:lang w:eastAsia="ru-RU"/>
        </w:rPr>
        <w:t xml:space="preserve"> индивидуальных предпринимателей (включая ИП Глав КФХ)</w:t>
      </w:r>
      <w:r>
        <w:rPr>
          <w:rFonts w:ascii="Times New Roman" w:hAnsi="Times New Roman" w:eastAsia="Calibri" w:cs="Times New Roman"/>
          <w:sz w:val="28"/>
          <w:szCs w:val="28"/>
          <w:lang w:eastAsia="ru-RU"/>
        </w:rPr>
        <w:t xml:space="preserve">.</w:t>
      </w:r>
      <w:r>
        <w:rPr>
          <w:rFonts w:ascii="Times New Roman" w:hAnsi="Times New Roman" w:eastAsia="Calibri" w:cs="Times New Roman"/>
          <w:sz w:val="28"/>
          <w:szCs w:val="28"/>
          <w:lang w:eastAsia="ru-RU"/>
        </w:rPr>
      </w:r>
      <w:r>
        <w:rPr>
          <w:rFonts w:ascii="Times New Roman" w:hAnsi="Times New Roman" w:eastAsia="Calibri" w:cs="Times New Roman"/>
          <w:sz w:val="28"/>
          <w:szCs w:val="28"/>
          <w:lang w:eastAsia="ru-RU"/>
        </w:rPr>
      </w:r>
    </w:p>
    <w:p>
      <w:pPr>
        <w:ind w:firstLine="709"/>
        <w:jc w:val="both"/>
        <w:spacing w:after="0" w:line="240" w:lineRule="auto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Преобладающий процент (53%) субъектов малого предпринимательства осуществляют деятельность в сфере розничной торговли и бытового обслуживания, что положительно влияет на динамику оборота розничной торговли и объема, оказываемых населению платных услуг.</w:t>
      </w:r>
      <w:r>
        <w:rPr>
          <w:rFonts w:ascii="Times New Roman" w:hAnsi="Times New Roman" w:eastAsia="Calibri" w:cs="Times New Roman"/>
          <w:sz w:val="28"/>
          <w:szCs w:val="28"/>
        </w:rPr>
      </w:r>
      <w:r>
        <w:rPr>
          <w:rFonts w:ascii="Times New Roman" w:hAnsi="Times New Roman" w:eastAsia="Calibri" w:cs="Times New Roman"/>
          <w:sz w:val="28"/>
          <w:szCs w:val="28"/>
        </w:rPr>
      </w:r>
    </w:p>
    <w:p>
      <w:pPr>
        <w:ind w:left="0" w:right="0" w:firstLine="0"/>
        <w:jc w:val="center"/>
        <w:spacing w:after="0" w:line="240" w:lineRule="auto"/>
        <w:rPr>
          <w:rFonts w:ascii="Times New Roman" w:hAnsi="Times New Roman" w:eastAsia="Calibri" w:cs="Times New Roman"/>
          <w:sz w:val="28"/>
          <w:szCs w:val="28"/>
          <w:lang w:eastAsia="ru-RU"/>
        </w:rPr>
      </w:pPr>
      <w:r>
        <w:rPr>
          <w:rFonts w:ascii="Times New Roman" w:hAnsi="Times New Roman" w:eastAsia="Calibri" w:cs="Times New Roman"/>
          <w:sz w:val="28"/>
          <w:szCs w:val="28"/>
          <w:lang w:eastAsia="ru-RU"/>
        </w:rPr>
      </w:r>
      <w:r>
        <w:rPr>
          <w:lang w:eastAsia="ru-RU"/>
        </w:rPr>
        <w:drawing>
          <wp:inline distT="0" distB="0" distL="0" distR="0">
            <wp:extent cx="5419725" cy="2933700"/>
            <wp:effectExtent l="0" t="0" r="0" b="0"/>
            <wp:docPr id="12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  <w:r>
        <w:rPr>
          <w:rFonts w:ascii="Times New Roman" w:hAnsi="Times New Roman" w:eastAsia="Calibri" w:cs="Times New Roman"/>
          <w:sz w:val="28"/>
          <w:szCs w:val="28"/>
          <w:lang w:eastAsia="ru-RU"/>
        </w:rPr>
      </w:r>
      <w:r>
        <w:rPr>
          <w:rFonts w:ascii="Times New Roman" w:hAnsi="Times New Roman" w:eastAsia="Calibri" w:cs="Times New Roman"/>
          <w:sz w:val="28"/>
          <w:szCs w:val="28"/>
          <w:lang w:eastAsia="ru-RU"/>
        </w:rPr>
      </w:r>
    </w:p>
    <w:p>
      <w:pPr>
        <w:ind w:firstLine="709"/>
        <w:jc w:val="both"/>
        <w:spacing w:after="0" w:line="240" w:lineRule="auto"/>
        <w:rPr>
          <w:rFonts w:ascii="Times New Roman" w:hAnsi="Times New Roman" w:eastAsia="Calibri" w:cs="Times New Roman"/>
          <w:sz w:val="28"/>
          <w:szCs w:val="28"/>
          <w:lang w:eastAsia="ru-RU"/>
        </w:rPr>
      </w:pPr>
      <w:r>
        <w:rPr>
          <w:lang w:eastAsia="ru-RU"/>
        </w:rPr>
      </w:r>
      <w:r>
        <w:rPr>
          <w:rFonts w:ascii="Times New Roman" w:hAnsi="Times New Roman" w:eastAsia="Calibri" w:cs="Times New Roman"/>
          <w:sz w:val="28"/>
          <w:szCs w:val="28"/>
          <w:lang w:eastAsia="ru-RU"/>
        </w:rPr>
      </w:r>
      <w:r>
        <w:rPr>
          <w:rFonts w:ascii="Times New Roman" w:hAnsi="Times New Roman" w:eastAsia="Calibri" w:cs="Times New Roman"/>
          <w:sz w:val="28"/>
          <w:szCs w:val="28"/>
          <w:lang w:eastAsia="ru-RU"/>
        </w:rPr>
      </w:r>
    </w:p>
    <w:p>
      <w:pPr>
        <w:ind w:firstLine="708"/>
        <w:jc w:val="center"/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</w:r>
      <w:r>
        <w:rPr>
          <w:rFonts w:ascii="Times New Roman" w:hAnsi="Times New Roman" w:cs="Times New Roman"/>
          <w:b/>
          <w:sz w:val="24"/>
          <w:szCs w:val="24"/>
        </w:rPr>
      </w:r>
      <w:r>
        <w:rPr>
          <w:rFonts w:ascii="Times New Roman" w:hAnsi="Times New Roman" w:cs="Times New Roman"/>
          <w:b/>
          <w:sz w:val="24"/>
          <w:szCs w:val="24"/>
        </w:rPr>
      </w:r>
    </w:p>
    <w:p>
      <w:pPr>
        <w:jc w:val="center"/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Основные предприятия </w:t>
      </w:r>
      <w:r>
        <w:rPr>
          <w:rFonts w:ascii="Times New Roman" w:hAnsi="Times New Roman" w:cs="Times New Roman"/>
          <w:b/>
          <w:sz w:val="28"/>
          <w:szCs w:val="28"/>
        </w:rPr>
        <w:t xml:space="preserve">Мошковск</w:t>
      </w:r>
      <w:r>
        <w:rPr>
          <w:rFonts w:ascii="Times New Roman" w:hAnsi="Times New Roman" w:cs="Times New Roman"/>
          <w:b/>
          <w:sz w:val="28"/>
          <w:szCs w:val="28"/>
        </w:rPr>
        <w:t xml:space="preserve">ого </w:t>
      </w:r>
      <w:r>
        <w:rPr>
          <w:rFonts w:ascii="Times New Roman" w:hAnsi="Times New Roman" w:cs="Times New Roman"/>
          <w:b/>
          <w:sz w:val="28"/>
          <w:szCs w:val="28"/>
        </w:rPr>
        <w:t xml:space="preserve">района</w:t>
      </w:r>
      <w:r>
        <w:rPr>
          <w:rFonts w:ascii="Times New Roman" w:hAnsi="Times New Roman" w:cs="Times New Roman"/>
          <w:i/>
          <w:sz w:val="28"/>
          <w:szCs w:val="28"/>
        </w:rPr>
      </w:r>
      <w:r>
        <w:rPr>
          <w:rFonts w:ascii="Times New Roman" w:hAnsi="Times New Roman" w:cs="Times New Roman"/>
          <w:i/>
          <w:sz w:val="28"/>
          <w:szCs w:val="28"/>
        </w:rPr>
      </w:r>
    </w:p>
    <w:tbl>
      <w:tblPr>
        <w:tblStyle w:val="928"/>
        <w:tblW w:w="0" w:type="auto"/>
        <w:tblInd w:w="107" w:type="dxa"/>
        <w:tblLayout w:type="fixed"/>
        <w:tblLook w:val="04A0" w:firstRow="1" w:lastRow="0" w:firstColumn="1" w:lastColumn="0" w:noHBand="0" w:noVBand="1"/>
      </w:tblPr>
      <w:tblGrid>
        <w:gridCol w:w="814"/>
        <w:gridCol w:w="3156"/>
        <w:gridCol w:w="3261"/>
        <w:gridCol w:w="2799"/>
      </w:tblGrid>
      <w:tr>
        <w:trPr/>
        <w:tc>
          <w:tcPr>
            <w:tcW w:w="814" w:type="dxa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  <w:p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п/п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15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Наименование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предприятия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26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Местонахождение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279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Производимая продукция/услуга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rPr/>
        <w:tc>
          <w:tcPr>
            <w:gridSpan w:val="4"/>
            <w:tcW w:w="10030" w:type="dxa"/>
            <w:textDirection w:val="lrTb"/>
            <w:noWrap w:val="false"/>
          </w:tcPr>
          <w:p>
            <w:pPr>
              <w:ind w:firstLine="567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Промышленность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</w:p>
        </w:tc>
      </w:tr>
      <w:tr>
        <w:trPr/>
        <w:tc>
          <w:tcPr>
            <w:tcW w:w="814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156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АО «Транснефть – Западная Сибирь»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261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с.Сокур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799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Транспортирование по трубопроводам нефти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tcW w:w="814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156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ЗАО «Но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восибирский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эмульсионный завод»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261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р.п. Мошково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799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невзрывчатого компонента для производства эмульсионных взрывчатых веществ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tcW w:w="814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156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АО «Дубровинский лесхоз»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261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Дубровино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799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Производство 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иломатериа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tcW w:w="814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156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ООО «АльянсТрансТорг»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261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р.п. Мошково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799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Производство пиломатериалов и 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ранспортная обработка грузов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tcW w:w="814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156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ООО «Монолит-Бетон»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261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п. Октябрьский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799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Производство блоков строительных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tcW w:w="814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156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ООО «Звезда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261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р.п. Мошково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799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Розлив масла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gridSpan w:val="4"/>
            <w:tcW w:w="10030" w:type="dxa"/>
            <w:textDirection w:val="lrTb"/>
            <w:noWrap w:val="false"/>
          </w:tcPr>
          <w:p>
            <w:pPr>
              <w:contextualSpacing w:val="0"/>
              <w:ind w:firstLine="567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Сельское хозяйство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</w:p>
        </w:tc>
      </w:tr>
      <w:tr>
        <w:trPr/>
        <w:tc>
          <w:tcPr>
            <w:tcW w:w="814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eastAsia="Calibri" w:cs="Times New Roman"/>
                <w:sz w:val="24"/>
                <w:szCs w:val="24"/>
                <w:highlight w:val="white"/>
              </w:rPr>
              <w:suppressLineNumbers w:val="0"/>
            </w:pPr>
            <w:r>
              <w:rPr>
                <w:rFonts w:ascii="Times New Roman" w:hAnsi="Times New Roman" w:eastAsia="Calibri" w:cs="Times New Roman"/>
                <w:sz w:val="24"/>
                <w:szCs w:val="24"/>
                <w:highlight w:val="white"/>
              </w:rPr>
              <w:t xml:space="preserve">1.</w:t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white"/>
              </w:rPr>
            </w:r>
          </w:p>
        </w:tc>
        <w:tc>
          <w:tcPr>
            <w:tcW w:w="3156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ООО «Экосервис-Агро»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W w:w="3261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п.Емельяновский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W w:w="2799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eastAsia="Calibri" w:cs="Times New Roman"/>
                <w:sz w:val="24"/>
                <w:szCs w:val="24"/>
                <w:highlight w:val="white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Овощи закрытого грунта</w:t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white"/>
              </w:rPr>
            </w:r>
          </w:p>
        </w:tc>
      </w:tr>
      <w:tr>
        <w:trPr/>
        <w:tc>
          <w:tcPr>
            <w:tcW w:w="814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eastAsia="Calibri" w:cs="Times New Roman"/>
                <w:sz w:val="24"/>
                <w:szCs w:val="24"/>
                <w:highlight w:val="white"/>
              </w:rPr>
              <w:suppressLineNumbers w:val="0"/>
            </w:pPr>
            <w:r>
              <w:rPr>
                <w:rFonts w:ascii="Times New Roman" w:hAnsi="Times New Roman" w:eastAsia="Calibri" w:cs="Times New Roman"/>
                <w:sz w:val="24"/>
                <w:szCs w:val="24"/>
                <w:highlight w:val="white"/>
              </w:rPr>
              <w:t xml:space="preserve">2.</w:t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white"/>
              </w:rPr>
            </w:r>
          </w:p>
        </w:tc>
        <w:tc>
          <w:tcPr>
            <w:tcW w:w="3156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ООО «Нива»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</w:p>
        </w:tc>
        <w:tc>
          <w:tcPr>
            <w:tcW w:w="3261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д.Балта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W w:w="2799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eastAsia="Calibri" w:cs="Times New Roman"/>
                <w:sz w:val="24"/>
                <w:szCs w:val="24"/>
                <w:highlight w:val="white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Зерно, 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рапс, 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мясо, крупа</w:t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white"/>
              </w:rPr>
            </w:r>
          </w:p>
        </w:tc>
      </w:tr>
      <w:tr>
        <w:trPr/>
        <w:tc>
          <w:tcPr>
            <w:tcW w:w="814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eastAsia="Calibri" w:cs="Times New Roman"/>
                <w:sz w:val="24"/>
                <w:szCs w:val="24"/>
                <w:highlight w:val="white"/>
              </w:rPr>
              <w:suppressLineNumbers w:val="0"/>
            </w:pPr>
            <w:r>
              <w:rPr>
                <w:rFonts w:ascii="Times New Roman" w:hAnsi="Times New Roman" w:eastAsia="Calibri" w:cs="Times New Roman"/>
                <w:sz w:val="24"/>
                <w:szCs w:val="24"/>
                <w:highlight w:val="white"/>
              </w:rPr>
              <w:t xml:space="preserve">3.</w:t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white"/>
              </w:rPr>
            </w:r>
          </w:p>
        </w:tc>
        <w:tc>
          <w:tcPr>
            <w:tcW w:w="3156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ООО «Барлакское»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W w:w="3261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п.Октябрьский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W w:w="2799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eastAsia="Calibri" w:cs="Times New Roman"/>
                <w:sz w:val="24"/>
                <w:szCs w:val="24"/>
                <w:highlight w:val="white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Молоко, зерно, мясо</w:t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white"/>
              </w:rPr>
            </w:r>
          </w:p>
        </w:tc>
      </w:tr>
      <w:tr>
        <w:trPr/>
        <w:tc>
          <w:tcPr>
            <w:tcW w:w="814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eastAsia="Calibri" w:cs="Times New Roman"/>
                <w:sz w:val="24"/>
                <w:szCs w:val="24"/>
                <w:highlight w:val="white"/>
              </w:rPr>
              <w:suppressLineNumbers w:val="0"/>
            </w:pPr>
            <w:r>
              <w:rPr>
                <w:rFonts w:ascii="Times New Roman" w:hAnsi="Times New Roman" w:eastAsia="Calibri" w:cs="Times New Roman"/>
                <w:sz w:val="24"/>
                <w:szCs w:val="24"/>
                <w:highlight w:val="white"/>
              </w:rPr>
              <w:t xml:space="preserve">4.</w:t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white"/>
              </w:rPr>
            </w:r>
          </w:p>
        </w:tc>
        <w:tc>
          <w:tcPr>
            <w:tcW w:w="3156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Подсобное хозяйство МУП «Новосибирский зоопарк имени Р.А.Шило»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W w:w="3261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п.Барлакский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W w:w="2799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eastAsia="Calibri" w:cs="Times New Roman"/>
                <w:sz w:val="24"/>
                <w:szCs w:val="24"/>
                <w:highlight w:val="white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Зерно, молоко, мясо</w:t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white"/>
              </w:rPr>
            </w:r>
          </w:p>
        </w:tc>
      </w:tr>
      <w:tr>
        <w:trPr/>
        <w:tc>
          <w:tcPr>
            <w:tcW w:w="814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eastAsia="Calibri" w:cs="Times New Roman"/>
                <w:sz w:val="24"/>
                <w:szCs w:val="24"/>
                <w:highlight w:val="white"/>
              </w:rPr>
              <w:suppressLineNumbers w:val="0"/>
            </w:pPr>
            <w:r>
              <w:rPr>
                <w:rFonts w:ascii="Times New Roman" w:hAnsi="Times New Roman" w:eastAsia="Calibri" w:cs="Times New Roman"/>
                <w:sz w:val="24"/>
                <w:szCs w:val="24"/>
                <w:highlight w:val="white"/>
              </w:rPr>
              <w:t xml:space="preserve">5.</w:t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white"/>
              </w:rPr>
            </w:r>
          </w:p>
        </w:tc>
        <w:tc>
          <w:tcPr>
            <w:tcW w:w="3156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ООО «Оратай»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W w:w="3261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д.Балта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W w:w="2799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eastAsia="Calibri" w:cs="Times New Roman"/>
                <w:sz w:val="24"/>
                <w:szCs w:val="24"/>
                <w:highlight w:val="white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Зерно, рапс</w:t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white"/>
              </w:rPr>
            </w:r>
          </w:p>
        </w:tc>
      </w:tr>
      <w:tr>
        <w:trPr/>
        <w:tc>
          <w:tcPr>
            <w:shd w:val="clear" w:color="auto" w:fill="auto"/>
            <w:tcW w:w="814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eastAsia="Calibri" w:cs="Times New Roman"/>
                <w:sz w:val="24"/>
                <w:szCs w:val="24"/>
                <w:highlight w:val="white"/>
              </w:rPr>
              <w:suppressLineNumbers w:val="0"/>
            </w:pPr>
            <w:r>
              <w:rPr>
                <w:rFonts w:ascii="Times New Roman" w:hAnsi="Times New Roman" w:eastAsia="Calibri" w:cs="Times New Roman"/>
                <w:sz w:val="24"/>
                <w:szCs w:val="24"/>
                <w:highlight w:val="white"/>
              </w:rPr>
              <w:t xml:space="preserve">6.</w:t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white"/>
              </w:rPr>
            </w:r>
          </w:p>
        </w:tc>
        <w:tc>
          <w:tcPr>
            <w:shd w:val="clear" w:color="auto" w:fill="auto"/>
            <w:tcW w:w="3156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КФХ «Агрика»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shd w:val="clear" w:color="auto" w:fill="auto"/>
            <w:tcW w:w="3261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р.п.Станционно-Ояшинский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shd w:val="clear" w:color="auto" w:fill="auto"/>
            <w:tcW w:w="2799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Зерно, рапс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rPr/>
        <w:tc>
          <w:tcPr>
            <w:shd w:val="clear" w:color="auto" w:fill="auto"/>
            <w:tcW w:w="814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eastAsia="Calibri" w:cs="Times New Roman"/>
                <w:sz w:val="24"/>
                <w:szCs w:val="24"/>
                <w:highlight w:val="white"/>
              </w:rPr>
              <w:suppressLineNumbers w:val="0"/>
            </w:pPr>
            <w:r>
              <w:rPr>
                <w:rFonts w:ascii="Times New Roman" w:hAnsi="Times New Roman" w:eastAsia="Calibri" w:cs="Times New Roman"/>
                <w:sz w:val="24"/>
                <w:szCs w:val="24"/>
                <w:highlight w:val="white"/>
              </w:rPr>
              <w:t xml:space="preserve">7.</w:t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white"/>
              </w:rPr>
            </w:r>
          </w:p>
        </w:tc>
        <w:tc>
          <w:tcPr>
            <w:shd w:val="clear" w:color="auto" w:fill="auto"/>
            <w:tcW w:w="3156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КФХ «Агро Альянс»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shd w:val="clear" w:color="auto" w:fill="auto"/>
            <w:tcW w:w="3261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р.п.Мошково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shd w:val="clear" w:color="auto" w:fill="auto"/>
            <w:tcW w:w="2799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Зерно, картофель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rPr/>
        <w:tc>
          <w:tcPr>
            <w:gridSpan w:val="4"/>
            <w:tcW w:w="10030" w:type="dxa"/>
            <w:textDirection w:val="lrTb"/>
            <w:noWrap w:val="false"/>
          </w:tcPr>
          <w:p>
            <w:pPr>
              <w:contextualSpacing w:val="0"/>
              <w:ind w:firstLine="567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i/>
                <w:sz w:val="24"/>
                <w:szCs w:val="24"/>
                <w:highlight w:val="yellow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Торговля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  <w:highlight w:val="yellow"/>
              </w:rPr>
            </w:r>
          </w:p>
        </w:tc>
      </w:tr>
      <w:tr>
        <w:trPr/>
        <w:tc>
          <w:tcPr>
            <w:tcW w:w="814" w:type="dxa"/>
            <w:textDirection w:val="lrTb"/>
            <w:noWrap w:val="false"/>
          </w:tcPr>
          <w:p>
            <w:pPr>
              <w:contextualSpacing w:val="0"/>
              <w:jc w:val="center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56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</w:rPr>
              <w:suppressLineNumbers w:val="0"/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ТПК « Мошковский»</w:t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261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р.п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Мошково, ул. Вокзальная, 93</w:t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tcW w:w="2799" w:type="dxa"/>
            <w:vMerge w:val="restart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Услуги розничной торговли</w:t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</w:tc>
      </w:tr>
      <w:tr>
        <w:trPr/>
        <w:tc>
          <w:tcPr>
            <w:tcW w:w="814" w:type="dxa"/>
            <w:textDirection w:val="lrTb"/>
            <w:noWrap w:val="false"/>
          </w:tcPr>
          <w:p>
            <w:pPr>
              <w:contextualSpacing w:val="0"/>
              <w:jc w:val="center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56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</w:rPr>
              <w:suppressLineNumbers w:val="0"/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ООО «Ольга»</w:t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261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р.п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Станционно-Ояшинский, ул. Октябрьская, 1</w:t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</w:tc>
        <w:tc>
          <w:tcPr>
            <w:tcBorders>
              <w:left w:val="single" w:color="auto" w:sz="4" w:space="0"/>
              <w:right w:val="single" w:color="auto" w:sz="4" w:space="0"/>
            </w:tcBorders>
            <w:tcW w:w="2799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</w:tc>
      </w:tr>
      <w:tr>
        <w:trPr/>
        <w:tc>
          <w:tcPr>
            <w:tcW w:w="814" w:type="dxa"/>
            <w:textDirection w:val="lrTb"/>
            <w:noWrap w:val="false"/>
          </w:tcPr>
          <w:p>
            <w:pPr>
              <w:contextualSpacing w:val="0"/>
              <w:jc w:val="center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56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</w:rPr>
              <w:suppressLineNumbers w:val="0"/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ООО «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Юника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-М»</w:t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261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р.п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Мошково, ул. Вокзальная, д.2</w:t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</w:tc>
        <w:tc>
          <w:tcPr>
            <w:tcBorders>
              <w:left w:val="single" w:color="auto" w:sz="4" w:space="0"/>
              <w:right w:val="single" w:color="auto" w:sz="4" w:space="0"/>
            </w:tcBorders>
            <w:tcW w:w="2799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</w:tc>
      </w:tr>
      <w:tr>
        <w:trPr/>
        <w:tc>
          <w:tcPr>
            <w:tcW w:w="814" w:type="dxa"/>
            <w:textDirection w:val="lrTb"/>
            <w:noWrap w:val="false"/>
          </w:tcPr>
          <w:p>
            <w:pPr>
              <w:contextualSpacing w:val="0"/>
              <w:jc w:val="center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56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</w:rPr>
              <w:suppressLineNumbers w:val="0"/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ИП Антонов А.В.</w:t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261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р.п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Мошково, ул. Вокзальная, 10</w:t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</w:tc>
        <w:tc>
          <w:tcPr>
            <w:tcBorders>
              <w:left w:val="single" w:color="auto" w:sz="4" w:space="0"/>
              <w:right w:val="single" w:color="auto" w:sz="4" w:space="0"/>
            </w:tcBorders>
            <w:tcW w:w="2799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</w:tc>
      </w:tr>
      <w:tr>
        <w:trPr/>
        <w:tc>
          <w:tcPr>
            <w:tcW w:w="814" w:type="dxa"/>
            <w:textDirection w:val="lrTb"/>
            <w:noWrap w:val="false"/>
          </w:tcPr>
          <w:p>
            <w:pPr>
              <w:contextualSpacing w:val="0"/>
              <w:jc w:val="center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56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</w:rPr>
              <w:suppressLineNumbers w:val="0"/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ИП Плеханов О.Г.</w:t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261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р.п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Станционно-Ояшинский, ул. Коммунистическая, 88</w:t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</w:tc>
        <w:tc>
          <w:tcPr>
            <w:tcBorders>
              <w:left w:val="single" w:color="auto" w:sz="4" w:space="0"/>
              <w:right w:val="single" w:color="auto" w:sz="4" w:space="0"/>
            </w:tcBorders>
            <w:tcW w:w="2799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</w:tc>
      </w:tr>
      <w:tr>
        <w:trPr/>
        <w:tc>
          <w:tcPr>
            <w:tcW w:w="814" w:type="dxa"/>
            <w:textDirection w:val="lrTb"/>
            <w:noWrap w:val="false"/>
          </w:tcPr>
          <w:p>
            <w:pPr>
              <w:contextualSpacing w:val="0"/>
              <w:jc w:val="center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56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Cs/>
                <w:sz w:val="24"/>
                <w:szCs w:val="24"/>
                <w:highlight w:val="yellow"/>
              </w:rPr>
              <w:suppressLineNumbers w:val="0"/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ИП Керимов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Р.К.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261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с.Сокур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квартал 1а, д.5, кв.1</w:t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</w:tc>
        <w:tc>
          <w:tcPr>
            <w:tcBorders>
              <w:left w:val="single" w:color="auto" w:sz="4" w:space="0"/>
              <w:right w:val="single" w:color="auto" w:sz="4" w:space="0"/>
            </w:tcBorders>
            <w:tcW w:w="2799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</w:tc>
      </w:tr>
      <w:tr>
        <w:trPr/>
        <w:tc>
          <w:tcPr>
            <w:tcW w:w="814" w:type="dxa"/>
            <w:textDirection w:val="lrTb"/>
            <w:noWrap w:val="false"/>
          </w:tcPr>
          <w:p>
            <w:pPr>
              <w:contextualSpacing w:val="0"/>
              <w:jc w:val="center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56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Cs/>
                <w:sz w:val="24"/>
                <w:szCs w:val="24"/>
                <w:highlight w:val="yellow"/>
              </w:rPr>
              <w:suppressLineNumbers w:val="0"/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ИП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Кадоло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А.П.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261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р.п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Мошково, ул. Кирова, д.1а</w:t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</w:tc>
        <w:tc>
          <w:tcPr>
            <w:tcBorders>
              <w:left w:val="single" w:color="auto" w:sz="4" w:space="0"/>
              <w:right w:val="single" w:color="auto" w:sz="4" w:space="0"/>
            </w:tcBorders>
            <w:tcW w:w="2799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</w:tc>
      </w:tr>
      <w:tr>
        <w:trPr/>
        <w:tc>
          <w:tcPr>
            <w:tcW w:w="814" w:type="dxa"/>
            <w:textDirection w:val="lrTb"/>
            <w:noWrap w:val="false"/>
          </w:tcPr>
          <w:p>
            <w:pPr>
              <w:contextualSpacing w:val="0"/>
              <w:jc w:val="center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56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Cs/>
                <w:sz w:val="24"/>
                <w:szCs w:val="24"/>
                <w:highlight w:val="yellow"/>
              </w:rPr>
              <w:suppressLineNumbers w:val="0"/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ИП Пьянов Е.Ю.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261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Ташара</w:t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</w:tc>
        <w:tc>
          <w:tcPr>
            <w:tcBorders>
              <w:left w:val="single" w:color="auto" w:sz="4" w:space="0"/>
              <w:right w:val="single" w:color="auto" w:sz="4" w:space="0"/>
            </w:tcBorders>
            <w:tcW w:w="2799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</w:tc>
      </w:tr>
      <w:tr>
        <w:trPr/>
        <w:tc>
          <w:tcPr>
            <w:tcW w:w="814" w:type="dxa"/>
            <w:textDirection w:val="lrTb"/>
            <w:noWrap w:val="false"/>
          </w:tcPr>
          <w:p>
            <w:pPr>
              <w:contextualSpacing w:val="0"/>
              <w:jc w:val="center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56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Cs/>
                <w:sz w:val="24"/>
                <w:szCs w:val="24"/>
                <w:highlight w:val="yellow"/>
              </w:rPr>
              <w:suppressLineNumbers w:val="0"/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ИП Шустрова Т.И.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261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р.п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Мошково,  ул.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Советская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,3</w:t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</w:tc>
        <w:tc>
          <w:tcPr>
            <w:tcBorders>
              <w:left w:val="single" w:color="auto" w:sz="4" w:space="0"/>
              <w:right w:val="single" w:color="auto" w:sz="4" w:space="0"/>
            </w:tcBorders>
            <w:tcW w:w="2799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</w:tc>
      </w:tr>
      <w:tr>
        <w:trPr/>
        <w:tc>
          <w:tcPr>
            <w:tcW w:w="814" w:type="dxa"/>
            <w:textDirection w:val="lrTb"/>
            <w:noWrap w:val="false"/>
          </w:tcPr>
          <w:p>
            <w:pPr>
              <w:contextualSpacing w:val="0"/>
              <w:jc w:val="center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56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Cs/>
                <w:sz w:val="24"/>
                <w:szCs w:val="24"/>
                <w:highlight w:val="yellow"/>
              </w:rPr>
              <w:suppressLineNumbers w:val="0"/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ИП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Корнышов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Ю.В.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261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р.п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Мошково, ул. Вокзальная, д.109 </w:t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</w:tc>
        <w:tc>
          <w:tcPr>
            <w:tcBorders>
              <w:left w:val="single" w:color="auto" w:sz="4" w:space="0"/>
              <w:right w:val="single" w:color="auto" w:sz="4" w:space="0"/>
            </w:tcBorders>
            <w:tcW w:w="2799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</w:tc>
      </w:tr>
      <w:tr>
        <w:trPr/>
        <w:tc>
          <w:tcPr>
            <w:tcW w:w="814" w:type="dxa"/>
            <w:textDirection w:val="lrTb"/>
            <w:noWrap w:val="false"/>
          </w:tcPr>
          <w:p>
            <w:pPr>
              <w:contextualSpacing w:val="0"/>
              <w:jc w:val="center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11.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56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Cs/>
                <w:sz w:val="24"/>
                <w:szCs w:val="24"/>
                <w:highlight w:val="yellow"/>
              </w:rPr>
              <w:suppressLineNumbers w:val="0"/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ИП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Шихмамедова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Т.Н.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highlight w:val="yellow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261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р.п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Мошково, ул. Вокзальная 19а   </w:t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</w:tc>
        <w:tc>
          <w:tcPr>
            <w:tcBorders>
              <w:left w:val="single" w:color="auto" w:sz="4" w:space="0"/>
              <w:right w:val="single" w:color="auto" w:sz="4" w:space="0"/>
            </w:tcBorders>
            <w:tcW w:w="2799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</w:tc>
      </w:tr>
      <w:tr>
        <w:trPr/>
        <w:tc>
          <w:tcPr>
            <w:tcW w:w="814" w:type="dxa"/>
            <w:textDirection w:val="lrTb"/>
            <w:noWrap w:val="false"/>
          </w:tcPr>
          <w:p>
            <w:pPr>
              <w:contextualSpacing w:val="0"/>
              <w:jc w:val="center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12.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56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Cs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ООО « Авиценна»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261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р.п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Мошково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Вокзальная 18/1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left w:val="single" w:color="auto" w:sz="4" w:space="0"/>
              <w:right w:val="single" w:color="auto" w:sz="4" w:space="0"/>
            </w:tcBorders>
            <w:tcW w:w="2799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</w:tc>
      </w:tr>
      <w:tr>
        <w:trPr/>
        <w:tc>
          <w:tcPr>
            <w:tcW w:w="814" w:type="dxa"/>
            <w:textDirection w:val="lrTb"/>
            <w:noWrap w:val="false"/>
          </w:tcPr>
          <w:p>
            <w:pPr>
              <w:contextualSpacing w:val="0"/>
              <w:jc w:val="center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13.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56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Cs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ИП Новокрещенова Т.Г.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261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р.п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Мошково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Октябрьская,13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left w:val="single" w:color="auto" w:sz="4" w:space="0"/>
              <w:right w:val="single" w:color="auto" w:sz="4" w:space="0"/>
            </w:tcBorders>
            <w:tcW w:w="2799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</w:tc>
      </w:tr>
      <w:tr>
        <w:trPr/>
        <w:tc>
          <w:tcPr>
            <w:tcW w:w="814" w:type="dxa"/>
            <w:textDirection w:val="lrTb"/>
            <w:noWrap w:val="false"/>
          </w:tcPr>
          <w:p>
            <w:pPr>
              <w:contextualSpacing w:val="0"/>
              <w:jc w:val="center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14.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56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Cs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ИП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Беч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О.В.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261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п. Октябрьский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799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</w:tc>
      </w:tr>
      <w:tr>
        <w:trPr/>
        <w:tc>
          <w:tcPr>
            <w:tcW w:w="814" w:type="dxa"/>
            <w:vMerge w:val="restart"/>
            <w:textDirection w:val="lrTb"/>
            <w:noWrap w:val="false"/>
          </w:tcPr>
          <w:p>
            <w:pPr>
              <w:contextualSpacing w:val="0"/>
              <w:jc w:val="center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15.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156" w:type="dxa"/>
            <w:vMerge w:val="restart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Cs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ООО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« Управление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торговли»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3261" w:type="dxa"/>
            <w:vMerge w:val="restart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р.п.Мошково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Вокзальная 18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799" w:type="dxa"/>
            <w:vMerge w:val="restart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</w:tc>
      </w:tr>
    </w:tbl>
    <w:p>
      <w:pPr>
        <w:pStyle w:val="929"/>
        <w:spacing w:after="0" w:line="240" w:lineRule="auto"/>
        <w:tabs>
          <w:tab w:val="left" w:pos="5103" w:leader="none"/>
          <w:tab w:val="left" w:pos="8640" w:leader="none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929"/>
        <w:spacing w:after="0" w:line="240" w:lineRule="auto"/>
        <w:tabs>
          <w:tab w:val="left" w:pos="5103" w:leader="none"/>
          <w:tab w:val="left" w:pos="8640" w:leader="none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4.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Туристический потенциал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929"/>
        <w:spacing w:after="0" w:line="240" w:lineRule="auto"/>
        <w:tabs>
          <w:tab w:val="left" w:pos="5103" w:leader="none"/>
          <w:tab w:val="left" w:pos="8640" w:leader="none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ind w:firstLine="709"/>
        <w:jc w:val="both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Мошковский  район располагает богатейшими туристическими ресурсами, включая природные, исторические и культурные достопримечательности. 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ind w:firstLine="539"/>
        <w:jc w:val="both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районе есть озера, реки, пруды, болота, хвойные и лиственные леса, где достаточно много зверей, птиц и редких видо</w:t>
      </w:r>
      <w:r>
        <w:rPr>
          <w:rFonts w:ascii="Times New Roman" w:hAnsi="Times New Roman"/>
          <w:sz w:val="28"/>
          <w:szCs w:val="28"/>
        </w:rPr>
        <w:t xml:space="preserve">в растений. Многообразны природные ландшафты, пригодные для отдыха. Уникальные природные объекты представляют интерес для туристов. Все это выступает в качестве предпосылок и создает большие возможности для развития индустрии туризма в различных ее формах.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ind w:firstLine="539"/>
        <w:jc w:val="both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 территории Мошковского района поставлено на государственную охрану 6 памятников архитектуры, в том числе 1 федерального значения – Умревинский острог, являющийся одной из главных достопримечательностей района. 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ind w:firstLine="539"/>
        <w:jc w:val="both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Умревинский острог – является первым оборонительным укреплением, сооруженным русскими первопроходцами в самом начале </w:t>
      </w:r>
      <w:r>
        <w:rPr>
          <w:rFonts w:ascii="Times New Roman" w:hAnsi="Times New Roman"/>
          <w:sz w:val="28"/>
          <w:szCs w:val="28"/>
          <w:lang w:val="en-US"/>
        </w:rPr>
        <w:t xml:space="preserve">XVIII</w:t>
      </w:r>
      <w:r>
        <w:rPr>
          <w:rFonts w:ascii="Times New Roman" w:hAnsi="Times New Roman"/>
          <w:sz w:val="28"/>
          <w:szCs w:val="28"/>
        </w:rPr>
        <w:t xml:space="preserve"> века при заселении территорий Новосибирского Приобья. Археологические раскопки выявили хорошо сохранившиеся фортификационные сооружения, а также захоронения внутри острога.  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ind w:firstLine="708"/>
        <w:jc w:val="both"/>
        <w:spacing w:after="0" w:line="240" w:lineRule="auto"/>
        <w:rPr>
          <w:rFonts w:ascii="Times New Roman" w:hAnsi="Times New Roman" w:eastAsia="Calibri" w:cs="Times New Roman"/>
          <w:sz w:val="28"/>
          <w:szCs w:val="28"/>
          <w:shd w:val="clear" w:color="auto" w:fill="ffffff"/>
          <w:lang w:eastAsia="ru-RU"/>
        </w:rPr>
      </w:pPr>
      <w:r>
        <w:rPr>
          <w:rFonts w:ascii="Times New Roman" w:hAnsi="Times New Roman" w:eastAsia="Calibri" w:cs="Times New Roman"/>
          <w:bCs/>
          <w:color w:val="000000"/>
          <w:sz w:val="28"/>
          <w:szCs w:val="28"/>
          <w:shd w:val="clear" w:color="auto" w:fill="ffffff"/>
          <w:lang w:eastAsia="ru-RU"/>
        </w:rPr>
        <w:t xml:space="preserve">Агентством инвестиционного развития Новосибирской области в рамках Проекта Долгосрочной областной целевой программы «Развитие туризма и туристской деятельности на территории Новосибирской области в 2020-2025 гг.» </w:t>
      </w:r>
      <w:r>
        <w:rPr>
          <w:rFonts w:ascii="Times New Roman" w:hAnsi="Times New Roman" w:eastAsia="Calibri" w:cs="Times New Roman"/>
          <w:sz w:val="28"/>
          <w:szCs w:val="28"/>
          <w:shd w:val="clear" w:color="auto" w:fill="ffffff"/>
          <w:lang w:eastAsia="ru-RU"/>
        </w:rPr>
        <w:t xml:space="preserve">сформированы туристские кластеры в Новосибирской области, выделенные на основании приоритетных видов туризма. При этом</w:t>
      </w:r>
      <w:r>
        <w:rPr>
          <w:rFonts w:ascii="Times New Roman" w:hAnsi="Times New Roman" w:eastAsia="Calibri" w:cs="Times New Roman"/>
          <w:sz w:val="28"/>
          <w:szCs w:val="28"/>
          <w:shd w:val="clear" w:color="auto" w:fill="ffffff"/>
          <w:lang w:eastAsia="ru-RU"/>
        </w:rPr>
        <w:t xml:space="preserve"> Мошковский район </w:t>
      </w:r>
      <w:r>
        <w:rPr>
          <w:rFonts w:ascii="Times New Roman" w:hAnsi="Times New Roman" w:eastAsia="Calibri" w:cs="Times New Roman"/>
          <w:sz w:val="28"/>
          <w:szCs w:val="28"/>
          <w:shd w:val="clear" w:color="auto" w:fill="ffffff"/>
          <w:lang w:eastAsia="ru-RU"/>
        </w:rPr>
        <w:t xml:space="preserve"> от</w:t>
      </w:r>
      <w:r>
        <w:rPr>
          <w:rFonts w:ascii="Times New Roman" w:hAnsi="Times New Roman" w:eastAsia="Calibri" w:cs="Times New Roman"/>
          <w:sz w:val="28"/>
          <w:szCs w:val="28"/>
          <w:shd w:val="clear" w:color="auto" w:fill="ffffff"/>
          <w:lang w:eastAsia="ru-RU"/>
        </w:rPr>
        <w:t xml:space="preserve">несен</w:t>
      </w:r>
      <w:r>
        <w:rPr>
          <w:rFonts w:ascii="Times New Roman" w:hAnsi="Times New Roman" w:eastAsia="Calibri" w:cs="Times New Roman"/>
          <w:sz w:val="28"/>
          <w:szCs w:val="28"/>
          <w:shd w:val="clear" w:color="auto" w:fill="ffffff"/>
          <w:lang w:eastAsia="ru-RU"/>
        </w:rPr>
        <w:t xml:space="preserve"> к кластеру «Обские парки</w:t>
      </w:r>
      <w:r>
        <w:rPr>
          <w:rFonts w:ascii="Times New Roman" w:hAnsi="Times New Roman" w:eastAsia="Calibri" w:cs="Times New Roman"/>
          <w:sz w:val="28"/>
          <w:szCs w:val="28"/>
          <w:shd w:val="clear" w:color="auto" w:fill="ffffff"/>
          <w:lang w:eastAsia="ru-RU"/>
        </w:rPr>
        <w:t xml:space="preserve">», который объединяет туристские объекты г.Новосибирска и ближайших пригородов (Академгородок, г.Бердск и г.Новый, р.п. Кольцово, п.Краснообск, г.Обь), а также  </w:t>
      </w:r>
      <w:r>
        <w:rPr>
          <w:rFonts w:ascii="Times New Roman" w:hAnsi="Times New Roman" w:eastAsia="Calibri" w:cs="Times New Roman"/>
          <w:sz w:val="28"/>
          <w:szCs w:val="28"/>
          <w:shd w:val="clear" w:color="auto" w:fill="ffffff"/>
          <w:lang w:eastAsia="ru-RU"/>
        </w:rPr>
        <w:t xml:space="preserve">уникальные исторические места </w:t>
      </w:r>
      <w:r>
        <w:rPr>
          <w:rFonts w:ascii="Times New Roman" w:hAnsi="Times New Roman" w:eastAsia="Calibri" w:cs="Times New Roman"/>
          <w:sz w:val="28"/>
          <w:szCs w:val="28"/>
          <w:shd w:val="clear" w:color="auto" w:fill="ffffff"/>
          <w:lang w:eastAsia="ru-RU"/>
        </w:rPr>
        <w:t xml:space="preserve"> районов Новосибирской области:</w:t>
      </w:r>
      <w:r>
        <w:rPr>
          <w:rFonts w:ascii="Times New Roman" w:hAnsi="Times New Roman" w:eastAsia="Calibri" w:cs="Times New Roman"/>
          <w:sz w:val="28"/>
          <w:szCs w:val="28"/>
          <w:shd w:val="clear" w:color="auto" w:fill="ffffff"/>
          <w:lang w:eastAsia="ru-RU"/>
        </w:rPr>
        <w:t xml:space="preserve"> </w:t>
      </w:r>
      <w:r>
        <w:rPr>
          <w:rFonts w:ascii="Times New Roman" w:hAnsi="Times New Roman" w:eastAsia="Calibri" w:cs="Times New Roman"/>
          <w:sz w:val="28"/>
          <w:szCs w:val="28"/>
          <w:shd w:val="clear" w:color="auto" w:fill="ffffff"/>
          <w:lang w:eastAsia="ru-RU"/>
        </w:rPr>
        <w:t xml:space="preserve">Искитимского, Колыванского, Мошковского, Новосибирского, Ордынского, Сузунского.</w:t>
      </w:r>
      <w:r>
        <w:rPr>
          <w:rFonts w:ascii="Times New Roman" w:hAnsi="Times New Roman" w:eastAsia="Calibri" w:cs="Times New Roman"/>
          <w:sz w:val="28"/>
          <w:szCs w:val="28"/>
          <w:shd w:val="clear" w:color="auto" w:fill="ffffff"/>
          <w:lang w:eastAsia="ru-RU"/>
        </w:rPr>
      </w:r>
      <w:r>
        <w:rPr>
          <w:rFonts w:ascii="Times New Roman" w:hAnsi="Times New Roman" w:eastAsia="Calibri" w:cs="Times New Roman"/>
          <w:sz w:val="28"/>
          <w:szCs w:val="28"/>
          <w:shd w:val="clear" w:color="auto" w:fill="ffffff"/>
          <w:lang w:eastAsia="ru-RU"/>
        </w:rPr>
      </w:r>
    </w:p>
    <w:p>
      <w:pPr>
        <w:ind w:firstLine="539"/>
        <w:jc w:val="both"/>
        <w:spacing w:after="0" w:line="240" w:lineRule="auto"/>
        <w:rPr>
          <w:rFonts w:ascii="Times New Roman" w:hAnsi="Times New Roman"/>
          <w:sz w:val="28"/>
          <w:szCs w:val="28"/>
          <w:highlight w:val="none"/>
        </w:rPr>
      </w:pPr>
      <w:r>
        <w:rPr>
          <w:rFonts w:ascii="Times New Roman" w:hAnsi="Times New Roman"/>
          <w:sz w:val="28"/>
          <w:szCs w:val="28"/>
        </w:rPr>
        <w:t xml:space="preserve">Мошковский район является привлекательны</w:t>
      </w:r>
      <w:r>
        <w:rPr>
          <w:rFonts w:ascii="Times New Roman" w:hAnsi="Times New Roman"/>
          <w:sz w:val="28"/>
          <w:szCs w:val="28"/>
        </w:rPr>
        <w:t xml:space="preserve">м местом для охотников и любителей природы </w:t>
      </w:r>
      <w:r>
        <w:rPr>
          <w:rFonts w:ascii="Times New Roman" w:hAnsi="Times New Roman"/>
          <w:sz w:val="28"/>
          <w:szCs w:val="28"/>
        </w:rPr>
        <w:t xml:space="preserve">в течение всего года</w:t>
      </w:r>
      <w:r>
        <w:rPr>
          <w:rFonts w:ascii="Times New Roman" w:hAnsi="Times New Roman"/>
          <w:sz w:val="28"/>
          <w:szCs w:val="28"/>
        </w:rPr>
        <w:t xml:space="preserve">. В отдельных местах имеются охотничьи домики, где проводят досуг приезжающие на отдых охотники и рыболовы. Мошковский район является перспективным с позиций развития охотничьего и рыболовного туризма. Разрешена лю</w:t>
      </w:r>
      <w:r>
        <w:rPr>
          <w:rFonts w:ascii="Times New Roman" w:hAnsi="Times New Roman"/>
          <w:sz w:val="28"/>
          <w:szCs w:val="28"/>
        </w:rPr>
        <w:t xml:space="preserve">бительская охота на сибирскую косулю, барсука, лис, ласку, зайцев и др. Объектами любительского и спортивного рыболовства на наших водоемах являются все виды рыб, подлежащих лицензированию. К ним относятся окунь, язь, судак, плотва, карась, лещ, щука и др.</w:t>
      </w:r>
      <w:r>
        <w:rPr>
          <w:rFonts w:ascii="Times New Roman" w:hAnsi="Times New Roman"/>
          <w:sz w:val="28"/>
          <w:szCs w:val="28"/>
          <w:highlight w:val="none"/>
        </w:rPr>
      </w:r>
      <w:r>
        <w:rPr>
          <w:rFonts w:ascii="Times New Roman" w:hAnsi="Times New Roman"/>
          <w:sz w:val="28"/>
          <w:szCs w:val="28"/>
          <w:highlight w:val="none"/>
        </w:rPr>
      </w:r>
    </w:p>
    <w:p>
      <w:pPr>
        <w:ind w:left="0" w:right="0" w:firstLine="0"/>
        <w:jc w:val="center"/>
        <w:spacing w:after="0" w:line="240" w:lineRule="auto"/>
        <w:rPr>
          <w:rFonts w:ascii="Times New Roman" w:hAnsi="Times New Roman"/>
          <w:sz w:val="28"/>
          <w:szCs w:val="28"/>
          <w:highlight w:val="none"/>
        </w:rPr>
      </w:pPr>
      <w:r>
        <w:rPr>
          <w:rFonts w:ascii="Times New Roman" w:hAnsi="Times New Roman"/>
          <w:sz w:val="28"/>
          <w:szCs w:val="28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5482080" cy="5482080"/>
                <wp:effectExtent l="0" t="0" r="0" b="0"/>
                <wp:docPr id="1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7346705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 flipH="0" flipV="0">
                          <a:off x="0" y="0"/>
                          <a:ext cx="5482079" cy="54820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31.66pt;height:431.66pt;mso-wrap-distance-left:0.00pt;mso-wrap-distance-top:0.00pt;mso-wrap-distance-right:0.00pt;mso-wrap-distance-bottom:0.00pt;" stroked="false">
                <v:path textboxrect="0,0,0,0"/>
                <v:imagedata r:id="rId26" o:title=""/>
              </v:shape>
            </w:pict>
          </mc:Fallback>
        </mc:AlternateContent>
      </w:r>
      <w:r>
        <w:rPr>
          <w:rFonts w:ascii="Times New Roman" w:hAnsi="Times New Roman"/>
          <w:sz w:val="28"/>
          <w:szCs w:val="28"/>
          <w:highlight w:val="none"/>
        </w:rPr>
      </w:r>
      <w:r>
        <w:rPr>
          <w:rFonts w:ascii="Times New Roman" w:hAnsi="Times New Roman"/>
          <w:sz w:val="28"/>
          <w:szCs w:val="28"/>
          <w:highlight w:val="none"/>
        </w:rPr>
      </w:r>
    </w:p>
    <w:p>
      <w:pPr>
        <w:ind w:firstLine="539"/>
        <w:jc w:val="both"/>
        <w:spacing w:after="0" w:line="240" w:lineRule="auto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На территории Ташаринского сельсовета располагается Гостевой двор «</w:t>
      </w:r>
      <w:r>
        <w:rPr>
          <w:rFonts w:ascii="Times New Roman" w:hAnsi="Times New Roman" w:eastAsia="Calibri" w:cs="Times New Roman"/>
          <w:sz w:val="28"/>
          <w:szCs w:val="28"/>
          <w:lang w:val="en-US"/>
        </w:rPr>
        <w:t xml:space="preserve">Forest</w:t>
      </w:r>
      <w:r>
        <w:rPr>
          <w:rFonts w:ascii="Times New Roman" w:hAnsi="Times New Roman" w:eastAsia="Calibri" w:cs="Times New Roman"/>
          <w:sz w:val="28"/>
          <w:szCs w:val="28"/>
        </w:rPr>
        <w:t xml:space="preserve"> </w:t>
      </w:r>
      <w:r>
        <w:rPr>
          <w:rFonts w:ascii="Times New Roman" w:hAnsi="Times New Roman" w:eastAsia="Calibri" w:cs="Times New Roman"/>
          <w:sz w:val="28"/>
          <w:szCs w:val="28"/>
          <w:lang w:val="en-US"/>
        </w:rPr>
        <w:t xml:space="preserve">club</w:t>
      </w:r>
      <w:r>
        <w:rPr>
          <w:rFonts w:ascii="Times New Roman" w:hAnsi="Times New Roman" w:eastAsia="Calibri" w:cs="Times New Roman"/>
          <w:sz w:val="28"/>
          <w:szCs w:val="28"/>
        </w:rPr>
        <w:t xml:space="preserve">», здесь расположены два круглогодичных дома из сибирского кедра со всеми </w:t>
      </w:r>
      <w:r>
        <w:rPr>
          <w:rFonts w:ascii="Times New Roman" w:hAnsi="Times New Roman" w:eastAsia="Calibri" w:cs="Times New Roman"/>
          <w:sz w:val="28"/>
          <w:szCs w:val="28"/>
        </w:rPr>
        <w:t xml:space="preserve">удобствами и комфортом. Русская баня, организация рыбалки, охоты, активного отдыха на природе.</w:t>
      </w:r>
      <w:r>
        <w:rPr>
          <w:rFonts w:ascii="Times New Roman" w:hAnsi="Times New Roman" w:eastAsia="Calibri" w:cs="Times New Roman"/>
          <w:sz w:val="28"/>
          <w:szCs w:val="28"/>
        </w:rPr>
      </w:r>
      <w:r>
        <w:rPr>
          <w:rFonts w:ascii="Times New Roman" w:hAnsi="Times New Roman" w:eastAsia="Calibri" w:cs="Times New Roman"/>
          <w:sz w:val="28"/>
          <w:szCs w:val="28"/>
        </w:rPr>
      </w:r>
    </w:p>
    <w:p>
      <w:pPr>
        <w:ind w:firstLine="708"/>
        <w:jc w:val="both"/>
        <w:spacing w:after="0" w:line="240" w:lineRule="auto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На территории Барлакского сельсовета в Деревне Мира организован «Мира Парк». На территории Парка собраны уникальные объекты, которые создавали не один год. Среди них,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например, Критский лабиринт и монумент Истины, амфитеатр, Сад Камней “Созвездия”, полнокупольный Планетарий, павильоны Дом Звука и Дом Земли. Все объекты были продуманы таким образом, чтобы каждый смог открыть для себя что-то свое и каждый раз по-новому.  </w:t>
      </w:r>
      <w:r>
        <w:rPr>
          <w:rFonts w:ascii="Times New Roman" w:hAnsi="Times New Roman" w:eastAsia="Calibri" w:cs="Times New Roman"/>
          <w:sz w:val="28"/>
          <w:szCs w:val="28"/>
        </w:rPr>
      </w:r>
      <w:r>
        <w:rPr>
          <w:rFonts w:ascii="Times New Roman" w:hAnsi="Times New Roman" w:eastAsia="Calibri" w:cs="Times New Roman"/>
          <w:sz w:val="28"/>
          <w:szCs w:val="28"/>
        </w:rPr>
      </w:r>
    </w:p>
    <w:p>
      <w:pPr>
        <w:ind w:firstLine="708"/>
        <w:jc w:val="both"/>
        <w:spacing w:after="0" w:line="240" w:lineRule="auto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Начал развиваться сельский туризм. На территории Барлакского сельсовета в с.Локти активным гражданским сообществом организован тур выходного дня под названием «Ло</w:t>
      </w:r>
      <w:r>
        <w:rPr>
          <w:rFonts w:ascii="Times New Roman" w:hAnsi="Times New Roman" w:eastAsia="Calibri" w:cs="Times New Roman"/>
          <w:sz w:val="28"/>
          <w:szCs w:val="28"/>
        </w:rPr>
        <w:t xml:space="preserve">кти Тур», где предоставлена возможность узнать историю села, о производстве настоящей экологически чистой и вкусной продукции, посетить пасеку Романовых, прогремевшей своей качественной продукцией на всю область, увидеть красоты сибирской деревни, которая </w:t>
      </w:r>
      <w:r>
        <w:rPr>
          <w:rFonts w:ascii="Times New Roman" w:hAnsi="Times New Roman" w:eastAsia="Calibri" w:cs="Times New Roman"/>
          <w:sz w:val="28"/>
          <w:szCs w:val="28"/>
        </w:rPr>
        <w:t xml:space="preserve">находится среди лесов и полей, посетить Храм святого пророка Илии. Туристам предлагается набрать чистой родниковой воды и полюбоваться этим местом, посетить небольшое озеро, овеянное своими легендами, птичник, где разводят перепелов, фазанов, кур и гусей. </w:t>
      </w:r>
      <w:r>
        <w:rPr>
          <w:rFonts w:ascii="Times New Roman" w:hAnsi="Times New Roman" w:eastAsia="Calibri" w:cs="Times New Roman"/>
          <w:sz w:val="28"/>
          <w:szCs w:val="28"/>
        </w:rPr>
      </w:r>
      <w:r>
        <w:rPr>
          <w:rFonts w:ascii="Times New Roman" w:hAnsi="Times New Roman" w:eastAsia="Calibri" w:cs="Times New Roman"/>
          <w:sz w:val="28"/>
          <w:szCs w:val="28"/>
        </w:rPr>
      </w:r>
    </w:p>
    <w:p>
      <w:pPr>
        <w:ind w:firstLine="539"/>
        <w:jc w:val="both"/>
        <w:spacing w:after="0" w:line="240" w:lineRule="auto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Для развития спортивного туризма в районе имеются:</w:t>
      </w:r>
      <w:r>
        <w:rPr>
          <w:rFonts w:ascii="Times New Roman" w:hAnsi="Times New Roman" w:eastAsia="Calibri" w:cs="Times New Roman"/>
          <w:sz w:val="28"/>
          <w:szCs w:val="28"/>
        </w:rPr>
      </w:r>
      <w:r>
        <w:rPr>
          <w:rFonts w:ascii="Times New Roman" w:hAnsi="Times New Roman" w:eastAsia="Calibri" w:cs="Times New Roman"/>
          <w:sz w:val="28"/>
          <w:szCs w:val="28"/>
        </w:rPr>
      </w:r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- лыжная база в р.п. Мошково с пропускной способностью 40 человек;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- спортивный стадион в п. Обской с открытыми трибунами на 900 посадочных    мест, с пропускной способностью 100 человек;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- спортивный комплекс «Луч» по следующим видам спорта: баскетбол, волейбол, мини-футбол, настольный теннис, хоккей, пропускная способность 27 человек;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</w:p>
    <w:p>
      <w:pPr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- бассейн «Кристалл» на 4 дорожки, пропускная способность которого 40 человек в час.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</w:r>
    </w:p>
    <w:p>
      <w:pPr>
        <w:jc w:val="both"/>
        <w:spacing w:after="0" w:line="240" w:lineRule="auto"/>
        <w:rPr>
          <w:rFonts w:ascii="Times New Roman" w:hAnsi="Times New Roman" w:eastAsia="Calibri" w:cs="Times New Roman"/>
          <w:iCs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ab/>
        <w:t xml:space="preserve">Ежегодный туристический поток в Мошковский район составляет 35-45 тысяч человек в организованные и в самостоятельно подобранные места отдыха.  </w:t>
      </w:r>
      <w:r>
        <w:rPr>
          <w:rFonts w:ascii="Times New Roman" w:hAnsi="Times New Roman" w:eastAsia="Calibri" w:cs="Times New Roman"/>
          <w:iCs/>
          <w:sz w:val="28"/>
          <w:szCs w:val="28"/>
        </w:rPr>
        <w:t xml:space="preserve">В настоящее время спрос населения на активные виды отдыха, туризма, а также водного и лыжного спорта превышает имеющееся предложение в районе.</w:t>
      </w:r>
      <w:r>
        <w:rPr>
          <w:rFonts w:ascii="Times New Roman" w:hAnsi="Times New Roman" w:eastAsia="Calibri" w:cs="Times New Roman"/>
          <w:iCs/>
          <w:sz w:val="28"/>
          <w:szCs w:val="28"/>
        </w:rPr>
      </w:r>
      <w:r>
        <w:rPr>
          <w:rFonts w:ascii="Times New Roman" w:hAnsi="Times New Roman" w:eastAsia="Calibri" w:cs="Times New Roman"/>
          <w:iCs/>
          <w:sz w:val="28"/>
          <w:szCs w:val="28"/>
        </w:rPr>
      </w:r>
    </w:p>
    <w:p>
      <w:pPr>
        <w:ind w:firstLine="708"/>
        <w:jc w:val="both"/>
        <w:spacing w:after="0" w:line="240" w:lineRule="auto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К перспективным видам спортивно-приключенческого туризма в летнее время могут быть отнесены спортивные сплавы по реке О</w:t>
      </w:r>
      <w:r>
        <w:rPr>
          <w:rFonts w:ascii="Times New Roman" w:hAnsi="Times New Roman" w:eastAsia="Calibri" w:cs="Times New Roman"/>
          <w:sz w:val="28"/>
          <w:szCs w:val="28"/>
        </w:rPr>
        <w:t xml:space="preserve">бь и реке Иня. Имеются возможности для проведения пляжного туризма, организации пешеходных, вело-, авто-, мото-, конных и комбинированных туристических маршрутов, сбор дикоросов. В зимнее время - лыжные и снегоходные маршруты, а также охота и рыбная ловля.</w:t>
      </w:r>
      <w:r>
        <w:rPr>
          <w:rFonts w:ascii="Times New Roman" w:hAnsi="Times New Roman" w:eastAsia="Calibri" w:cs="Times New Roman"/>
          <w:sz w:val="28"/>
          <w:szCs w:val="28"/>
        </w:rPr>
      </w:r>
      <w:r>
        <w:rPr>
          <w:rFonts w:ascii="Times New Roman" w:hAnsi="Times New Roman" w:eastAsia="Calibri" w:cs="Times New Roman"/>
          <w:sz w:val="28"/>
          <w:szCs w:val="28"/>
        </w:rPr>
      </w:r>
    </w:p>
    <w:p>
      <w:pPr>
        <w:ind w:firstLine="708"/>
        <w:jc w:val="both"/>
        <w:spacing w:after="0" w:line="240" w:lineRule="auto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Calibri" w:hAnsi="Calibri" w:eastAsia="Calibri" w:cs="Times New Roman"/>
        </w:rPr>
        <w:t xml:space="preserve"> </w:t>
      </w:r>
      <w:r>
        <w:rPr>
          <w:rFonts w:ascii="Times New Roman" w:hAnsi="Times New Roman" w:eastAsia="Calibri" w:cs="Times New Roman"/>
          <w:sz w:val="28"/>
          <w:szCs w:val="28"/>
        </w:rPr>
        <w:t xml:space="preserve">Привычка туристов проводить отдых на море сменяется в настоящее время предпочтением посещать нетронутые и самобытные в культурном или природном плане уголки. </w:t>
      </w:r>
      <w:r>
        <w:rPr>
          <w:rFonts w:ascii="Times New Roman" w:hAnsi="Times New Roman" w:eastAsia="Calibri" w:cs="Times New Roman"/>
          <w:iCs/>
          <w:sz w:val="28"/>
          <w:szCs w:val="28"/>
        </w:rPr>
        <w:t xml:space="preserve">В связи с этим имеется </w:t>
      </w:r>
      <w:r>
        <w:rPr>
          <w:rFonts w:ascii="Times New Roman" w:hAnsi="Times New Roman" w:eastAsia="Calibri" w:cs="Times New Roman"/>
          <w:sz w:val="28"/>
          <w:szCs w:val="28"/>
        </w:rPr>
        <w:t xml:space="preserve">много возможнос</w:t>
      </w:r>
      <w:r>
        <w:rPr>
          <w:rFonts w:ascii="Times New Roman" w:hAnsi="Times New Roman" w:eastAsia="Calibri" w:cs="Times New Roman"/>
          <w:sz w:val="28"/>
          <w:szCs w:val="28"/>
        </w:rPr>
        <w:t xml:space="preserve">тей для дальнейшего обустройства лечебно-оздоровительных зон, зон отдыха на берегу Оби, организации прогулочных, туристических поездок с использованием недорогих малотоннажных современных судов и развития туризма, в том числе по историческим местам района.</w:t>
      </w:r>
      <w:r>
        <w:rPr>
          <w:rFonts w:ascii="Times New Roman" w:hAnsi="Times New Roman" w:eastAsia="Calibri" w:cs="Times New Roman"/>
          <w:sz w:val="28"/>
          <w:szCs w:val="28"/>
        </w:rPr>
      </w:r>
      <w:r>
        <w:rPr>
          <w:rFonts w:ascii="Times New Roman" w:hAnsi="Times New Roman" w:eastAsia="Calibri" w:cs="Times New Roman"/>
          <w:sz w:val="28"/>
          <w:szCs w:val="28"/>
        </w:rPr>
      </w:r>
    </w:p>
    <w:p>
      <w:pPr>
        <w:contextualSpacing w:val="0"/>
        <w:ind w:firstLine="708"/>
        <w:jc w:val="both"/>
        <w:spacing w:before="0" w:after="0" w:line="57" w:lineRule="atLeast"/>
        <w:rPr>
          <w:rFonts w:ascii="Times New Roman" w:hAnsi="Times New Roman" w:eastAsia="Calibri" w:cs="Times New Roman"/>
          <w:sz w:val="28"/>
          <w:szCs w:val="28"/>
        </w:rPr>
        <w:suppressLineNumbers w:val="0"/>
      </w:pPr>
      <w:r>
        <w:rPr>
          <w:rFonts w:ascii="Times New Roman" w:hAnsi="Times New Roman" w:eastAsia="Calibri" w:cs="Times New Roman"/>
          <w:sz w:val="28"/>
          <w:szCs w:val="28"/>
        </w:rPr>
        <w:t xml:space="preserve">Развитие туристической деятельности позволит преобразить инфраструктуру района, но особенно это важно</w:t>
      </w:r>
      <w:r>
        <w:rPr>
          <w:rFonts w:ascii="Times New Roman" w:hAnsi="Times New Roman" w:eastAsia="Calibri" w:cs="Times New Roman"/>
          <w:sz w:val="28"/>
          <w:szCs w:val="28"/>
        </w:rPr>
        <w:t xml:space="preserve"> для вовлечения молодежи в туристический бизнес и здоровый образ жизни.</w:t>
      </w:r>
      <w:r>
        <w:rPr>
          <w:rFonts w:ascii="Times New Roman" w:hAnsi="Times New Roman" w:eastAsia="Calibri" w:cs="Times New Roman"/>
          <w:sz w:val="28"/>
          <w:szCs w:val="28"/>
        </w:rPr>
      </w:r>
      <w:r>
        <w:rPr>
          <w:rFonts w:ascii="Times New Roman" w:hAnsi="Times New Roman" w:eastAsia="Calibri" w:cs="Times New Roman"/>
          <w:sz w:val="28"/>
          <w:szCs w:val="28"/>
        </w:rPr>
      </w:r>
    </w:p>
    <w:p>
      <w:pPr>
        <w:contextualSpacing w:val="0"/>
        <w:jc w:val="left"/>
        <w:spacing w:before="0"/>
        <w:tabs>
          <w:tab w:val="left" w:pos="5103" w:leader="none"/>
          <w:tab w:val="left" w:pos="8640" w:leader="none"/>
        </w:tabs>
        <w:rPr>
          <w:rFonts w:ascii="Times New Roman" w:hAnsi="Times New Roman" w:cs="Times New Roman"/>
          <w:b/>
          <w:bCs/>
          <w:sz w:val="28"/>
          <w:szCs w:val="28"/>
          <w:highlight w:val="none"/>
        </w:rPr>
        <w:suppressLineNumbers w:val="0"/>
      </w:pPr>
      <w:r>
        <w:rPr>
          <w:rFonts w:ascii="Times New Roman" w:hAnsi="Times New Roman" w:cs="Times New Roman"/>
          <w:b/>
          <w:sz w:val="28"/>
          <w:szCs w:val="28"/>
          <w:highlight w:val="none"/>
        </w:rPr>
      </w:r>
      <w:r>
        <w:rPr>
          <w:rFonts w:ascii="Times New Roman" w:hAnsi="Times New Roman" w:cs="Times New Roman"/>
          <w:b/>
          <w:bCs/>
          <w:sz w:val="28"/>
          <w:szCs w:val="28"/>
          <w:highlight w:val="none"/>
        </w:rPr>
      </w:r>
      <w:r>
        <w:rPr>
          <w:rFonts w:ascii="Times New Roman" w:hAnsi="Times New Roman" w:cs="Times New Roman"/>
          <w:b/>
          <w:bCs/>
          <w:sz w:val="28"/>
          <w:szCs w:val="28"/>
          <w:highlight w:val="none"/>
        </w:rPr>
      </w:r>
    </w:p>
    <w:p>
      <w:pPr>
        <w:contextualSpacing w:val="0"/>
        <w:jc w:val="left"/>
        <w:spacing w:before="0"/>
        <w:tabs>
          <w:tab w:val="left" w:pos="5103" w:leader="none"/>
          <w:tab w:val="left" w:pos="8640" w:leader="none"/>
        </w:tabs>
        <w:rPr>
          <w:rFonts w:ascii="Times New Roman" w:hAnsi="Times New Roman" w:cs="Times New Roman"/>
          <w:b/>
          <w:bCs/>
          <w:sz w:val="28"/>
          <w:szCs w:val="28"/>
          <w:highlight w:val="none"/>
        </w:rPr>
        <w:suppressLineNumbers w:val="0"/>
      </w:pPr>
      <w:r>
        <w:rPr>
          <w:rFonts w:ascii="Times New Roman" w:hAnsi="Times New Roman" w:cs="Times New Roman"/>
          <w:b/>
          <w:sz w:val="28"/>
          <w:szCs w:val="28"/>
        </w:rPr>
        <w:t xml:space="preserve">Гостиницы</w:t>
      </w:r>
      <w:r>
        <w:rPr>
          <w:rFonts w:ascii="Times New Roman" w:hAnsi="Times New Roman" w:cs="Times New Roman"/>
          <w:b/>
          <w:bCs/>
          <w:sz w:val="28"/>
          <w:szCs w:val="28"/>
          <w:highlight w:val="none"/>
        </w:rPr>
      </w:r>
      <w:r>
        <w:rPr>
          <w:rFonts w:ascii="Times New Roman" w:hAnsi="Times New Roman" w:cs="Times New Roman"/>
          <w:b/>
          <w:bCs/>
          <w:sz w:val="28"/>
          <w:szCs w:val="28"/>
          <w:highlight w:val="none"/>
        </w:rPr>
      </w:r>
    </w:p>
    <w:tbl>
      <w:tblPr>
        <w:tblStyle w:val="974"/>
        <w:tblW w:w="4948" w:type="pct"/>
        <w:tblLayout w:type="fixed"/>
        <w:tblLook w:val="04A0" w:firstRow="1" w:lastRow="0" w:firstColumn="1" w:lastColumn="0" w:noHBand="0" w:noVBand="1"/>
      </w:tblPr>
      <w:tblGrid>
        <w:gridCol w:w="3794"/>
        <w:gridCol w:w="3118"/>
        <w:gridCol w:w="1276"/>
        <w:gridCol w:w="1844"/>
      </w:tblGrid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91" w:type="pct"/>
            <w:textDirection w:val="lrTb"/>
            <w:noWrap w:val="false"/>
          </w:tcPr>
          <w:p>
            <w:pPr>
              <w:ind w:firstLine="709"/>
              <w:rPr>
                <w:rFonts w:ascii="Times New Roman" w:hAnsi="Times New Roman" w:cs="Times New Roman"/>
                <w:b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zh-CN"/>
              </w:rPr>
              <w:t xml:space="preserve">Наименование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zh-CN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zh-CN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4" w:type="pct"/>
            <w:textDirection w:val="lrTb"/>
            <w:noWrap w:val="false"/>
          </w:tcPr>
          <w:p>
            <w:pPr>
              <w:ind w:firstLine="709"/>
              <w:rPr>
                <w:rFonts w:ascii="Times New Roman" w:hAnsi="Times New Roman" w:cs="Times New Roman"/>
                <w:b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zh-CN"/>
              </w:rPr>
              <w:t xml:space="preserve">Адрес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zh-CN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zh-CN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36" w:type="pc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zh-CN"/>
              </w:rPr>
              <w:t xml:space="preserve">Кол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zh-CN"/>
              </w:rPr>
              <w:t xml:space="preserve">-во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zh-CN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zh-CN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zh-CN"/>
              </w:rPr>
              <w:t xml:space="preserve">номеров/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zh-CN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zh-CN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zh-CN"/>
              </w:rPr>
              <w:t xml:space="preserve">мест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zh-CN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zh-CN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19" w:type="pc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eastAsia="zh-CN"/>
              </w:rPr>
              <w:t xml:space="preserve">Телефон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zh-CN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eastAsia="zh-CN"/>
              </w:rPr>
            </w:r>
          </w:p>
        </w:tc>
      </w:tr>
      <w:tr>
        <w:trPr/>
        <w:tc>
          <w:tcPr>
            <w:tcW w:w="1891" w:type="pct"/>
            <w:textDirection w:val="lrTb"/>
            <w:noWrap w:val="false"/>
          </w:tcPr>
          <w:p>
            <w:pPr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  <w:lang w:eastAsia="zh-C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Гостиница «Светлана»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ИП Гусева С.Г.</w:t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  <w:lang w:eastAsia="zh-CN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  <w:lang w:eastAsia="zh-CN"/>
              </w:rPr>
            </w:r>
          </w:p>
        </w:tc>
        <w:tc>
          <w:tcPr>
            <w:tcW w:w="1554" w:type="pc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  <w:lang w:eastAsia="zh-C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Сокур, трасса «Байкал» 47 км</w:t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  <w:lang w:eastAsia="zh-CN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  <w:lang w:eastAsia="zh-CN"/>
              </w:rPr>
            </w:r>
          </w:p>
        </w:tc>
        <w:tc>
          <w:tcPr>
            <w:tcW w:w="636" w:type="pc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  <w:lang w:eastAsia="zh-C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 /17</w:t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  <w:lang w:eastAsia="zh-CN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  <w:lang w:eastAsia="zh-CN"/>
              </w:rPr>
            </w:r>
          </w:p>
        </w:tc>
        <w:tc>
          <w:tcPr>
            <w:tcW w:w="919" w:type="pc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  <w:lang w:eastAsia="zh-C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89139246430</w:t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  <w:lang w:eastAsia="zh-CN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  <w:lang w:eastAsia="zh-CN"/>
              </w:rPr>
            </w:r>
          </w:p>
        </w:tc>
      </w:tr>
      <w:tr>
        <w:trPr/>
        <w:tc>
          <w:tcPr>
            <w:tcW w:w="1891" w:type="pc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Гостиница  «Мотель-Мошково»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  <w:lang w:eastAsia="zh-C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ИП Жаркова Н.В.</w:t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  <w:lang w:eastAsia="zh-CN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  <w:lang w:eastAsia="zh-CN"/>
              </w:rPr>
            </w:r>
          </w:p>
        </w:tc>
        <w:tc>
          <w:tcPr>
            <w:tcW w:w="1554" w:type="pc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р.п. Мошково,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  <w:lang w:eastAsia="zh-C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Дорожная, 1</w:t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  <w:lang w:eastAsia="zh-CN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  <w:lang w:eastAsia="zh-CN"/>
              </w:rPr>
            </w:r>
          </w:p>
        </w:tc>
        <w:tc>
          <w:tcPr>
            <w:tcW w:w="636" w:type="pc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  <w:lang w:eastAsia="zh-C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12/28</w:t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  <w:lang w:eastAsia="zh-CN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  <w:lang w:eastAsia="zh-CN"/>
              </w:rPr>
            </w:r>
          </w:p>
        </w:tc>
        <w:tc>
          <w:tcPr>
            <w:tcW w:w="919" w:type="pc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  <w:lang w:eastAsia="zh-C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89130060751</w:t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  <w:lang w:eastAsia="zh-CN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  <w:lang w:eastAsia="zh-CN"/>
              </w:rPr>
            </w:r>
          </w:p>
        </w:tc>
      </w:tr>
      <w:tr>
        <w:trPr/>
        <w:tc>
          <w:tcPr>
            <w:tcW w:w="1891" w:type="pct"/>
            <w:textDirection w:val="lrTb"/>
            <w:noWrap w:val="false"/>
          </w:tcPr>
          <w:p>
            <w:pPr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  <w:lang w:eastAsia="zh-C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Гостиница «Рубин»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ООО «Томик»</w:t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  <w:lang w:eastAsia="zh-CN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  <w:lang w:eastAsia="zh-CN"/>
              </w:rPr>
            </w:r>
          </w:p>
        </w:tc>
        <w:tc>
          <w:tcPr>
            <w:tcW w:w="1554" w:type="pc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р.п. Мошково,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  <w:lang w:eastAsia="zh-C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Кирпичная,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/2</w:t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  <w:lang w:eastAsia="zh-CN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  <w:lang w:eastAsia="zh-CN"/>
              </w:rPr>
            </w:r>
          </w:p>
        </w:tc>
        <w:tc>
          <w:tcPr>
            <w:tcW w:w="636" w:type="pc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  <w:lang w:eastAsia="zh-C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8/18</w:t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  <w:lang w:eastAsia="zh-CN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  <w:lang w:eastAsia="zh-CN"/>
              </w:rPr>
            </w:r>
          </w:p>
        </w:tc>
        <w:tc>
          <w:tcPr>
            <w:tcW w:w="919" w:type="pc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  <w:lang w:eastAsia="zh-CN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 (383) 2210206</w:t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  <w:lang w:eastAsia="zh-CN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  <w:lang w:eastAsia="zh-CN"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91" w:type="pct"/>
            <w:textDirection w:val="lrTb"/>
            <w:noWrap w:val="false"/>
          </w:tcPr>
          <w:p>
            <w:pPr>
              <w:rPr>
                <w:rFonts w:ascii="Times New Roman" w:hAnsi="Times New Roman" w:eastAsia="Calibri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  <w:lang w:eastAsia="zh-CN"/>
              </w:rPr>
              <w:t xml:space="preserve">4. ИП Долгушев И.Н.</w:t>
            </w:r>
            <w:r>
              <w:rPr>
                <w:rFonts w:ascii="Times New Roman" w:hAnsi="Times New Roman" w:eastAsia="Calibri" w:cs="Times New Roman"/>
                <w:sz w:val="24"/>
                <w:szCs w:val="24"/>
                <w:lang w:eastAsia="zh-CN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  <w:lang w:eastAsia="zh-CN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4" w:type="pc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  <w:lang w:eastAsia="zh-CN"/>
              </w:rPr>
              <w:t xml:space="preserve">р.п. Мошково,</w:t>
            </w:r>
            <w:r>
              <w:rPr>
                <w:rFonts w:ascii="Times New Roman" w:hAnsi="Times New Roman" w:eastAsia="Calibri" w:cs="Times New Roman"/>
                <w:sz w:val="24"/>
                <w:szCs w:val="24"/>
                <w:lang w:eastAsia="zh-CN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  <w:lang w:eastAsia="zh-CN"/>
              </w:rPr>
            </w:r>
          </w:p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  <w:lang w:eastAsia="zh-CN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  <w:lang w:eastAsia="zh-CN"/>
              </w:rPr>
              <w:t xml:space="preserve">ул. Дорожная, 37/1</w:t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  <w:lang w:eastAsia="zh-CN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  <w:highlight w:val="yellow"/>
                <w:lang w:eastAsia="zh-CN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36" w:type="pc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  <w:lang w:eastAsia="zh-CN"/>
              </w:rPr>
              <w:t xml:space="preserve">3</w:t>
            </w:r>
            <w:r>
              <w:rPr>
                <w:rFonts w:ascii="Times New Roman" w:hAnsi="Times New Roman" w:eastAsia="Calibri" w:cs="Times New Roman"/>
                <w:sz w:val="24"/>
                <w:szCs w:val="24"/>
                <w:lang w:eastAsia="zh-CN"/>
              </w:rPr>
              <w:t xml:space="preserve">/</w:t>
            </w:r>
            <w:r>
              <w:rPr>
                <w:rFonts w:ascii="Times New Roman" w:hAnsi="Times New Roman" w:eastAsia="Calibri" w:cs="Times New Roman"/>
                <w:sz w:val="24"/>
                <w:szCs w:val="24"/>
                <w:lang w:eastAsia="zh-CN"/>
              </w:rPr>
              <w:t xml:space="preserve">6</w:t>
            </w:r>
            <w:r>
              <w:rPr>
                <w:rFonts w:ascii="Times New Roman" w:hAnsi="Times New Roman" w:eastAsia="Calibri" w:cs="Times New Roman"/>
                <w:sz w:val="24"/>
                <w:szCs w:val="24"/>
                <w:lang w:eastAsia="zh-CN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  <w:lang w:eastAsia="zh-CN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19" w:type="pc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 xml:space="preserve">8 9139144448</w:t>
            </w:r>
            <w:r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91" w:type="pc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АО «НПО НИИИ-НЗиК»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4" w:type="pc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с. Успенка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36" w:type="pc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19" w:type="pc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8(383) 2789846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91" w:type="pc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6. ООО «Сиявуш»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4" w:type="pc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р.п. Мошково,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ул. Дорожная, 39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36" w:type="pc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8/16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19" w:type="pc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8 9139416310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91" w:type="pc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7. ООО «ДЮВОЛ»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54" w:type="pc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Д.Балта, 89 км  автодороги Р-255 «Сибирь»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36" w:type="pc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2/4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19" w:type="pc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89134849828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pStyle w:val="929"/>
        <w:ind w:left="1080"/>
        <w:tabs>
          <w:tab w:val="left" w:pos="5103" w:leader="none"/>
          <w:tab w:val="left" w:pos="8640" w:leader="none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929"/>
        <w:numPr>
          <w:ilvl w:val="0"/>
          <w:numId w:val="8"/>
        </w:numPr>
        <w:ind w:left="1080" w:hanging="360"/>
        <w:tabs>
          <w:tab w:val="left" w:pos="5103" w:leader="none"/>
          <w:tab w:val="left" w:pos="8640" w:leader="none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Социальная </w:t>
      </w:r>
      <w:r>
        <w:rPr>
          <w:rFonts w:ascii="Times New Roman" w:hAnsi="Times New Roman" w:cs="Times New Roman"/>
          <w:b/>
          <w:sz w:val="28"/>
          <w:szCs w:val="28"/>
        </w:rPr>
        <w:t xml:space="preserve">инфраструктура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contextualSpacing w:val="0"/>
        <w:ind w:firstLine="709"/>
        <w:jc w:val="both"/>
        <w:spacing w:before="0" w:after="0" w:line="283" w:lineRule="atLeast"/>
        <w:rPr>
          <w:rFonts w:ascii="Times New Roman" w:hAnsi="Times New Roman" w:cs="Times New Roman"/>
          <w:sz w:val="28"/>
          <w:szCs w:val="28"/>
          <w:highlight w:val="white"/>
        </w:rPr>
        <w:suppressLineNumbers w:val="0"/>
      </w:pPr>
      <w:r>
        <w:rPr>
          <w:rFonts w:ascii="Times New Roman" w:hAnsi="Times New Roman" w:cs="Times New Roman"/>
          <w:sz w:val="28"/>
          <w:szCs w:val="28"/>
          <w:highlight w:val="white"/>
        </w:rPr>
        <w:t xml:space="preserve">В систему обра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зования Мошковского района входит 38 образовательных учреждений – 9 дошкольных, 27 общеобразовательных учреждений (в том числе школа-интернат для детей с ограниченными возможностями здоровья), 2 учреждения дополнительного образования.</w:t>
      </w:r>
      <w:r>
        <w:rPr>
          <w:rFonts w:ascii="Times New Roman" w:hAnsi="Times New Roman" w:cs="Times New Roman"/>
          <w:sz w:val="28"/>
          <w:szCs w:val="28"/>
          <w:highlight w:val="white"/>
        </w:rPr>
      </w:r>
      <w:r>
        <w:rPr>
          <w:rFonts w:ascii="Times New Roman" w:hAnsi="Times New Roman" w:cs="Times New Roman"/>
          <w:sz w:val="28"/>
          <w:szCs w:val="28"/>
          <w:highlight w:val="white"/>
        </w:rPr>
      </w:r>
    </w:p>
    <w:p>
      <w:pPr>
        <w:contextualSpacing w:val="0"/>
        <w:ind w:firstLine="709"/>
        <w:jc w:val="both"/>
        <w:spacing w:before="0" w:after="0" w:line="283" w:lineRule="atLeast"/>
        <w:rPr>
          <w:rFonts w:ascii="Times New Roman" w:hAnsi="Times New Roman" w:eastAsia="Times New Roman" w:cs="Times New Roman"/>
          <w:bCs/>
          <w:sz w:val="28"/>
          <w:szCs w:val="28"/>
          <w:highlight w:val="white"/>
          <w:shd w:val="clear" w:color="auto" w:fill="ffffff"/>
        </w:rPr>
        <w:suppressLineNumbers w:val="0"/>
      </w:pPr>
      <w:r>
        <w:rPr>
          <w:rFonts w:ascii="Times New Roman" w:hAnsi="Times New Roman" w:cs="Times New Roman"/>
          <w:sz w:val="28"/>
          <w:szCs w:val="28"/>
          <w:highlight w:val="white"/>
        </w:rPr>
        <w:t xml:space="preserve">9 ДОУ и 19 школ (70,4%) реализуют дошкольные образовательные программы. Всего детей, охваченных дошкольной образовательной услугой, 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1 963</w:t>
      </w:r>
      <w:r>
        <w:rPr>
          <w:rFonts w:ascii="Times New Roman" w:hAnsi="Times New Roman" w:cs="Times New Roman"/>
          <w:sz w:val="28"/>
          <w:szCs w:val="28"/>
          <w:highlight w:val="white"/>
        </w:rPr>
        <w:t xml:space="preserve"> чел. (в 2022 г. – 2 048 чел.); и</w:t>
      </w:r>
      <w:r>
        <w:rPr>
          <w:rFonts w:ascii="Times New Roman" w:hAnsi="Times New Roman" w:eastAsia="Times New Roman" w:cs="Times New Roman"/>
          <w:bCs/>
          <w:sz w:val="28"/>
          <w:szCs w:val="28"/>
          <w:highlight w:val="white"/>
          <w:shd w:val="clear" w:color="auto" w:fill="ffffff"/>
          <w:lang w:eastAsia="ru-RU"/>
        </w:rPr>
        <w:t xml:space="preserve">х число ежегодно растет за счет открытия новых детских садов и дополнительных мест.</w:t>
      </w:r>
      <w:r>
        <w:rPr>
          <w:rFonts w:ascii="Times New Roman" w:hAnsi="Times New Roman" w:eastAsia="Times New Roman" w:cs="Times New Roman"/>
          <w:bCs/>
          <w:sz w:val="28"/>
          <w:szCs w:val="28"/>
          <w:highlight w:val="white"/>
          <w:shd w:val="clear" w:color="auto" w:fill="ffffff"/>
        </w:rPr>
      </w:r>
      <w:r>
        <w:rPr>
          <w:rFonts w:ascii="Times New Roman" w:hAnsi="Times New Roman" w:eastAsia="Times New Roman" w:cs="Times New Roman"/>
          <w:bCs/>
          <w:sz w:val="28"/>
          <w:szCs w:val="28"/>
          <w:highlight w:val="white"/>
          <w:shd w:val="clear" w:color="auto" w:fill="ffffff"/>
        </w:rPr>
      </w:r>
    </w:p>
    <w:p>
      <w:pPr>
        <w:contextualSpacing w:val="0"/>
        <w:ind w:firstLine="709"/>
        <w:jc w:val="both"/>
        <w:spacing w:before="0" w:after="0" w:line="283" w:lineRule="atLeast"/>
        <w:rPr>
          <w:rFonts w:ascii="Times New Roman" w:hAnsi="Times New Roman" w:cs="Times New Roman"/>
          <w:sz w:val="28"/>
          <w:szCs w:val="28"/>
          <w:highlight w:val="white"/>
        </w:rPr>
        <w:suppressLineNumbers w:val="0"/>
      </w:pPr>
      <w:r>
        <w:rPr>
          <w:rFonts w:ascii="Times New Roman" w:hAnsi="Times New Roman" w:cs="Times New Roman"/>
          <w:sz w:val="28"/>
          <w:szCs w:val="28"/>
          <w:highlight w:val="white"/>
        </w:rPr>
        <w:t xml:space="preserve">Доступность дошкольного образования составляет:</w:t>
      </w:r>
      <w:r>
        <w:rPr>
          <w:rFonts w:ascii="Times New Roman" w:hAnsi="Times New Roman" w:cs="Times New Roman"/>
          <w:sz w:val="28"/>
          <w:szCs w:val="28"/>
          <w:highlight w:val="white"/>
        </w:rPr>
      </w:r>
      <w:r>
        <w:rPr>
          <w:rFonts w:ascii="Times New Roman" w:hAnsi="Times New Roman" w:cs="Times New Roman"/>
          <w:sz w:val="28"/>
          <w:szCs w:val="28"/>
          <w:highlight w:val="white"/>
        </w:rPr>
      </w:r>
    </w:p>
    <w:p>
      <w:pPr>
        <w:contextualSpacing w:val="0"/>
        <w:ind w:firstLine="709"/>
        <w:jc w:val="both"/>
        <w:spacing w:before="0" w:after="0" w:line="283" w:lineRule="atLeast"/>
        <w:rPr>
          <w:rFonts w:ascii="Times New Roman" w:hAnsi="Times New Roman" w:cs="Times New Roman"/>
          <w:sz w:val="28"/>
          <w:szCs w:val="28"/>
          <w:highlight w:val="white"/>
        </w:rPr>
        <w:suppressLineNumbers w:val="0"/>
      </w:pPr>
      <w:r>
        <w:rPr>
          <w:rFonts w:ascii="Times New Roman" w:hAnsi="Times New Roman" w:cs="Times New Roman"/>
          <w:sz w:val="28"/>
          <w:szCs w:val="28"/>
          <w:highlight w:val="white"/>
        </w:rPr>
        <w:t xml:space="preserve">для детей в возрасте от 2 месяцев до 3 лет – 93 %;</w:t>
      </w:r>
      <w:r>
        <w:rPr>
          <w:rFonts w:ascii="Times New Roman" w:hAnsi="Times New Roman" w:cs="Times New Roman"/>
          <w:sz w:val="28"/>
          <w:szCs w:val="28"/>
          <w:highlight w:val="white"/>
        </w:rPr>
      </w:r>
      <w:r>
        <w:rPr>
          <w:rFonts w:ascii="Times New Roman" w:hAnsi="Times New Roman" w:cs="Times New Roman"/>
          <w:sz w:val="28"/>
          <w:szCs w:val="28"/>
          <w:highlight w:val="white"/>
        </w:rPr>
      </w:r>
    </w:p>
    <w:p>
      <w:pPr>
        <w:contextualSpacing w:val="0"/>
        <w:ind w:firstLine="709"/>
        <w:jc w:val="both"/>
        <w:spacing w:before="0" w:after="0" w:line="283" w:lineRule="atLeast"/>
        <w:rPr>
          <w:rFonts w:ascii="Times New Roman" w:hAnsi="Times New Roman" w:cs="Times New Roman"/>
          <w:sz w:val="28"/>
          <w:szCs w:val="28"/>
          <w:highlight w:val="white"/>
        </w:rPr>
        <w:suppressLineNumbers w:val="0"/>
      </w:pPr>
      <w:r>
        <w:rPr>
          <w:rFonts w:ascii="Times New Roman" w:hAnsi="Times New Roman" w:cs="Times New Roman"/>
          <w:sz w:val="28"/>
          <w:szCs w:val="28"/>
          <w:highlight w:val="white"/>
        </w:rPr>
        <w:t xml:space="preserve">для детей в возрасте от 3 до 7 лет – 100 %.</w:t>
      </w:r>
      <w:r>
        <w:rPr>
          <w:rFonts w:ascii="Times New Roman" w:hAnsi="Times New Roman" w:cs="Times New Roman"/>
          <w:sz w:val="28"/>
          <w:szCs w:val="28"/>
          <w:highlight w:val="white"/>
        </w:rPr>
      </w:r>
      <w:r>
        <w:rPr>
          <w:rFonts w:ascii="Times New Roman" w:hAnsi="Times New Roman" w:cs="Times New Roman"/>
          <w:sz w:val="28"/>
          <w:szCs w:val="28"/>
          <w:highlight w:val="white"/>
        </w:rPr>
      </w:r>
    </w:p>
    <w:p>
      <w:pPr>
        <w:contextualSpacing w:val="0"/>
        <w:ind w:firstLine="709"/>
        <w:jc w:val="both"/>
        <w:spacing w:before="0" w:after="0" w:line="283" w:lineRule="atLeast"/>
        <w:rPr>
          <w:rFonts w:ascii="Times New Roman" w:hAnsi="Times New Roman" w:cs="Times New Roman"/>
          <w:sz w:val="28"/>
          <w:szCs w:val="28"/>
          <w:highlight w:val="none"/>
        </w:rPr>
        <w:suppressLineNumbers w:val="0"/>
      </w:pPr>
      <w:r>
        <w:rPr>
          <w:rFonts w:ascii="Times New Roman" w:hAnsi="Times New Roman" w:cs="Times New Roman"/>
          <w:sz w:val="28"/>
          <w:szCs w:val="28"/>
          <w:highlight w:val="white"/>
        </w:rPr>
        <w:t xml:space="preserve">Потребность строительства дошкольных учреждений имеется в жилом районе «Светлый» п. Октябрьский, с. Новомошковское.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ind w:firstLine="709"/>
        <w:jc w:val="both"/>
        <w:spacing w:after="0" w:line="240" w:lineRule="auto"/>
        <w:rPr>
          <w:rFonts w:ascii="Times New Roman" w:hAnsi="Times New Roman" w:cs="Times New Roman"/>
          <w:sz w:val="28"/>
          <w:szCs w:val="28"/>
          <w:highlight w:val="whit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white"/>
        </w:rPr>
      </w:r>
      <w:r>
        <w:rPr>
          <w:rFonts w:ascii="Times New Roman" w:hAnsi="Times New Roman" w:cs="Times New Roman"/>
          <w:sz w:val="28"/>
          <w:szCs w:val="28"/>
          <w:highlight w:val="white"/>
        </w:rPr>
      </w:r>
    </w:p>
    <w:tbl>
      <w:tblPr>
        <w:tblStyle w:val="969"/>
        <w:tblW w:w="9915" w:type="dxa"/>
        <w:tblLayout w:type="fixed"/>
        <w:tblLook w:val="04A0" w:firstRow="1" w:lastRow="0" w:firstColumn="1" w:lastColumn="0" w:noHBand="0" w:noVBand="1"/>
      </w:tblPr>
      <w:tblGrid>
        <w:gridCol w:w="3793"/>
        <w:gridCol w:w="3826"/>
        <w:gridCol w:w="2296"/>
      </w:tblGrid>
      <w:tr>
        <w:trPr/>
        <w:tc>
          <w:tcPr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915" w:type="dxa"/>
            <w:textDirection w:val="lrTb"/>
            <w:noWrap w:val="false"/>
          </w:tcPr>
          <w:p>
            <w:pPr>
              <w:ind w:right="147"/>
              <w:jc w:val="center"/>
              <w:rPr>
                <w:rFonts w:eastAsia="Calibri"/>
                <w:b/>
                <w:sz w:val="24"/>
                <w:szCs w:val="24"/>
              </w:rPr>
            </w:pPr>
            <w:r>
              <w:rPr>
                <w:rFonts w:eastAsia="Calibri"/>
                <w:b/>
                <w:sz w:val="24"/>
                <w:szCs w:val="24"/>
              </w:rPr>
              <w:t xml:space="preserve">Дошкольное образование</w:t>
            </w:r>
            <w:r>
              <w:rPr>
                <w:rFonts w:eastAsia="Calibri"/>
                <w:b/>
                <w:sz w:val="24"/>
                <w:szCs w:val="24"/>
              </w:rPr>
            </w:r>
            <w:r>
              <w:rPr>
                <w:rFonts w:eastAsia="Calibri"/>
                <w:b/>
                <w:sz w:val="24"/>
                <w:szCs w:val="24"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textDirection w:val="lrTb"/>
            <w:noWrap w:val="false"/>
          </w:tcPr>
          <w:p>
            <w:pPr>
              <w:ind w:firstLine="0"/>
              <w:jc w:val="center"/>
              <w:rPr>
                <w:rFonts w:eastAsia="Calibri"/>
                <w:sz w:val="24"/>
                <w:szCs w:val="24"/>
              </w:rPr>
            </w:pPr>
            <w:r>
              <w:rPr>
                <w:rFonts w:eastAsia="Calibri"/>
                <w:sz w:val="24"/>
                <w:szCs w:val="24"/>
              </w:rPr>
              <w:t xml:space="preserve">Наименование городского/ сельского поселения</w:t>
            </w:r>
            <w:r>
              <w:rPr>
                <w:rFonts w:eastAsia="Calibri"/>
                <w:sz w:val="24"/>
                <w:szCs w:val="24"/>
              </w:rPr>
            </w:r>
            <w:r>
              <w:rPr>
                <w:rFonts w:eastAsia="Calibri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826" w:type="dxa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Количество дошкольных образовательных учреждений, единиц</w:t>
            </w:r>
            <w:r>
              <w:rPr>
                <w:color w:val="000000"/>
                <w:sz w:val="24"/>
                <w:szCs w:val="24"/>
              </w:rPr>
            </w:r>
            <w:r>
              <w:rPr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96" w:type="dxa"/>
            <w:textDirection w:val="lrTb"/>
            <w:noWrap w:val="false"/>
          </w:tcPr>
          <w:p>
            <w:pPr>
              <w:ind w:firstLine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Количество мест </w:t>
            </w:r>
            <w:r>
              <w:rPr>
                <w:color w:val="000000"/>
                <w:sz w:val="24"/>
                <w:szCs w:val="24"/>
              </w:rPr>
            </w:r>
            <w:r>
              <w:rPr>
                <w:color w:val="000000"/>
                <w:sz w:val="24"/>
                <w:szCs w:val="24"/>
              </w:rPr>
            </w:r>
          </w:p>
          <w:p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в учреждениях, </w:t>
            </w:r>
            <w:r>
              <w:rPr>
                <w:color w:val="000000"/>
                <w:sz w:val="24"/>
                <w:szCs w:val="24"/>
              </w:rPr>
            </w:r>
            <w:r>
              <w:rPr>
                <w:color w:val="000000"/>
                <w:sz w:val="24"/>
                <w:szCs w:val="24"/>
              </w:rPr>
            </w:r>
          </w:p>
          <w:p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мест</w:t>
            </w:r>
            <w:r>
              <w:rPr>
                <w:color w:val="000000"/>
                <w:sz w:val="24"/>
                <w:szCs w:val="24"/>
              </w:rPr>
            </w:r>
            <w:r>
              <w:rPr>
                <w:color w:val="000000"/>
                <w:sz w:val="24"/>
                <w:szCs w:val="24"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textDirection w:val="lrTb"/>
            <w:noWrap w:val="false"/>
          </w:tcPr>
          <w:p>
            <w:pPr>
              <w:ind w:firstLine="0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Р.п. Мошково</w:t>
            </w:r>
            <w:r>
              <w:rPr>
                <w:sz w:val="24"/>
                <w:szCs w:val="24"/>
                <w:lang w:eastAsia="en-US"/>
              </w:rPr>
            </w:r>
            <w:r>
              <w:rPr>
                <w:sz w:val="24"/>
                <w:szCs w:val="24"/>
                <w:lang w:eastAsia="en-US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826" w:type="dxa"/>
            <w:textDirection w:val="lrTb"/>
            <w:noWrap w:val="false"/>
          </w:tcPr>
          <w:p>
            <w:pPr>
              <w:ind w:firstLine="0"/>
              <w:jc w:val="center"/>
              <w:rPr>
                <w:rFonts w:eastAsia="Calibri"/>
                <w:color w:val="000000"/>
                <w:sz w:val="24"/>
                <w:szCs w:val="24"/>
                <w:highlight w:val="white"/>
              </w:rPr>
            </w:pPr>
            <w:r>
              <w:rPr>
                <w:rFonts w:eastAsia="Calibri"/>
                <w:sz w:val="24"/>
                <w:szCs w:val="24"/>
                <w:highlight w:val="white"/>
              </w:rPr>
              <w:t xml:space="preserve">4</w:t>
            </w:r>
            <w:r>
              <w:rPr>
                <w:rFonts w:eastAsia="Calibri"/>
                <w:color w:val="000000"/>
                <w:sz w:val="24"/>
                <w:szCs w:val="24"/>
                <w:highlight w:val="white"/>
              </w:rPr>
            </w:r>
            <w:r>
              <w:rPr>
                <w:rFonts w:eastAsia="Calibri"/>
                <w:color w:val="000000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96" w:type="dxa"/>
            <w:textDirection w:val="lrTb"/>
            <w:noWrap w:val="false"/>
          </w:tcPr>
          <w:p>
            <w:pPr>
              <w:ind w:firstLine="0"/>
              <w:jc w:val="center"/>
              <w:rPr>
                <w:rFonts w:eastAsia="Calibri"/>
                <w:color w:val="000000"/>
                <w:sz w:val="24"/>
                <w:szCs w:val="24"/>
                <w:highlight w:val="white"/>
              </w:rPr>
            </w:pPr>
            <w:r>
              <w:rPr>
                <w:rFonts w:eastAsia="Calibri"/>
                <w:sz w:val="24"/>
                <w:szCs w:val="24"/>
                <w:highlight w:val="white"/>
              </w:rPr>
              <w:t xml:space="preserve">503</w:t>
            </w:r>
            <w:r>
              <w:rPr>
                <w:rFonts w:eastAsia="Calibri"/>
                <w:color w:val="000000"/>
                <w:sz w:val="24"/>
                <w:szCs w:val="24"/>
                <w:highlight w:val="white"/>
              </w:rPr>
            </w:r>
            <w:r>
              <w:rPr>
                <w:rFonts w:eastAsia="Calibri"/>
                <w:color w:val="000000"/>
                <w:sz w:val="24"/>
                <w:szCs w:val="24"/>
                <w:highlight w:val="white"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textDirection w:val="lrTb"/>
            <w:noWrap w:val="false"/>
          </w:tcPr>
          <w:p>
            <w:pPr>
              <w:ind w:firstLine="0"/>
              <w:jc w:val="center"/>
              <w:rPr>
                <w:sz w:val="24"/>
                <w:szCs w:val="24"/>
                <w:lang w:eastAsia="en-US"/>
              </w:rPr>
            </w:pPr>
            <w:r>
              <w:rPr>
                <w:sz w:val="24"/>
                <w:szCs w:val="24"/>
              </w:rPr>
              <w:t xml:space="preserve">Р.п. Станционно-Ояшинский</w:t>
            </w:r>
            <w:r>
              <w:rPr>
                <w:sz w:val="24"/>
                <w:szCs w:val="24"/>
                <w:lang w:eastAsia="en-US"/>
              </w:rPr>
            </w:r>
            <w:r>
              <w:rPr>
                <w:sz w:val="24"/>
                <w:szCs w:val="24"/>
                <w:lang w:eastAsia="en-US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826" w:type="dxa"/>
            <w:textDirection w:val="lrTb"/>
            <w:noWrap w:val="false"/>
          </w:tcPr>
          <w:p>
            <w:pPr>
              <w:ind w:firstLine="0"/>
              <w:jc w:val="center"/>
              <w:rPr>
                <w:rFonts w:eastAsia="Calibri"/>
                <w:color w:val="000000"/>
                <w:sz w:val="24"/>
                <w:szCs w:val="24"/>
                <w:highlight w:val="white"/>
              </w:rPr>
            </w:pPr>
            <w:r>
              <w:rPr>
                <w:rFonts w:eastAsia="Calibri"/>
                <w:sz w:val="24"/>
                <w:szCs w:val="24"/>
                <w:highlight w:val="white"/>
              </w:rPr>
              <w:t xml:space="preserve">2</w:t>
            </w:r>
            <w:r>
              <w:rPr>
                <w:rFonts w:eastAsia="Calibri"/>
                <w:color w:val="000000"/>
                <w:sz w:val="24"/>
                <w:szCs w:val="24"/>
                <w:highlight w:val="white"/>
              </w:rPr>
            </w:r>
            <w:r>
              <w:rPr>
                <w:rFonts w:eastAsia="Calibri"/>
                <w:color w:val="000000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96" w:type="dxa"/>
            <w:textDirection w:val="lrTb"/>
            <w:noWrap w:val="false"/>
          </w:tcPr>
          <w:p>
            <w:pPr>
              <w:ind w:firstLine="0"/>
              <w:jc w:val="center"/>
              <w:rPr>
                <w:rFonts w:eastAsia="Calibri"/>
                <w:color w:val="000000"/>
                <w:sz w:val="24"/>
                <w:szCs w:val="24"/>
                <w:highlight w:val="white"/>
              </w:rPr>
            </w:pPr>
            <w:r>
              <w:rPr>
                <w:rFonts w:eastAsia="Calibri"/>
                <w:sz w:val="24"/>
                <w:szCs w:val="24"/>
                <w:highlight w:val="white"/>
              </w:rPr>
              <w:t xml:space="preserve">135</w:t>
            </w:r>
            <w:r>
              <w:rPr>
                <w:rFonts w:eastAsia="Calibri"/>
                <w:color w:val="000000"/>
                <w:sz w:val="24"/>
                <w:szCs w:val="24"/>
                <w:highlight w:val="white"/>
              </w:rPr>
            </w:r>
            <w:r>
              <w:rPr>
                <w:rFonts w:eastAsia="Calibri"/>
                <w:color w:val="000000"/>
                <w:sz w:val="24"/>
                <w:szCs w:val="24"/>
                <w:highlight w:val="white"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textDirection w:val="lrTb"/>
            <w:noWrap w:val="false"/>
          </w:tcPr>
          <w:p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</w:rPr>
              <w:t xml:space="preserve">Балтинский сельсовет</w:t>
            </w:r>
            <w:r>
              <w:rPr>
                <w:rFonts w:eastAsia="Calibri"/>
                <w:sz w:val="24"/>
                <w:szCs w:val="24"/>
                <w:lang w:eastAsia="en-US"/>
              </w:rPr>
            </w:r>
            <w:r>
              <w:rPr>
                <w:rFonts w:eastAsia="Calibri"/>
                <w:sz w:val="24"/>
                <w:szCs w:val="24"/>
                <w:lang w:eastAsia="en-US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826" w:type="dxa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>
              <w:rPr>
                <w:sz w:val="24"/>
                <w:szCs w:val="24"/>
                <w:highlight w:val="white"/>
              </w:rPr>
              <w:t xml:space="preserve">1</w:t>
            </w:r>
            <w:r>
              <w:rPr>
                <w:color w:val="000000"/>
                <w:sz w:val="24"/>
                <w:szCs w:val="24"/>
                <w:highlight w:val="white"/>
              </w:rPr>
            </w:r>
            <w:r>
              <w:rPr>
                <w:color w:val="000000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96" w:type="dxa"/>
            <w:textDirection w:val="lrTb"/>
            <w:noWrap w:val="false"/>
          </w:tcPr>
          <w:p>
            <w:pPr>
              <w:ind w:firstLine="0"/>
              <w:jc w:val="center"/>
              <w:rPr>
                <w:color w:val="000000"/>
                <w:sz w:val="24"/>
                <w:szCs w:val="24"/>
                <w:highlight w:val="white"/>
              </w:rPr>
            </w:pPr>
            <w:r>
              <w:rPr>
                <w:sz w:val="24"/>
                <w:szCs w:val="24"/>
                <w:highlight w:val="white"/>
              </w:rPr>
              <w:t xml:space="preserve">27</w:t>
            </w:r>
            <w:r>
              <w:rPr>
                <w:color w:val="000000"/>
                <w:sz w:val="24"/>
                <w:szCs w:val="24"/>
                <w:highlight w:val="white"/>
              </w:rPr>
            </w:r>
            <w:r>
              <w:rPr>
                <w:color w:val="000000"/>
                <w:sz w:val="24"/>
                <w:szCs w:val="24"/>
                <w:highlight w:val="white"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textDirection w:val="lrTb"/>
            <w:noWrap w:val="false"/>
          </w:tcPr>
          <w:p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</w:rPr>
              <w:t xml:space="preserve">Барлакский сельсовет</w:t>
            </w:r>
            <w:r>
              <w:rPr>
                <w:rFonts w:eastAsia="Calibri"/>
                <w:sz w:val="24"/>
                <w:szCs w:val="24"/>
                <w:lang w:eastAsia="en-US"/>
              </w:rPr>
            </w:r>
            <w:r>
              <w:rPr>
                <w:rFonts w:eastAsia="Calibri"/>
                <w:sz w:val="24"/>
                <w:szCs w:val="24"/>
                <w:lang w:eastAsia="en-US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826" w:type="dxa"/>
            <w:textDirection w:val="lrTb"/>
            <w:noWrap w:val="false"/>
          </w:tcPr>
          <w:p>
            <w:pPr>
              <w:ind w:firstLine="0"/>
              <w:jc w:val="center"/>
              <w:rPr>
                <w:rFonts w:eastAsia="Calibri"/>
                <w:color w:val="000000"/>
                <w:sz w:val="24"/>
                <w:szCs w:val="24"/>
                <w:highlight w:val="white"/>
              </w:rPr>
            </w:pPr>
            <w:r>
              <w:rPr>
                <w:rFonts w:eastAsia="Calibri"/>
                <w:sz w:val="24"/>
                <w:szCs w:val="24"/>
                <w:highlight w:val="white"/>
              </w:rPr>
              <w:t xml:space="preserve">3</w:t>
            </w:r>
            <w:r>
              <w:rPr>
                <w:rFonts w:eastAsia="Calibri"/>
                <w:color w:val="000000"/>
                <w:sz w:val="24"/>
                <w:szCs w:val="24"/>
                <w:highlight w:val="white"/>
              </w:rPr>
            </w:r>
            <w:r>
              <w:rPr>
                <w:rFonts w:eastAsia="Calibri"/>
                <w:color w:val="000000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96" w:type="dxa"/>
            <w:textDirection w:val="lrTb"/>
            <w:noWrap w:val="false"/>
          </w:tcPr>
          <w:p>
            <w:pPr>
              <w:ind w:firstLine="0"/>
              <w:jc w:val="center"/>
              <w:rPr>
                <w:rFonts w:eastAsia="Calibri"/>
                <w:color w:val="000000"/>
                <w:sz w:val="24"/>
                <w:szCs w:val="24"/>
                <w:highlight w:val="white"/>
              </w:rPr>
            </w:pPr>
            <w:r>
              <w:rPr>
                <w:rFonts w:eastAsia="Calibri"/>
                <w:sz w:val="24"/>
                <w:szCs w:val="24"/>
                <w:highlight w:val="white"/>
              </w:rPr>
              <w:t xml:space="preserve">586</w:t>
            </w:r>
            <w:r>
              <w:rPr>
                <w:rFonts w:eastAsia="Calibri"/>
                <w:color w:val="000000"/>
                <w:sz w:val="24"/>
                <w:szCs w:val="24"/>
                <w:highlight w:val="white"/>
              </w:rPr>
            </w:r>
            <w:r>
              <w:rPr>
                <w:rFonts w:eastAsia="Calibri"/>
                <w:color w:val="000000"/>
                <w:sz w:val="24"/>
                <w:szCs w:val="24"/>
                <w:highlight w:val="white"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textDirection w:val="lrTb"/>
            <w:noWrap w:val="false"/>
          </w:tcPr>
          <w:p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</w:rPr>
              <w:t xml:space="preserve">Дубровинский сельсовет</w:t>
            </w:r>
            <w:r>
              <w:rPr>
                <w:rFonts w:eastAsia="Calibri"/>
                <w:sz w:val="24"/>
                <w:szCs w:val="24"/>
                <w:lang w:eastAsia="en-US"/>
              </w:rPr>
            </w:r>
            <w:r>
              <w:rPr>
                <w:rFonts w:eastAsia="Calibri"/>
                <w:sz w:val="24"/>
                <w:szCs w:val="24"/>
                <w:lang w:eastAsia="en-US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826" w:type="dxa"/>
            <w:textDirection w:val="lrTb"/>
            <w:noWrap w:val="false"/>
          </w:tcPr>
          <w:p>
            <w:pPr>
              <w:ind w:firstLine="0"/>
              <w:jc w:val="center"/>
              <w:rPr>
                <w:rFonts w:eastAsia="Calibri"/>
                <w:color w:val="000000"/>
                <w:sz w:val="24"/>
                <w:szCs w:val="24"/>
                <w:highlight w:val="white"/>
              </w:rPr>
            </w:pPr>
            <w:r>
              <w:rPr>
                <w:rFonts w:eastAsia="Calibri"/>
                <w:sz w:val="24"/>
                <w:szCs w:val="24"/>
                <w:highlight w:val="white"/>
              </w:rPr>
              <w:t xml:space="preserve">3</w:t>
            </w:r>
            <w:r>
              <w:rPr>
                <w:rFonts w:eastAsia="Calibri"/>
                <w:color w:val="000000"/>
                <w:sz w:val="24"/>
                <w:szCs w:val="24"/>
                <w:highlight w:val="white"/>
              </w:rPr>
            </w:r>
            <w:r>
              <w:rPr>
                <w:rFonts w:eastAsia="Calibri"/>
                <w:color w:val="000000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96" w:type="dxa"/>
            <w:textDirection w:val="lrTb"/>
            <w:noWrap w:val="false"/>
          </w:tcPr>
          <w:p>
            <w:pPr>
              <w:ind w:firstLine="0"/>
              <w:jc w:val="center"/>
              <w:rPr>
                <w:rFonts w:eastAsia="Calibri"/>
                <w:color w:val="000000"/>
                <w:sz w:val="24"/>
                <w:szCs w:val="24"/>
                <w:highlight w:val="white"/>
              </w:rPr>
            </w:pPr>
            <w:r>
              <w:rPr>
                <w:rFonts w:eastAsia="Calibri"/>
                <w:sz w:val="24"/>
                <w:szCs w:val="24"/>
                <w:highlight w:val="white"/>
              </w:rPr>
              <w:t xml:space="preserve">79</w:t>
            </w:r>
            <w:r>
              <w:rPr>
                <w:rFonts w:eastAsia="Calibri"/>
                <w:color w:val="000000"/>
                <w:sz w:val="24"/>
                <w:szCs w:val="24"/>
                <w:highlight w:val="white"/>
              </w:rPr>
            </w:r>
            <w:r>
              <w:rPr>
                <w:rFonts w:eastAsia="Calibri"/>
                <w:color w:val="000000"/>
                <w:sz w:val="24"/>
                <w:szCs w:val="24"/>
                <w:highlight w:val="white"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textDirection w:val="lrTb"/>
            <w:noWrap w:val="false"/>
          </w:tcPr>
          <w:p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</w:rPr>
              <w:t xml:space="preserve">Кайлинский сельсовет</w:t>
            </w:r>
            <w:r>
              <w:rPr>
                <w:rFonts w:eastAsia="Calibri"/>
                <w:sz w:val="24"/>
                <w:szCs w:val="24"/>
                <w:lang w:eastAsia="en-US"/>
              </w:rPr>
            </w:r>
            <w:r>
              <w:rPr>
                <w:rFonts w:eastAsia="Calibri"/>
                <w:sz w:val="24"/>
                <w:szCs w:val="24"/>
                <w:lang w:eastAsia="en-US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826" w:type="dxa"/>
            <w:textDirection w:val="lrTb"/>
            <w:noWrap w:val="false"/>
          </w:tcPr>
          <w:p>
            <w:pPr>
              <w:ind w:firstLine="0"/>
              <w:jc w:val="center"/>
              <w:rPr>
                <w:rFonts w:eastAsia="Calibri"/>
                <w:color w:val="000000"/>
                <w:sz w:val="24"/>
                <w:szCs w:val="24"/>
                <w:highlight w:val="white"/>
              </w:rPr>
            </w:pPr>
            <w:r>
              <w:rPr>
                <w:rFonts w:eastAsia="Calibri"/>
                <w:sz w:val="24"/>
                <w:szCs w:val="24"/>
                <w:highlight w:val="white"/>
              </w:rPr>
              <w:t xml:space="preserve">2</w:t>
            </w:r>
            <w:r>
              <w:rPr>
                <w:rFonts w:eastAsia="Calibri"/>
                <w:color w:val="000000"/>
                <w:sz w:val="24"/>
                <w:szCs w:val="24"/>
                <w:highlight w:val="white"/>
              </w:rPr>
            </w:r>
            <w:r>
              <w:rPr>
                <w:rFonts w:eastAsia="Calibri"/>
                <w:color w:val="000000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96" w:type="dxa"/>
            <w:textDirection w:val="lrTb"/>
            <w:noWrap w:val="false"/>
          </w:tcPr>
          <w:p>
            <w:pPr>
              <w:ind w:firstLine="0"/>
              <w:jc w:val="center"/>
              <w:rPr>
                <w:rFonts w:eastAsia="Calibri"/>
                <w:color w:val="000000"/>
                <w:sz w:val="24"/>
                <w:szCs w:val="24"/>
                <w:highlight w:val="white"/>
              </w:rPr>
            </w:pPr>
            <w:r>
              <w:rPr>
                <w:rFonts w:eastAsia="Calibri"/>
                <w:sz w:val="24"/>
                <w:szCs w:val="24"/>
                <w:highlight w:val="white"/>
              </w:rPr>
              <w:t xml:space="preserve">18</w:t>
            </w:r>
            <w:r>
              <w:rPr>
                <w:rFonts w:eastAsia="Calibri"/>
                <w:color w:val="000000"/>
                <w:sz w:val="24"/>
                <w:szCs w:val="24"/>
                <w:highlight w:val="white"/>
              </w:rPr>
            </w:r>
            <w:r>
              <w:rPr>
                <w:rFonts w:eastAsia="Calibri"/>
                <w:color w:val="000000"/>
                <w:sz w:val="24"/>
                <w:szCs w:val="24"/>
                <w:highlight w:val="white"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textDirection w:val="lrTb"/>
            <w:noWrap w:val="false"/>
          </w:tcPr>
          <w:p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</w:rPr>
              <w:t xml:space="preserve">Новомошковский сельсовет</w:t>
            </w:r>
            <w:r>
              <w:rPr>
                <w:rFonts w:eastAsia="Calibri"/>
                <w:sz w:val="24"/>
                <w:szCs w:val="24"/>
                <w:lang w:eastAsia="en-US"/>
              </w:rPr>
            </w:r>
            <w:r>
              <w:rPr>
                <w:rFonts w:eastAsia="Calibri"/>
                <w:sz w:val="24"/>
                <w:szCs w:val="24"/>
                <w:lang w:eastAsia="en-US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826" w:type="dxa"/>
            <w:textDirection w:val="lrTb"/>
            <w:noWrap w:val="false"/>
          </w:tcPr>
          <w:p>
            <w:pPr>
              <w:ind w:firstLine="0"/>
              <w:jc w:val="center"/>
              <w:rPr>
                <w:rFonts w:eastAsia="Calibri"/>
                <w:color w:val="000000"/>
                <w:sz w:val="24"/>
                <w:szCs w:val="24"/>
                <w:highlight w:val="white"/>
              </w:rPr>
            </w:pPr>
            <w:r>
              <w:rPr>
                <w:rFonts w:eastAsia="Calibri"/>
                <w:sz w:val="24"/>
                <w:szCs w:val="24"/>
                <w:highlight w:val="white"/>
              </w:rPr>
              <w:t xml:space="preserve">2</w:t>
            </w:r>
            <w:r>
              <w:rPr>
                <w:rFonts w:eastAsia="Calibri"/>
                <w:color w:val="000000"/>
                <w:sz w:val="24"/>
                <w:szCs w:val="24"/>
                <w:highlight w:val="white"/>
              </w:rPr>
            </w:r>
            <w:r>
              <w:rPr>
                <w:rFonts w:eastAsia="Calibri"/>
                <w:color w:val="000000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96" w:type="dxa"/>
            <w:textDirection w:val="lrTb"/>
            <w:noWrap w:val="false"/>
          </w:tcPr>
          <w:p>
            <w:pPr>
              <w:ind w:firstLine="0"/>
              <w:jc w:val="center"/>
              <w:rPr>
                <w:rFonts w:eastAsia="Calibri"/>
                <w:color w:val="000000"/>
                <w:sz w:val="24"/>
                <w:szCs w:val="24"/>
                <w:highlight w:val="white"/>
              </w:rPr>
            </w:pPr>
            <w:r>
              <w:rPr>
                <w:rFonts w:eastAsia="Calibri"/>
                <w:sz w:val="24"/>
                <w:szCs w:val="24"/>
                <w:highlight w:val="white"/>
              </w:rPr>
              <w:t xml:space="preserve">50</w:t>
            </w:r>
            <w:r>
              <w:rPr>
                <w:rFonts w:eastAsia="Calibri"/>
                <w:color w:val="000000"/>
                <w:sz w:val="24"/>
                <w:szCs w:val="24"/>
                <w:highlight w:val="white"/>
              </w:rPr>
            </w:r>
            <w:r>
              <w:rPr>
                <w:rFonts w:eastAsia="Calibri"/>
                <w:color w:val="000000"/>
                <w:sz w:val="24"/>
                <w:szCs w:val="24"/>
                <w:highlight w:val="white"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textDirection w:val="lrTb"/>
            <w:noWrap w:val="false"/>
          </w:tcPr>
          <w:p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</w:rPr>
              <w:t xml:space="preserve">Сарапульский сельсовет</w:t>
            </w:r>
            <w:r>
              <w:rPr>
                <w:rFonts w:eastAsia="Calibri"/>
                <w:sz w:val="24"/>
                <w:szCs w:val="24"/>
                <w:lang w:eastAsia="en-US"/>
              </w:rPr>
            </w:r>
            <w:r>
              <w:rPr>
                <w:rFonts w:eastAsia="Calibri"/>
                <w:sz w:val="24"/>
                <w:szCs w:val="24"/>
                <w:lang w:eastAsia="en-US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826" w:type="dxa"/>
            <w:textDirection w:val="lrTb"/>
            <w:noWrap w:val="false"/>
          </w:tcPr>
          <w:p>
            <w:pPr>
              <w:ind w:firstLine="0"/>
              <w:jc w:val="center"/>
              <w:rPr>
                <w:rFonts w:eastAsia="Calibri"/>
                <w:color w:val="000000"/>
                <w:sz w:val="24"/>
                <w:szCs w:val="24"/>
                <w:highlight w:val="white"/>
              </w:rPr>
            </w:pPr>
            <w:r>
              <w:rPr>
                <w:rFonts w:eastAsia="Calibri"/>
                <w:sz w:val="24"/>
                <w:szCs w:val="24"/>
                <w:highlight w:val="white"/>
              </w:rPr>
              <w:t xml:space="preserve">2</w:t>
            </w:r>
            <w:r>
              <w:rPr>
                <w:rFonts w:eastAsia="Calibri"/>
                <w:color w:val="000000"/>
                <w:sz w:val="24"/>
                <w:szCs w:val="24"/>
                <w:highlight w:val="white"/>
              </w:rPr>
            </w:r>
            <w:r>
              <w:rPr>
                <w:rFonts w:eastAsia="Calibri"/>
                <w:color w:val="000000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96" w:type="dxa"/>
            <w:textDirection w:val="lrTb"/>
            <w:noWrap w:val="false"/>
          </w:tcPr>
          <w:p>
            <w:pPr>
              <w:ind w:firstLine="0"/>
              <w:jc w:val="center"/>
              <w:rPr>
                <w:rFonts w:eastAsia="Calibri"/>
                <w:color w:val="000000"/>
                <w:sz w:val="24"/>
                <w:szCs w:val="24"/>
                <w:highlight w:val="white"/>
              </w:rPr>
            </w:pPr>
            <w:r>
              <w:rPr>
                <w:rFonts w:eastAsia="Calibri"/>
                <w:sz w:val="24"/>
                <w:szCs w:val="24"/>
                <w:highlight w:val="white"/>
              </w:rPr>
              <w:t xml:space="preserve">62</w:t>
            </w:r>
            <w:r>
              <w:rPr>
                <w:rFonts w:eastAsia="Calibri"/>
                <w:color w:val="000000"/>
                <w:sz w:val="24"/>
                <w:szCs w:val="24"/>
                <w:highlight w:val="white"/>
              </w:rPr>
            </w:r>
            <w:r>
              <w:rPr>
                <w:rFonts w:eastAsia="Calibri"/>
                <w:color w:val="000000"/>
                <w:sz w:val="24"/>
                <w:szCs w:val="24"/>
                <w:highlight w:val="white"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textDirection w:val="lrTb"/>
            <w:noWrap w:val="false"/>
          </w:tcPr>
          <w:p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</w:rPr>
              <w:t xml:space="preserve">Сокурский сельсовет</w:t>
            </w:r>
            <w:r>
              <w:rPr>
                <w:rFonts w:eastAsia="Calibri"/>
                <w:sz w:val="24"/>
                <w:szCs w:val="24"/>
                <w:lang w:eastAsia="en-US"/>
              </w:rPr>
            </w:r>
            <w:r>
              <w:rPr>
                <w:rFonts w:eastAsia="Calibri"/>
                <w:sz w:val="24"/>
                <w:szCs w:val="24"/>
                <w:lang w:eastAsia="en-US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826" w:type="dxa"/>
            <w:textDirection w:val="lrTb"/>
            <w:noWrap w:val="false"/>
          </w:tcPr>
          <w:p>
            <w:pPr>
              <w:ind w:firstLine="0"/>
              <w:jc w:val="center"/>
              <w:rPr>
                <w:rFonts w:eastAsia="Calibri"/>
                <w:color w:val="000000"/>
                <w:sz w:val="24"/>
                <w:szCs w:val="24"/>
                <w:highlight w:val="white"/>
              </w:rPr>
            </w:pPr>
            <w:r>
              <w:rPr>
                <w:rFonts w:eastAsia="Calibri"/>
                <w:sz w:val="24"/>
                <w:szCs w:val="24"/>
                <w:highlight w:val="white"/>
              </w:rPr>
              <w:t xml:space="preserve">6</w:t>
            </w:r>
            <w:r>
              <w:rPr>
                <w:rFonts w:eastAsia="Calibri"/>
                <w:color w:val="000000"/>
                <w:sz w:val="24"/>
                <w:szCs w:val="24"/>
                <w:highlight w:val="white"/>
              </w:rPr>
            </w:r>
            <w:r>
              <w:rPr>
                <w:rFonts w:eastAsia="Calibri"/>
                <w:color w:val="000000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96" w:type="dxa"/>
            <w:textDirection w:val="lrTb"/>
            <w:noWrap w:val="false"/>
          </w:tcPr>
          <w:p>
            <w:pPr>
              <w:ind w:firstLine="0"/>
              <w:jc w:val="center"/>
              <w:rPr>
                <w:rFonts w:eastAsia="Calibri"/>
                <w:color w:val="000000"/>
                <w:sz w:val="24"/>
                <w:szCs w:val="24"/>
                <w:highlight w:val="white"/>
              </w:rPr>
            </w:pPr>
            <w:r>
              <w:rPr>
                <w:rFonts w:eastAsia="Calibri"/>
                <w:sz w:val="24"/>
                <w:szCs w:val="24"/>
                <w:highlight w:val="white"/>
              </w:rPr>
              <w:t xml:space="preserve">342</w:t>
            </w:r>
            <w:r>
              <w:rPr>
                <w:rFonts w:eastAsia="Calibri"/>
                <w:color w:val="000000"/>
                <w:sz w:val="24"/>
                <w:szCs w:val="24"/>
                <w:highlight w:val="white"/>
              </w:rPr>
            </w:r>
            <w:r>
              <w:rPr>
                <w:rFonts w:eastAsia="Calibri"/>
                <w:color w:val="000000"/>
                <w:sz w:val="24"/>
                <w:szCs w:val="24"/>
                <w:highlight w:val="white"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textDirection w:val="lrTb"/>
            <w:noWrap w:val="false"/>
          </w:tcPr>
          <w:p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</w:rPr>
              <w:t xml:space="preserve">Ташаринский сельсовет</w:t>
            </w:r>
            <w:r>
              <w:rPr>
                <w:rFonts w:eastAsia="Calibri"/>
                <w:sz w:val="24"/>
                <w:szCs w:val="24"/>
                <w:lang w:eastAsia="en-US"/>
              </w:rPr>
            </w:r>
            <w:r>
              <w:rPr>
                <w:rFonts w:eastAsia="Calibri"/>
                <w:sz w:val="24"/>
                <w:szCs w:val="24"/>
                <w:lang w:eastAsia="en-US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826" w:type="dxa"/>
            <w:textDirection w:val="lrTb"/>
            <w:noWrap w:val="false"/>
          </w:tcPr>
          <w:p>
            <w:pPr>
              <w:ind w:firstLine="0"/>
              <w:jc w:val="center"/>
              <w:rPr>
                <w:rFonts w:eastAsia="Calibri"/>
                <w:color w:val="000000"/>
                <w:sz w:val="24"/>
                <w:szCs w:val="24"/>
                <w:highlight w:val="white"/>
              </w:rPr>
            </w:pPr>
            <w:r>
              <w:rPr>
                <w:rFonts w:eastAsia="Calibri"/>
                <w:sz w:val="24"/>
                <w:szCs w:val="24"/>
                <w:highlight w:val="white"/>
              </w:rPr>
              <w:t xml:space="preserve">1</w:t>
            </w:r>
            <w:r>
              <w:rPr>
                <w:rFonts w:eastAsia="Calibri"/>
                <w:color w:val="000000"/>
                <w:sz w:val="24"/>
                <w:szCs w:val="24"/>
                <w:highlight w:val="white"/>
              </w:rPr>
            </w:r>
            <w:r>
              <w:rPr>
                <w:rFonts w:eastAsia="Calibri"/>
                <w:color w:val="000000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96" w:type="dxa"/>
            <w:textDirection w:val="lrTb"/>
            <w:noWrap w:val="false"/>
          </w:tcPr>
          <w:p>
            <w:pPr>
              <w:ind w:firstLine="0"/>
              <w:jc w:val="center"/>
              <w:rPr>
                <w:rFonts w:eastAsia="Calibri"/>
                <w:color w:val="000000"/>
                <w:sz w:val="24"/>
                <w:szCs w:val="24"/>
                <w:highlight w:val="white"/>
              </w:rPr>
            </w:pPr>
            <w:r>
              <w:rPr>
                <w:rFonts w:eastAsia="Calibri"/>
                <w:sz w:val="24"/>
                <w:szCs w:val="24"/>
                <w:highlight w:val="white"/>
              </w:rPr>
              <w:t xml:space="preserve">115</w:t>
            </w:r>
            <w:r>
              <w:rPr>
                <w:rFonts w:eastAsia="Calibri"/>
                <w:color w:val="000000"/>
                <w:sz w:val="24"/>
                <w:szCs w:val="24"/>
                <w:highlight w:val="white"/>
              </w:rPr>
            </w:r>
            <w:r>
              <w:rPr>
                <w:rFonts w:eastAsia="Calibri"/>
                <w:color w:val="000000"/>
                <w:sz w:val="24"/>
                <w:szCs w:val="24"/>
                <w:highlight w:val="white"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793" w:type="dxa"/>
            <w:textDirection w:val="lrTb"/>
            <w:noWrap w:val="false"/>
          </w:tcPr>
          <w:p>
            <w:pPr>
              <w:ind w:firstLine="0"/>
              <w:jc w:val="center"/>
              <w:rPr>
                <w:rFonts w:eastAsia="Calibri"/>
                <w:sz w:val="24"/>
                <w:szCs w:val="24"/>
                <w:lang w:eastAsia="en-US"/>
              </w:rPr>
            </w:pPr>
            <w:r>
              <w:rPr>
                <w:rFonts w:eastAsia="Calibri"/>
                <w:sz w:val="24"/>
                <w:szCs w:val="24"/>
              </w:rPr>
              <w:t xml:space="preserve">Широкоярский сельсовет</w:t>
            </w:r>
            <w:r>
              <w:rPr>
                <w:rFonts w:eastAsia="Calibri"/>
                <w:sz w:val="24"/>
                <w:szCs w:val="24"/>
                <w:lang w:eastAsia="en-US"/>
              </w:rPr>
            </w:r>
            <w:r>
              <w:rPr>
                <w:rFonts w:eastAsia="Calibri"/>
                <w:sz w:val="24"/>
                <w:szCs w:val="24"/>
                <w:lang w:eastAsia="en-US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826" w:type="dxa"/>
            <w:textDirection w:val="lrTb"/>
            <w:noWrap w:val="false"/>
          </w:tcPr>
          <w:p>
            <w:pPr>
              <w:ind w:firstLine="0"/>
              <w:jc w:val="center"/>
              <w:rPr>
                <w:rFonts w:eastAsia="Calibri"/>
                <w:color w:val="000000"/>
                <w:sz w:val="24"/>
                <w:szCs w:val="24"/>
                <w:highlight w:val="white"/>
              </w:rPr>
            </w:pPr>
            <w:r>
              <w:rPr>
                <w:rFonts w:eastAsia="Calibri"/>
                <w:sz w:val="24"/>
                <w:szCs w:val="24"/>
                <w:highlight w:val="white"/>
              </w:rPr>
              <w:t xml:space="preserve">2</w:t>
            </w:r>
            <w:r>
              <w:rPr>
                <w:rFonts w:eastAsia="Calibri"/>
                <w:color w:val="000000"/>
                <w:sz w:val="24"/>
                <w:szCs w:val="24"/>
                <w:highlight w:val="white"/>
              </w:rPr>
            </w:r>
            <w:r>
              <w:rPr>
                <w:rFonts w:eastAsia="Calibri"/>
                <w:color w:val="000000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96" w:type="dxa"/>
            <w:textDirection w:val="lrTb"/>
            <w:noWrap w:val="false"/>
          </w:tcPr>
          <w:p>
            <w:pPr>
              <w:ind w:firstLine="0"/>
              <w:jc w:val="center"/>
              <w:rPr>
                <w:rFonts w:eastAsia="Calibri"/>
                <w:color w:val="000000"/>
                <w:sz w:val="24"/>
                <w:szCs w:val="24"/>
                <w:highlight w:val="white"/>
              </w:rPr>
            </w:pPr>
            <w:r>
              <w:rPr>
                <w:rFonts w:eastAsia="Calibri"/>
                <w:sz w:val="24"/>
                <w:szCs w:val="24"/>
                <w:highlight w:val="white"/>
              </w:rPr>
              <w:t xml:space="preserve">46</w:t>
            </w:r>
            <w:r>
              <w:rPr>
                <w:rFonts w:eastAsia="Calibri"/>
                <w:color w:val="000000"/>
                <w:sz w:val="24"/>
                <w:szCs w:val="24"/>
                <w:highlight w:val="white"/>
              </w:rPr>
            </w:r>
            <w:r>
              <w:rPr>
                <w:rFonts w:eastAsia="Calibri"/>
                <w:color w:val="000000"/>
                <w:sz w:val="24"/>
                <w:szCs w:val="24"/>
                <w:highlight w:val="white"/>
              </w:rPr>
            </w:r>
          </w:p>
        </w:tc>
      </w:tr>
    </w:tbl>
    <w:p>
      <w:pPr>
        <w:ind w:firstLine="709"/>
        <w:jc w:val="both"/>
        <w:spacing w:after="0" w:line="240" w:lineRule="auto"/>
        <w:rPr>
          <w:rFonts w:ascii="Times New Roman" w:hAnsi="Times New Roman" w:eastAsia="Times New Roman" w:cs="Times New Roman"/>
          <w:sz w:val="24"/>
          <w:szCs w:val="24"/>
          <w:highlight w:val="none"/>
          <w:lang w:eastAsia="zh-CN"/>
        </w:rPr>
      </w:pPr>
      <w:r>
        <w:rPr>
          <w:rFonts w:ascii="Times New Roman" w:hAnsi="Times New Roman" w:eastAsia="Times New Roman" w:cs="Times New Roman"/>
          <w:sz w:val="24"/>
          <w:szCs w:val="24"/>
          <w:lang w:eastAsia="zh-CN"/>
        </w:rPr>
        <w:t xml:space="preserve">В соответствии с законодательством каждый населённый пункт, в котором отсутствует дошкольное образовательное учреждение, закреплён за поселением, имеющим детский сад.</w:t>
      </w:r>
      <w:r>
        <w:rPr>
          <w:rFonts w:ascii="Times New Roman" w:hAnsi="Times New Roman" w:eastAsia="Times New Roman" w:cs="Times New Roman"/>
          <w:sz w:val="24"/>
          <w:szCs w:val="24"/>
          <w:highlight w:val="none"/>
          <w:lang w:eastAsia="zh-CN"/>
        </w:rPr>
      </w:r>
      <w:r>
        <w:rPr>
          <w:rFonts w:ascii="Times New Roman" w:hAnsi="Times New Roman" w:eastAsia="Times New Roman" w:cs="Times New Roman"/>
          <w:sz w:val="24"/>
          <w:szCs w:val="24"/>
          <w:highlight w:val="none"/>
          <w:lang w:eastAsia="zh-CN"/>
        </w:rPr>
      </w:r>
    </w:p>
    <w:p>
      <w:pPr>
        <w:ind w:firstLine="709"/>
        <w:jc w:val="both"/>
        <w:spacing w:after="0" w:line="240" w:lineRule="auto"/>
        <w:rPr>
          <w:rFonts w:ascii="Times New Roman" w:hAnsi="Times New Roman" w:eastAsia="Times New Roman" w:cs="Times New Roman"/>
          <w:sz w:val="24"/>
          <w:szCs w:val="24"/>
          <w:lang w:eastAsia="zh-CN"/>
        </w:rPr>
      </w:pPr>
      <w:r>
        <w:rPr>
          <w:rFonts w:ascii="Times New Roman" w:hAnsi="Times New Roman" w:eastAsia="Times New Roman" w:cs="Times New Roman"/>
          <w:sz w:val="24"/>
          <w:szCs w:val="24"/>
          <w:highlight w:val="none"/>
          <w:lang w:eastAsia="zh-CN"/>
        </w:rPr>
      </w:r>
      <w:r>
        <w:rPr>
          <w:rFonts w:ascii="Times New Roman" w:hAnsi="Times New Roman" w:eastAsia="Times New Roman" w:cs="Times New Roman"/>
          <w:sz w:val="24"/>
          <w:szCs w:val="24"/>
          <w:lang w:eastAsia="zh-CN"/>
        </w:rPr>
      </w:r>
      <w:r>
        <w:rPr>
          <w:rFonts w:ascii="Times New Roman" w:hAnsi="Times New Roman" w:eastAsia="Times New Roman" w:cs="Times New Roman"/>
          <w:sz w:val="24"/>
          <w:szCs w:val="24"/>
          <w:lang w:eastAsia="zh-CN"/>
        </w:rPr>
      </w:r>
    </w:p>
    <w:p>
      <w:pPr>
        <w:ind w:firstLine="709"/>
        <w:jc w:val="both"/>
        <w:spacing w:after="0" w:line="240" w:lineRule="auto"/>
        <w:widowControl w:val="off"/>
        <w:rPr>
          <w:rFonts w:ascii="Times New Roman" w:hAnsi="Times New Roman" w:eastAsia="Calibri" w:cs="Times New Roman"/>
          <w:sz w:val="28"/>
          <w:szCs w:val="28"/>
          <w:highlight w:val="white"/>
        </w:rPr>
      </w:pPr>
      <w:r>
        <w:rPr>
          <w:rFonts w:ascii="Times New Roman" w:hAnsi="Times New Roman" w:eastAsia="Calibri" w:cs="Times New Roman"/>
          <w:sz w:val="28"/>
          <w:szCs w:val="28"/>
          <w:highlight w:val="white"/>
        </w:rPr>
        <w:t xml:space="preserve">В 2023 учебном году численность учащихся увеличилась на 192 человека и составила 6 230 детей. </w:t>
      </w:r>
      <w:r>
        <w:rPr>
          <w:rFonts w:ascii="Times New Roman" w:hAnsi="Times New Roman" w:eastAsia="Calibri" w:cs="Times New Roman"/>
          <w:sz w:val="28"/>
          <w:szCs w:val="28"/>
          <w:highlight w:val="white"/>
        </w:rPr>
        <w:t xml:space="preserve">На базе Мошковской СОШ № 1 открыты три кадетских класса.</w:t>
      </w:r>
      <w:r>
        <w:rPr>
          <w:rFonts w:ascii="Times New Roman" w:hAnsi="Times New Roman" w:eastAsia="Calibri" w:cs="Times New Roman"/>
          <w:sz w:val="28"/>
          <w:szCs w:val="28"/>
          <w:highlight w:val="white"/>
        </w:rPr>
      </w:r>
      <w:r>
        <w:rPr>
          <w:rFonts w:ascii="Times New Roman" w:hAnsi="Times New Roman" w:eastAsia="Calibri" w:cs="Times New Roman"/>
          <w:sz w:val="28"/>
          <w:szCs w:val="28"/>
          <w:highlight w:val="white"/>
        </w:rPr>
      </w:r>
    </w:p>
    <w:p>
      <w:pPr>
        <w:ind w:firstLine="709"/>
        <w:jc w:val="both"/>
        <w:spacing w:after="0" w:line="240" w:lineRule="auto"/>
        <w:widowControl w:val="off"/>
        <w:rPr>
          <w:rFonts w:ascii="Times New Roman" w:hAnsi="Times New Roman"/>
          <w:sz w:val="28"/>
          <w:szCs w:val="28"/>
          <w:highlight w:val="white"/>
        </w:rPr>
      </w:pPr>
      <w:r>
        <w:rPr>
          <w:rFonts w:ascii="Times New Roman" w:hAnsi="Times New Roman"/>
          <w:sz w:val="28"/>
          <w:szCs w:val="28"/>
          <w:highlight w:val="white"/>
        </w:rPr>
        <w:t xml:space="preserve">Удельный вес детей в возрасте 7-15 лет, обучающихся в общеобразовательных школах, от общей численности детей данной возрастной категории составляет 100,0</w:t>
      </w:r>
      <w:r>
        <w:rPr>
          <w:rFonts w:ascii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hAnsi="Times New Roman"/>
          <w:sz w:val="28"/>
          <w:szCs w:val="28"/>
          <w:highlight w:val="white"/>
        </w:rPr>
        <w:t xml:space="preserve">%. </w:t>
      </w:r>
      <w:r>
        <w:rPr>
          <w:rFonts w:ascii="Times New Roman" w:hAnsi="Times New Roman"/>
          <w:sz w:val="28"/>
          <w:szCs w:val="28"/>
          <w:highlight w:val="white"/>
        </w:rPr>
      </w:r>
      <w:r>
        <w:rPr>
          <w:rFonts w:ascii="Times New Roman" w:hAnsi="Times New Roman"/>
          <w:sz w:val="28"/>
          <w:szCs w:val="28"/>
          <w:highlight w:val="white"/>
        </w:rPr>
      </w:r>
    </w:p>
    <w:p>
      <w:pPr>
        <w:ind w:firstLine="709"/>
        <w:jc w:val="both"/>
        <w:spacing w:after="0" w:line="240" w:lineRule="auto"/>
        <w:widowControl w:val="off"/>
        <w:rPr>
          <w:rFonts w:ascii="Times New Roman" w:hAnsi="Times New Roman" w:eastAsia="Calibri" w:cs="Times New Roman"/>
          <w:sz w:val="28"/>
          <w:szCs w:val="28"/>
          <w:highlight w:val="white"/>
        </w:rPr>
      </w:pPr>
      <w:r>
        <w:rPr>
          <w:rFonts w:ascii="Times New Roman" w:hAnsi="Times New Roman" w:eastAsia="Calibri" w:cs="Times New Roman"/>
          <w:sz w:val="28"/>
          <w:szCs w:val="28"/>
          <w:highlight w:val="white"/>
        </w:rPr>
        <w:t xml:space="preserve">Во всех 27 общеобразовательных учреждениях района </w:t>
      </w:r>
      <w:r>
        <w:rPr>
          <w:rFonts w:ascii="Times New Roman" w:hAnsi="Times New Roman" w:eastAsia="Calibri" w:cs="Times New Roman"/>
          <w:sz w:val="28"/>
          <w:szCs w:val="28"/>
          <w:highlight w:val="white"/>
        </w:rPr>
        <w:t xml:space="preserve">организовано горячее питание. Средний процент охвата горячим питанием составил 98,23 %, для начальной школы организовано бесплатное горячее питание (охват 100 % детей). Льготным питанием охвачено 944 ребенка из многодетных и малоимущих семей с 5-11 классы.</w:t>
      </w:r>
      <w:r>
        <w:rPr>
          <w:highlight w:val="white"/>
        </w:rPr>
        <w:t xml:space="preserve"> </w:t>
      </w:r>
      <w:r>
        <w:rPr>
          <w:rFonts w:ascii="Times New Roman" w:hAnsi="Times New Roman" w:eastAsia="Calibri" w:cs="Times New Roman"/>
          <w:sz w:val="28"/>
          <w:szCs w:val="28"/>
          <w:highlight w:val="white"/>
        </w:rPr>
        <w:t xml:space="preserve">549 обучающихся с ОВЗ обеспечены бесплатным 2-х разовым питанием.</w:t>
      </w:r>
      <w:r>
        <w:rPr>
          <w:rFonts w:ascii="Times New Roman" w:hAnsi="Times New Roman" w:eastAsia="Calibri" w:cs="Times New Roman"/>
          <w:sz w:val="28"/>
          <w:szCs w:val="28"/>
          <w:highlight w:val="white"/>
        </w:rPr>
      </w:r>
      <w:r>
        <w:rPr>
          <w:rFonts w:ascii="Times New Roman" w:hAnsi="Times New Roman" w:eastAsia="Calibri" w:cs="Times New Roman"/>
          <w:sz w:val="28"/>
          <w:szCs w:val="28"/>
          <w:highlight w:val="white"/>
        </w:rPr>
      </w:r>
    </w:p>
    <w:p>
      <w:pPr>
        <w:ind w:firstLine="709"/>
        <w:jc w:val="both"/>
        <w:spacing w:after="0" w:line="240" w:lineRule="auto"/>
        <w:rPr>
          <w:rFonts w:ascii="Times New Roman" w:hAnsi="Times New Roman" w:eastAsia="Times New Roman" w:cs="Times New Roman"/>
          <w:sz w:val="24"/>
          <w:szCs w:val="24"/>
          <w:highlight w:val="white"/>
        </w:rPr>
      </w:pPr>
      <w:r>
        <w:rPr>
          <w:rFonts w:ascii="Times New Roman" w:hAnsi="Times New Roman" w:eastAsia="Calibri" w:cs="Times New Roman"/>
          <w:sz w:val="28"/>
          <w:szCs w:val="28"/>
          <w:highlight w:val="white"/>
        </w:rPr>
        <w:t xml:space="preserve">В 12 общеобразовательных учреждениях организован подвоз детей к месту обучения и обратно; задействовано 15 единиц автобусной техники, из них 2 резервных автобуса. В 2023 году подвозом охвачены 607 детей.</w:t>
      </w:r>
      <w:r>
        <w:rPr>
          <w:rFonts w:ascii="Times New Roman" w:hAnsi="Times New Roman" w:eastAsia="Times New Roman" w:cs="Times New Roman"/>
          <w:sz w:val="24"/>
          <w:szCs w:val="24"/>
          <w:highlight w:val="white"/>
        </w:rPr>
      </w:r>
      <w:r>
        <w:rPr>
          <w:rFonts w:ascii="Times New Roman" w:hAnsi="Times New Roman" w:eastAsia="Times New Roman" w:cs="Times New Roman"/>
          <w:sz w:val="24"/>
          <w:szCs w:val="24"/>
          <w:highlight w:val="white"/>
        </w:rPr>
      </w:r>
    </w:p>
    <w:p>
      <w:pPr>
        <w:ind w:firstLine="709"/>
        <w:jc w:val="both"/>
        <w:spacing w:after="0" w:line="240" w:lineRule="auto"/>
        <w:rPr>
          <w:rFonts w:ascii="Times New Roman" w:hAnsi="Times New Roman" w:eastAsia="Times New Roman" w:cs="Times New Roman"/>
          <w:sz w:val="24"/>
          <w:szCs w:val="24"/>
          <w:lang w:eastAsia="zh-CN"/>
        </w:rPr>
      </w:pPr>
      <w:r>
        <w:rPr>
          <w:rFonts w:ascii="Times New Roman" w:hAnsi="Times New Roman" w:eastAsia="Times New Roman" w:cs="Times New Roman"/>
          <w:sz w:val="24"/>
          <w:szCs w:val="24"/>
          <w:highlight w:val="none"/>
          <w:lang w:eastAsia="zh-CN"/>
        </w:rPr>
      </w:r>
      <w:r>
        <w:rPr>
          <w:rFonts w:ascii="Times New Roman" w:hAnsi="Times New Roman" w:eastAsia="Times New Roman" w:cs="Times New Roman"/>
          <w:sz w:val="24"/>
          <w:szCs w:val="24"/>
          <w:lang w:eastAsia="zh-CN"/>
        </w:rPr>
      </w:r>
      <w:r>
        <w:rPr>
          <w:rFonts w:ascii="Times New Roman" w:hAnsi="Times New Roman" w:eastAsia="Times New Roman" w:cs="Times New Roman"/>
          <w:sz w:val="24"/>
          <w:szCs w:val="24"/>
          <w:lang w:eastAsia="zh-CN"/>
        </w:rPr>
      </w:r>
    </w:p>
    <w:tbl>
      <w:tblPr>
        <w:tblStyle w:val="928"/>
        <w:tblW w:w="10173" w:type="dxa"/>
        <w:tblLayout w:type="fixed"/>
        <w:tblLook w:val="04A0" w:firstRow="1" w:lastRow="0" w:firstColumn="1" w:lastColumn="0" w:noHBand="0" w:noVBand="1"/>
      </w:tblPr>
      <w:tblGrid>
        <w:gridCol w:w="3652"/>
        <w:gridCol w:w="2552"/>
        <w:gridCol w:w="1984"/>
        <w:gridCol w:w="1985"/>
      </w:tblGrid>
      <w:tr>
        <w:trPr/>
        <w:tc>
          <w:tcPr>
            <w:gridSpan w:val="4"/>
            <w:tcW w:w="1017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Общее образование</w:t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r>
          </w:p>
        </w:tc>
      </w:tr>
      <w:tr>
        <w:trPr/>
        <w:tc>
          <w:tcPr>
            <w:tcW w:w="3652" w:type="dxa"/>
            <w:vAlign w:val="center"/>
            <w:textDirection w:val="lrTb"/>
            <w:noWrap w:val="false"/>
          </w:tcPr>
          <w:p>
            <w:pPr>
              <w:ind w:firstLine="709"/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Наименование городского/ сельского поселения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tcW w:w="2552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Количество общеобразовательных учреждений, единиц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tcW w:w="1984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Средняя наполняемость классов, человек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tcW w:w="1985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Количество мест в учреждениях, мест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</w:tr>
      <w:tr>
        <w:trPr/>
        <w:tc>
          <w:tcPr>
            <w:tcW w:w="3652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р.п. Мошково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52" w:type="dxa"/>
            <w:vAlign w:val="center"/>
            <w:textDirection w:val="lrTb"/>
            <w:noWrap w:val="false"/>
          </w:tcPr>
          <w:p>
            <w:pPr>
              <w:ind w:firstLine="3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 xml:space="preserve">4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4" w:type="dxa"/>
            <w:textDirection w:val="lrTb"/>
            <w:noWrap w:val="false"/>
          </w:tcPr>
          <w:p>
            <w:pPr>
              <w:ind w:firstLine="3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 xml:space="preserve">19,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 xml:space="preserve">3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 xml:space="preserve">15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 xml:space="preserve">99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</w:p>
        </w:tc>
      </w:tr>
      <w:tr>
        <w:trPr/>
        <w:tc>
          <w:tcPr>
            <w:tcW w:w="3652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р.п. Станционно-Ояшинский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52" w:type="dxa"/>
            <w:vAlign w:val="center"/>
            <w:textDirection w:val="lrTb"/>
            <w:noWrap w:val="false"/>
          </w:tcPr>
          <w:p>
            <w:pPr>
              <w:ind w:firstLine="3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 xml:space="preserve">2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4" w:type="dxa"/>
            <w:textDirection w:val="lrTb"/>
            <w:noWrap w:val="false"/>
          </w:tcPr>
          <w:p>
            <w:pPr>
              <w:ind w:firstLine="3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 xml:space="preserve">11,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 xml:space="preserve">2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841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</w:p>
        </w:tc>
      </w:tr>
      <w:tr>
        <w:trPr/>
        <w:tc>
          <w:tcPr>
            <w:tcW w:w="3652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Балтинский сельсовет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52" w:type="dxa"/>
            <w:vAlign w:val="center"/>
            <w:textDirection w:val="lrTb"/>
            <w:noWrap w:val="false"/>
          </w:tcPr>
          <w:p>
            <w:pPr>
              <w:ind w:firstLine="3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 xml:space="preserve">2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4" w:type="dxa"/>
            <w:textDirection w:val="lrTb"/>
            <w:noWrap w:val="false"/>
          </w:tcPr>
          <w:p>
            <w:pPr>
              <w:ind w:firstLine="3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 xml:space="preserve">6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 xml:space="preserve">,1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 xml:space="preserve">98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</w:p>
        </w:tc>
      </w:tr>
      <w:tr>
        <w:trPr/>
        <w:tc>
          <w:tcPr>
            <w:tcW w:w="3652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Барлакский сельсовет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52" w:type="dxa"/>
            <w:vAlign w:val="center"/>
            <w:textDirection w:val="lrTb"/>
            <w:noWrap w:val="false"/>
          </w:tcPr>
          <w:p>
            <w:pPr>
              <w:ind w:firstLine="3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 xml:space="preserve">2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4" w:type="dxa"/>
            <w:textDirection w:val="lrTb"/>
            <w:noWrap w:val="false"/>
          </w:tcPr>
          <w:p>
            <w:pPr>
              <w:ind w:firstLine="3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 xml:space="preserve">23,1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 xml:space="preserve">1411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</w:p>
        </w:tc>
      </w:tr>
      <w:tr>
        <w:trPr/>
        <w:tc>
          <w:tcPr>
            <w:tcW w:w="3652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Дубровинский сельсовет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52" w:type="dxa"/>
            <w:vAlign w:val="center"/>
            <w:textDirection w:val="lrTb"/>
            <w:noWrap w:val="false"/>
          </w:tcPr>
          <w:p>
            <w:pPr>
              <w:ind w:firstLine="3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 xml:space="preserve">3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4" w:type="dxa"/>
            <w:textDirection w:val="lrTb"/>
            <w:noWrap w:val="false"/>
          </w:tcPr>
          <w:p>
            <w:pPr>
              <w:ind w:firstLine="3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 xml:space="preserve">8,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 xml:space="preserve">0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 xml:space="preserve">239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</w:p>
        </w:tc>
      </w:tr>
      <w:tr>
        <w:trPr/>
        <w:tc>
          <w:tcPr>
            <w:tcW w:w="3652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Кайлинский сельсовет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52" w:type="dxa"/>
            <w:vAlign w:val="center"/>
            <w:textDirection w:val="lrTb"/>
            <w:noWrap w:val="false"/>
          </w:tcPr>
          <w:p>
            <w:pPr>
              <w:ind w:firstLine="3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 xml:space="preserve">2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4" w:type="dxa"/>
            <w:textDirection w:val="lrTb"/>
            <w:noWrap w:val="false"/>
          </w:tcPr>
          <w:p>
            <w:pPr>
              <w:ind w:firstLine="3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 xml:space="preserve">5,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 xml:space="preserve">3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 xml:space="preserve">90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</w:p>
        </w:tc>
      </w:tr>
      <w:tr>
        <w:trPr/>
        <w:tc>
          <w:tcPr>
            <w:tcW w:w="3652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Новомошковский сельсовет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52" w:type="dxa"/>
            <w:vAlign w:val="center"/>
            <w:textDirection w:val="lrTb"/>
            <w:noWrap w:val="false"/>
          </w:tcPr>
          <w:p>
            <w:pPr>
              <w:ind w:firstLine="3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 xml:space="preserve">2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4" w:type="dxa"/>
            <w:textDirection w:val="lrTb"/>
            <w:noWrap w:val="false"/>
          </w:tcPr>
          <w:p>
            <w:pPr>
              <w:ind w:firstLine="3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 xml:space="preserve">10,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 xml:space="preserve">5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 xml:space="preserve">17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 xml:space="preserve">8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</w:p>
        </w:tc>
      </w:tr>
      <w:tr>
        <w:trPr/>
        <w:tc>
          <w:tcPr>
            <w:tcW w:w="3652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Сарапульский сельсовет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52" w:type="dxa"/>
            <w:vAlign w:val="center"/>
            <w:textDirection w:val="lrTb"/>
            <w:noWrap w:val="false"/>
          </w:tcPr>
          <w:p>
            <w:pPr>
              <w:ind w:firstLine="3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 xml:space="preserve">2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4" w:type="dxa"/>
            <w:textDirection w:val="lrTb"/>
            <w:noWrap w:val="false"/>
          </w:tcPr>
          <w:p>
            <w:pPr>
              <w:ind w:firstLine="3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 xml:space="preserve">9,9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 xml:space="preserve">198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</w:p>
        </w:tc>
      </w:tr>
      <w:tr>
        <w:trPr/>
        <w:tc>
          <w:tcPr>
            <w:tcW w:w="3652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Сокурский сельсовет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52" w:type="dxa"/>
            <w:vAlign w:val="center"/>
            <w:textDirection w:val="lrTb"/>
            <w:noWrap w:val="false"/>
          </w:tcPr>
          <w:p>
            <w:pPr>
              <w:ind w:firstLine="3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 xml:space="preserve">5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4" w:type="dxa"/>
            <w:textDirection w:val="lrTb"/>
            <w:noWrap w:val="false"/>
          </w:tcPr>
          <w:p>
            <w:pPr>
              <w:ind w:firstLine="3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 xml:space="preserve">15,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 xml:space="preserve">6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 xml:space="preserve">1063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</w:p>
        </w:tc>
      </w:tr>
      <w:tr>
        <w:trPr/>
        <w:tc>
          <w:tcPr>
            <w:tcW w:w="3652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Ташаринский сельсовет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52" w:type="dxa"/>
            <w:vAlign w:val="center"/>
            <w:textDirection w:val="lrTb"/>
            <w:noWrap w:val="false"/>
          </w:tcPr>
          <w:p>
            <w:pPr>
              <w:ind w:firstLine="3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 xml:space="preserve">1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4" w:type="dxa"/>
            <w:textDirection w:val="lrTb"/>
            <w:noWrap w:val="false"/>
          </w:tcPr>
          <w:p>
            <w:pPr>
              <w:ind w:firstLine="3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 xml:space="preserve">18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 xml:space="preserve">342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</w:p>
        </w:tc>
      </w:tr>
      <w:tr>
        <w:trPr/>
        <w:tc>
          <w:tcPr>
            <w:tcW w:w="3652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Широкоярский сельсовет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52" w:type="dxa"/>
            <w:vAlign w:val="center"/>
            <w:textDirection w:val="lrTb"/>
            <w:noWrap w:val="false"/>
          </w:tcPr>
          <w:p>
            <w:pPr>
              <w:ind w:firstLine="34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 xml:space="preserve">2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4" w:type="dxa"/>
            <w:textDirection w:val="lrTb"/>
            <w:noWrap w:val="false"/>
          </w:tcPr>
          <w:p>
            <w:pPr>
              <w:ind w:firstLine="33"/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 xml:space="preserve">9,0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5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  <w:lang w:eastAsia="ru-RU"/>
              </w:rPr>
              <w:t xml:space="preserve">71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white"/>
              </w:rPr>
            </w:r>
          </w:p>
        </w:tc>
      </w:tr>
    </w:tbl>
    <w:p>
      <w:pPr>
        <w:jc w:val="both"/>
        <w:spacing w:after="0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* с учётом обучения воспитанников Станционно-Ояшинского дома интерната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(208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человек)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  <w:szCs w:val="24"/>
        </w:rPr>
      </w:r>
      <w:r>
        <w:rPr>
          <w:rFonts w:ascii="Times New Roman" w:hAnsi="Times New Roman" w:cs="Times New Roman"/>
          <w:color w:val="000000"/>
          <w:sz w:val="24"/>
          <w:szCs w:val="24"/>
        </w:rPr>
      </w:r>
    </w:p>
    <w:p>
      <w:pPr>
        <w:ind w:firstLine="709"/>
        <w:jc w:val="both"/>
        <w:spacing w:after="0" w:line="240" w:lineRule="auto"/>
        <w:rPr>
          <w:rFonts w:ascii="Times New Roman" w:hAnsi="Times New Roman" w:cs="Times New Roman"/>
          <w:b/>
          <w:sz w:val="24"/>
          <w:szCs w:val="24"/>
          <w:highlight w:val="yellow"/>
        </w:rPr>
      </w:pPr>
      <w:r>
        <w:rPr>
          <w:rFonts w:ascii="Times New Roman" w:hAnsi="Times New Roman" w:cs="Times New Roman"/>
          <w:b/>
          <w:sz w:val="24"/>
          <w:szCs w:val="24"/>
          <w:highlight w:val="yellow"/>
        </w:rPr>
      </w:r>
      <w:r>
        <w:rPr>
          <w:rFonts w:ascii="Times New Roman" w:hAnsi="Times New Roman" w:cs="Times New Roman"/>
          <w:b/>
          <w:sz w:val="24"/>
          <w:szCs w:val="24"/>
          <w:highlight w:val="yellow"/>
        </w:rPr>
      </w:r>
      <w:r>
        <w:rPr>
          <w:rFonts w:ascii="Times New Roman" w:hAnsi="Times New Roman" w:cs="Times New Roman"/>
          <w:b/>
          <w:sz w:val="24"/>
          <w:szCs w:val="24"/>
          <w:highlight w:val="yellow"/>
        </w:rPr>
      </w:r>
    </w:p>
    <w:p>
      <w:pPr>
        <w:ind w:firstLine="567"/>
        <w:jc w:val="both"/>
        <w:spacing w:after="0" w:line="240" w:lineRule="auto"/>
        <w:rPr>
          <w:rFonts w:ascii="Times New Roman" w:hAnsi="Times New Roman" w:eastAsia="Times New Roman" w:cs="Times New Roman"/>
          <w:sz w:val="28"/>
          <w:szCs w:val="28"/>
          <w:highlight w:val="white"/>
        </w:rPr>
      </w:pPr>
      <w:r>
        <w:rPr>
          <w:rFonts w:ascii="Times New Roman" w:hAnsi="Times New Roman" w:eastAsia="Times New Roman" w:cs="Times New Roman"/>
          <w:bCs/>
          <w:sz w:val="28"/>
          <w:szCs w:val="28"/>
          <w:highlight w:val="white"/>
          <w:shd w:val="clear" w:color="auto" w:fill="ffffff"/>
          <w:lang w:eastAsia="ru-RU"/>
        </w:rPr>
        <w:t xml:space="preserve">В муниципальной системе дополнительного образования Мошковского района функционирует 2 учреждения дополнительного образования: МБОУ ДО «Мошковский ДДТ»</w:t>
      </w:r>
      <w:r>
        <w:rPr>
          <w:rFonts w:ascii="Times New Roman" w:hAnsi="Times New Roman" w:eastAsia="Times New Roman" w:cs="Times New Roman"/>
          <w:bCs/>
          <w:sz w:val="28"/>
          <w:szCs w:val="28"/>
          <w:highlight w:val="white"/>
          <w:shd w:val="clear" w:color="auto" w:fill="ffffff"/>
          <w:lang w:eastAsia="ru-RU"/>
        </w:rPr>
        <w:t xml:space="preserve">,</w:t>
      </w:r>
      <w:r>
        <w:rPr>
          <w:highlight w:val="white"/>
        </w:rPr>
        <w:t xml:space="preserve"> </w:t>
      </w:r>
      <w:r>
        <w:rPr>
          <w:rFonts w:ascii="Times New Roman" w:hAnsi="Times New Roman" w:eastAsia="Times New Roman" w:cs="Times New Roman"/>
          <w:bCs/>
          <w:sz w:val="28"/>
          <w:szCs w:val="28"/>
          <w:highlight w:val="white"/>
          <w:shd w:val="clear" w:color="auto" w:fill="ffffff"/>
          <w:lang w:eastAsia="ru-RU"/>
        </w:rPr>
        <w:t xml:space="preserve">МАОУ ДО «Мошковская ДЮСШ»</w:t>
      </w:r>
      <w:r>
        <w:rPr>
          <w:rFonts w:ascii="Times New Roman" w:hAnsi="Times New Roman" w:eastAsia="Times New Roman" w:cs="Times New Roman"/>
          <w:bCs/>
          <w:sz w:val="28"/>
          <w:szCs w:val="28"/>
          <w:highlight w:val="white"/>
          <w:shd w:val="clear" w:color="auto" w:fill="ffffff"/>
          <w:lang w:eastAsia="ru-RU"/>
        </w:rPr>
        <w:t xml:space="preserve">.</w:t>
      </w:r>
      <w:r>
        <w:rPr>
          <w:rFonts w:ascii="Times New Roman" w:hAnsi="Times New Roman" w:eastAsia="Times New Roman" w:cs="Times New Roman"/>
          <w:sz w:val="28"/>
          <w:szCs w:val="24"/>
          <w:highlight w:val="white"/>
          <w:lang w:eastAsia="ru-RU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highlight w:val="white"/>
          <w:lang w:eastAsia="ru-RU"/>
        </w:rPr>
        <w:t xml:space="preserve">В районе 27 общеобразовательных учреждений и 8 дошкольных образовательных учреждений имеют лицензию на дополнительное образование. </w:t>
      </w:r>
      <w:r>
        <w:rPr>
          <w:rFonts w:ascii="Times New Roman" w:hAnsi="Times New Roman" w:eastAsia="Times New Roman" w:cs="Times New Roman"/>
          <w:sz w:val="28"/>
          <w:szCs w:val="28"/>
          <w:highlight w:val="white"/>
          <w:lang w:eastAsia="ru-RU"/>
        </w:rPr>
        <w:t xml:space="preserve">Охват детей дополнительным </w:t>
      </w:r>
      <w:r>
        <w:rPr>
          <w:rFonts w:ascii="Times New Roman" w:hAnsi="Times New Roman" w:eastAsia="Times New Roman" w:cs="Times New Roman"/>
          <w:sz w:val="28"/>
          <w:szCs w:val="28"/>
          <w:highlight w:val="white"/>
          <w:lang w:eastAsia="ru-RU"/>
        </w:rPr>
        <w:t xml:space="preserve">образованием составил около 84%, вовлечено 6 041 детей в возрасте от 5 до 18 лет.</w:t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  <w:r>
        <w:rPr>
          <w:rFonts w:ascii="Times New Roman" w:hAnsi="Times New Roman" w:eastAsia="Times New Roman" w:cs="Times New Roman"/>
          <w:sz w:val="28"/>
          <w:szCs w:val="28"/>
          <w:highlight w:val="white"/>
        </w:rPr>
      </w:r>
    </w:p>
    <w:p>
      <w:pPr>
        <w:ind w:firstLine="709"/>
        <w:jc w:val="both"/>
        <w:spacing w:after="0" w:line="240" w:lineRule="auto"/>
        <w:rPr>
          <w:rFonts w:ascii="Times New Roman" w:hAnsi="Times New Roman" w:cs="Times New Roman"/>
          <w:b/>
          <w:sz w:val="24"/>
          <w:szCs w:val="24"/>
          <w:highlight w:val="yellow"/>
        </w:rPr>
      </w:pPr>
      <w:r>
        <w:rPr>
          <w:rFonts w:ascii="Times New Roman" w:hAnsi="Times New Roman" w:cs="Times New Roman"/>
          <w:b/>
          <w:sz w:val="24"/>
          <w:szCs w:val="24"/>
          <w:highlight w:val="yellow"/>
        </w:rPr>
      </w:r>
      <w:r>
        <w:rPr>
          <w:rFonts w:ascii="Times New Roman" w:hAnsi="Times New Roman" w:cs="Times New Roman"/>
          <w:b/>
          <w:sz w:val="24"/>
          <w:szCs w:val="24"/>
          <w:highlight w:val="yellow"/>
        </w:rPr>
      </w:r>
      <w:r>
        <w:rPr>
          <w:rFonts w:ascii="Times New Roman" w:hAnsi="Times New Roman" w:cs="Times New Roman"/>
          <w:b/>
          <w:sz w:val="24"/>
          <w:szCs w:val="24"/>
          <w:highlight w:val="yellow"/>
        </w:rPr>
      </w:r>
    </w:p>
    <w:tbl>
      <w:tblPr>
        <w:tblStyle w:val="928"/>
        <w:tblW w:w="10173" w:type="dxa"/>
        <w:tblLook w:val="04A0" w:firstRow="1" w:lastRow="0" w:firstColumn="1" w:lastColumn="0" w:noHBand="0" w:noVBand="1"/>
      </w:tblPr>
      <w:tblGrid>
        <w:gridCol w:w="2943"/>
        <w:gridCol w:w="2835"/>
        <w:gridCol w:w="4395"/>
      </w:tblGrid>
      <w:tr>
        <w:trPr/>
        <w:tc>
          <w:tcPr>
            <w:gridSpan w:val="3"/>
            <w:tcW w:w="1017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Дополнительное образование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r>
          </w:p>
        </w:tc>
      </w:tr>
      <w:tr>
        <w:trPr/>
        <w:tc>
          <w:tcPr>
            <w:tcW w:w="294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/>
                <w:sz w:val="24"/>
                <w:szCs w:val="24"/>
                <w:lang w:eastAsia="ru-RU"/>
              </w:rPr>
              <w:t xml:space="preserve">На</w:t>
            </w:r>
            <w:r>
              <w:rPr>
                <w:rFonts w:ascii="Times New Roman" w:hAnsi="Times New Roman" w:eastAsia="Times New Roman"/>
                <w:color w:val="000000"/>
                <w:sz w:val="24"/>
                <w:szCs w:val="24"/>
                <w:lang w:eastAsia="ru-RU"/>
              </w:rPr>
              <w:t xml:space="preserve">именование городского</w:t>
            </w:r>
            <w:r>
              <w:rPr>
                <w:rFonts w:ascii="Times New Roman" w:hAnsi="Times New Roman" w:eastAsia="Times New Roman"/>
                <w:color w:val="000000"/>
                <w:sz w:val="24"/>
                <w:szCs w:val="24"/>
                <w:lang w:eastAsia="ru-RU"/>
              </w:rPr>
              <w:t xml:space="preserve"> поселения</w:t>
            </w:r>
            <w:r>
              <w:rPr>
                <w:rFonts w:ascii="Times New Roman" w:hAnsi="Times New Roman" w:eastAsia="Times New Roman"/>
                <w:color w:val="000000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color w:val="000000"/>
                <w:sz w:val="24"/>
                <w:szCs w:val="24"/>
                <w:lang w:eastAsia="ru-RU"/>
              </w:rPr>
            </w:r>
          </w:p>
        </w:tc>
        <w:tc>
          <w:tcPr>
            <w:tcW w:w="283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/>
                <w:sz w:val="24"/>
                <w:szCs w:val="24"/>
                <w:lang w:eastAsia="ru-RU"/>
              </w:rPr>
              <w:t xml:space="preserve">Количество учреждений </w:t>
            </w:r>
            <w:r>
              <w:rPr>
                <w:rFonts w:ascii="Times New Roman" w:hAnsi="Times New Roman" w:eastAsia="Times New Roman"/>
                <w:color w:val="000000"/>
                <w:sz w:val="24"/>
                <w:szCs w:val="24"/>
                <w:lang w:eastAsia="ru-RU"/>
              </w:rPr>
              <w:t xml:space="preserve">дополнительного образования, единиц</w:t>
            </w:r>
            <w:r>
              <w:rPr>
                <w:rFonts w:ascii="Times New Roman" w:hAnsi="Times New Roman" w:eastAsia="Times New Roman"/>
                <w:color w:val="000000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color w:val="000000"/>
                <w:sz w:val="24"/>
                <w:szCs w:val="24"/>
                <w:lang w:eastAsia="ru-RU"/>
              </w:rPr>
            </w:r>
          </w:p>
        </w:tc>
        <w:tc>
          <w:tcPr>
            <w:tcW w:w="439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color w:val="000000"/>
                <w:sz w:val="24"/>
                <w:szCs w:val="24"/>
                <w:lang w:eastAsia="ru-RU"/>
              </w:rPr>
              <w:t xml:space="preserve">Количество детей в возрасте 7-18 лет, посещающих учреждения д</w:t>
            </w:r>
            <w:r>
              <w:rPr>
                <w:rFonts w:ascii="Times New Roman" w:hAnsi="Times New Roman" w:eastAsia="Times New Roman"/>
                <w:color w:val="000000"/>
                <w:sz w:val="24"/>
                <w:szCs w:val="24"/>
                <w:lang w:eastAsia="ru-RU"/>
              </w:rPr>
              <w:t xml:space="preserve">ополнительного образования, человек</w:t>
            </w:r>
            <w:r>
              <w:rPr>
                <w:rFonts w:ascii="Times New Roman" w:hAnsi="Times New Roman" w:eastAsia="Times New Roman"/>
                <w:color w:val="000000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color w:val="000000"/>
                <w:sz w:val="24"/>
                <w:szCs w:val="24"/>
                <w:lang w:eastAsia="ru-RU"/>
              </w:rPr>
            </w:r>
          </w:p>
        </w:tc>
      </w:tr>
      <w:tr>
        <w:trPr/>
        <w:tc>
          <w:tcPr>
            <w:tcW w:w="2943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.п. Мошково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r>
          </w:p>
        </w:tc>
        <w:tc>
          <w:tcPr>
            <w:tcW w:w="283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r>
          </w:p>
        </w:tc>
        <w:tc>
          <w:tcPr>
            <w:tcW w:w="439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2995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highlight w:val="yellow"/>
                <w:lang w:eastAsia="ru-RU"/>
              </w:rPr>
            </w:r>
          </w:p>
        </w:tc>
      </w:tr>
    </w:tbl>
    <w:p>
      <w:pPr>
        <w:tabs>
          <w:tab w:val="left" w:pos="2943" w:leader="none"/>
          <w:tab w:val="left" w:pos="6345" w:leader="none"/>
        </w:tabs>
        <w:rPr>
          <w:rFonts w:ascii="Times New Roman" w:hAnsi="Times New Roman" w:eastAsia="Times New Roman"/>
          <w:color w:val="000000"/>
          <w:sz w:val="2"/>
          <w:szCs w:val="2"/>
          <w:highlight w:val="yellow"/>
          <w:lang w:eastAsia="ru-RU"/>
        </w:rPr>
      </w:pPr>
      <w:r>
        <w:rPr>
          <w:rFonts w:ascii="Times New Roman" w:hAnsi="Times New Roman" w:eastAsia="Times New Roman"/>
          <w:color w:val="000000"/>
          <w:sz w:val="2"/>
          <w:szCs w:val="2"/>
          <w:highlight w:val="yellow"/>
          <w:lang w:eastAsia="ru-RU"/>
        </w:rPr>
      </w:r>
      <w:r>
        <w:rPr>
          <w:rFonts w:ascii="Times New Roman" w:hAnsi="Times New Roman" w:eastAsia="Times New Roman"/>
          <w:color w:val="000000"/>
          <w:sz w:val="2"/>
          <w:szCs w:val="2"/>
          <w:highlight w:val="yellow"/>
          <w:lang w:eastAsia="ru-RU"/>
        </w:rPr>
      </w:r>
      <w:r>
        <w:rPr>
          <w:rFonts w:ascii="Times New Roman" w:hAnsi="Times New Roman" w:eastAsia="Times New Roman"/>
          <w:color w:val="000000"/>
          <w:sz w:val="2"/>
          <w:szCs w:val="2"/>
          <w:highlight w:val="yellow"/>
          <w:lang w:eastAsia="ru-RU"/>
        </w:rPr>
      </w:r>
    </w:p>
    <w:p>
      <w:pPr>
        <w:ind w:firstLine="708"/>
        <w:jc w:val="both"/>
        <w:spacing w:after="0" w:line="240" w:lineRule="auto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Сеть лечебно-профилактических учреждений Мошковского района состоит из центральной районной больницы, 2 участковых больницы, 1 городской больницы, 3 врачебных а</w:t>
      </w:r>
      <w:r>
        <w:rPr>
          <w:rFonts w:ascii="Times New Roman" w:hAnsi="Times New Roman" w:eastAsia="Calibri" w:cs="Times New Roman"/>
          <w:sz w:val="28"/>
          <w:szCs w:val="28"/>
        </w:rPr>
        <w:t xml:space="preserve">мбулаторий, в том числе 1 ОВП, 27</w:t>
      </w:r>
      <w:r>
        <w:rPr>
          <w:rFonts w:ascii="Times New Roman" w:hAnsi="Times New Roman" w:eastAsia="Calibri" w:cs="Times New Roman"/>
          <w:sz w:val="28"/>
          <w:szCs w:val="28"/>
        </w:rPr>
        <w:t xml:space="preserve"> фельдшерско-акушерских  пунктов. Также медицинские услуги оказывают 7 </w:t>
      </w:r>
      <w:r>
        <w:rPr>
          <w:rFonts w:ascii="Times New Roman" w:hAnsi="Times New Roman" w:eastAsia="Calibri" w:cs="Times New Roman"/>
          <w:sz w:val="28"/>
          <w:szCs w:val="28"/>
        </w:rPr>
        <w:t xml:space="preserve">СМиСП</w:t>
      </w:r>
      <w:r>
        <w:rPr>
          <w:rFonts w:ascii="Times New Roman" w:hAnsi="Times New Roman" w:eastAsia="Calibri" w:cs="Times New Roman"/>
          <w:sz w:val="28"/>
          <w:szCs w:val="28"/>
        </w:rPr>
        <w:t xml:space="preserve">. </w:t>
      </w:r>
      <w:r>
        <w:rPr>
          <w:rFonts w:ascii="Times New Roman" w:hAnsi="Times New Roman" w:eastAsia="Calibri" w:cs="Times New Roman"/>
          <w:sz w:val="28"/>
          <w:szCs w:val="28"/>
        </w:rPr>
      </w:r>
      <w:r>
        <w:rPr>
          <w:rFonts w:ascii="Times New Roman" w:hAnsi="Times New Roman" w:eastAsia="Calibri" w:cs="Times New Roman"/>
          <w:sz w:val="28"/>
          <w:szCs w:val="28"/>
        </w:rPr>
      </w:r>
    </w:p>
    <w:p>
      <w:pPr>
        <w:ind w:firstLine="708"/>
        <w:jc w:val="both"/>
        <w:spacing w:after="0" w:line="240" w:lineRule="auto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В сф</w:t>
      </w:r>
      <w:r>
        <w:rPr>
          <w:rFonts w:ascii="Times New Roman" w:hAnsi="Times New Roman" w:eastAsia="Calibri" w:cs="Times New Roman"/>
          <w:sz w:val="28"/>
          <w:szCs w:val="28"/>
        </w:rPr>
        <w:t xml:space="preserve">ере здравоохранения трудятся 474</w:t>
      </w:r>
      <w:r>
        <w:rPr>
          <w:rFonts w:ascii="Times New Roman" w:hAnsi="Times New Roman" w:eastAsia="Calibri" w:cs="Times New Roman"/>
          <w:sz w:val="28"/>
          <w:szCs w:val="28"/>
        </w:rPr>
        <w:t xml:space="preserve"> ч</w:t>
      </w:r>
      <w:r>
        <w:rPr>
          <w:rFonts w:ascii="Times New Roman" w:hAnsi="Times New Roman" w:eastAsia="Calibri" w:cs="Times New Roman"/>
          <w:sz w:val="28"/>
          <w:szCs w:val="28"/>
        </w:rPr>
        <w:t xml:space="preserve">еловека, в том числе 78 врачей и 196</w:t>
      </w:r>
      <w:r>
        <w:rPr>
          <w:rFonts w:ascii="Times New Roman" w:hAnsi="Times New Roman" w:eastAsia="Calibri" w:cs="Times New Roman"/>
          <w:sz w:val="28"/>
          <w:szCs w:val="28"/>
        </w:rPr>
        <w:t xml:space="preserve"> человек среднего медицинского персонала.   </w:t>
      </w:r>
      <w:r>
        <w:rPr>
          <w:rFonts w:ascii="Times New Roman" w:hAnsi="Times New Roman" w:eastAsia="Calibri" w:cs="Times New Roman"/>
          <w:sz w:val="28"/>
          <w:szCs w:val="28"/>
        </w:rPr>
      </w:r>
      <w:r>
        <w:rPr>
          <w:rFonts w:ascii="Times New Roman" w:hAnsi="Times New Roman" w:eastAsia="Calibri" w:cs="Times New Roman"/>
          <w:sz w:val="28"/>
          <w:szCs w:val="28"/>
        </w:rPr>
      </w:r>
    </w:p>
    <w:p>
      <w:pPr>
        <w:tabs>
          <w:tab w:val="left" w:pos="2943" w:leader="none"/>
          <w:tab w:val="left" w:pos="6345" w:leader="none"/>
        </w:tabs>
        <w:rPr>
          <w:rFonts w:ascii="Times New Roman" w:hAnsi="Times New Roman" w:eastAsia="Times New Roman"/>
          <w:color w:val="000000"/>
          <w:sz w:val="2"/>
          <w:szCs w:val="2"/>
          <w:highlight w:val="yellow"/>
          <w:lang w:eastAsia="ru-RU"/>
        </w:rPr>
      </w:pPr>
      <w:r>
        <w:rPr>
          <w:rFonts w:ascii="Times New Roman" w:hAnsi="Times New Roman" w:eastAsia="Times New Roman"/>
          <w:color w:val="000000"/>
          <w:sz w:val="2"/>
          <w:szCs w:val="2"/>
          <w:highlight w:val="yellow"/>
          <w:lang w:eastAsia="ru-RU"/>
        </w:rPr>
      </w:r>
      <w:r>
        <w:rPr>
          <w:rFonts w:ascii="Times New Roman" w:hAnsi="Times New Roman" w:eastAsia="Times New Roman"/>
          <w:color w:val="000000"/>
          <w:sz w:val="2"/>
          <w:szCs w:val="2"/>
          <w:highlight w:val="yellow"/>
          <w:lang w:eastAsia="ru-RU"/>
        </w:rPr>
      </w:r>
      <w:r>
        <w:rPr>
          <w:rFonts w:ascii="Times New Roman" w:hAnsi="Times New Roman" w:eastAsia="Times New Roman"/>
          <w:color w:val="000000"/>
          <w:sz w:val="2"/>
          <w:szCs w:val="2"/>
          <w:highlight w:val="yellow"/>
          <w:lang w:eastAsia="ru-RU"/>
        </w:rPr>
      </w:r>
    </w:p>
    <w:tbl>
      <w:tblPr>
        <w:tblStyle w:val="928"/>
        <w:tblW w:w="10173" w:type="dxa"/>
        <w:tblLook w:val="04A0" w:firstRow="1" w:lastRow="0" w:firstColumn="1" w:lastColumn="0" w:noHBand="0" w:noVBand="1"/>
      </w:tblPr>
      <w:tblGrid>
        <w:gridCol w:w="2031"/>
        <w:gridCol w:w="1981"/>
        <w:gridCol w:w="46"/>
        <w:gridCol w:w="1308"/>
        <w:gridCol w:w="46"/>
        <w:gridCol w:w="1587"/>
        <w:gridCol w:w="61"/>
        <w:gridCol w:w="1212"/>
        <w:gridCol w:w="10"/>
        <w:gridCol w:w="1891"/>
      </w:tblGrid>
      <w:tr>
        <w:trPr/>
        <w:tc>
          <w:tcPr>
            <w:gridSpan w:val="10"/>
            <w:tcW w:w="1017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Здравоохранение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rPr/>
        <w:tc>
          <w:tcPr>
            <w:tcW w:w="2031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color w:val="000000"/>
                <w:sz w:val="24"/>
                <w:szCs w:val="24"/>
                <w:lang w:eastAsia="ru-RU"/>
              </w:rPr>
              <w:t xml:space="preserve">Наименование городского/ сельского поселения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2"/>
            <w:tcW w:w="2027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color w:val="000000"/>
                <w:sz w:val="24"/>
                <w:szCs w:val="24"/>
                <w:lang w:eastAsia="ru-RU"/>
              </w:rPr>
              <w:t xml:space="preserve">Количество учреждений здравоохранения</w:t>
            </w:r>
            <w:r>
              <w:rPr>
                <w:rFonts w:ascii="Times New Roman" w:hAnsi="Times New Roman" w:eastAsia="Times New Roman"/>
                <w:color w:val="000000"/>
                <w:sz w:val="24"/>
                <w:szCs w:val="24"/>
                <w:lang w:eastAsia="ru-RU"/>
              </w:rPr>
              <w:t xml:space="preserve">, единиц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7"/>
            <w:tcW w:w="611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том числе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rPr/>
        <w:tc>
          <w:tcPr>
            <w:tcW w:w="2031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2"/>
            <w:tcW w:w="2027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2"/>
            <w:tcW w:w="1354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больницы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2"/>
            <w:tcW w:w="164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поликлиники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21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ФАПы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2"/>
            <w:tcW w:w="190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санатории,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профилактории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rPr/>
        <w:tc>
          <w:tcPr>
            <w:tcW w:w="2031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р.п. Мошково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27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54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auto"/>
            <w:tcW w:w="164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shd w:val="clear" w:color="auto" w:fill="auto"/>
            <w:tcW w:w="121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auto"/>
            <w:tcW w:w="190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tcW w:w="2031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р.п. Станционно-Ояшинский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27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54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4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1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auto"/>
            <w:tcW w:w="190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tcW w:w="2031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Балтинский сельсовет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27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54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4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1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auto"/>
            <w:tcW w:w="190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tcW w:w="2031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Барлакский сельсовет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27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54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4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1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auto"/>
            <w:tcW w:w="190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tcW w:w="2031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Дубровинский сельсовет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27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54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4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1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auto"/>
            <w:tcW w:w="190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tcW w:w="2031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Кайлинский сельсовет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27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54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4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1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auto"/>
            <w:tcW w:w="190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tcW w:w="2031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Новомошковский сельсовет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27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54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4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1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auto"/>
            <w:tcW w:w="190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tcW w:w="2031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Сарапульский сельсовет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27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54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4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1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auto"/>
            <w:tcW w:w="190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tcW w:w="2031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Сокурский сельсовет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27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54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4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1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auto"/>
            <w:tcW w:w="190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tcW w:w="2031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Ташаринский сельсовет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27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54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4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1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auto"/>
            <w:tcW w:w="190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tcW w:w="2031" w:type="dxa"/>
            <w:vAlign w:val="center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Широкоярский сельсовет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027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54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4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shd w:val="clear" w:color="auto" w:fill="auto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1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gridSpan w:val="2"/>
            <w:shd w:val="clear" w:color="auto" w:fill="auto"/>
            <w:tcW w:w="190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gridSpan w:val="10"/>
            <w:tcW w:w="10173" w:type="dxa"/>
            <w:textDirection w:val="lrTb"/>
            <w:noWrap w:val="false"/>
          </w:tcPr>
          <w:p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r>
          </w:p>
          <w:p>
            <w:pPr>
              <w:jc w:val="both"/>
              <w:rPr>
                <w:rFonts w:ascii="Times New Roman" w:hAnsi="Times New Roman" w:eastAsia="Calibri" w:cs="Times New Roman"/>
                <w:sz w:val="28"/>
                <w:szCs w:val="28"/>
                <w:highlight w:val="none"/>
              </w:rPr>
            </w:pPr>
            <w:r>
              <w:rPr>
                <w:rFonts w:ascii="Times New Roman" w:hAnsi="Times New Roman" w:eastAsia="Calibri" w:cs="Times New Roman"/>
                <w:sz w:val="28"/>
                <w:szCs w:val="28"/>
              </w:rPr>
              <w:t xml:space="preserve">      </w:t>
            </w:r>
            <w:r>
              <w:rPr>
                <w:rFonts w:ascii="Times New Roman" w:hAnsi="Times New Roman" w:cs="Times New Roman"/>
                <w:sz w:val="28"/>
                <w:szCs w:val="28"/>
                <w:highlight w:val="white"/>
              </w:rPr>
              <w:t xml:space="preserve"> 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  <w:t xml:space="preserve"> 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  <w:t xml:space="preserve"> 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  <w:t xml:space="preserve">   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  <w:t xml:space="preserve">В районе 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  <w:t xml:space="preserve">32 муниципальных учреждений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  <w:t xml:space="preserve"> культур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  <w:t xml:space="preserve">ы клубного типа, 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  <w:t xml:space="preserve"> 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  <w:t xml:space="preserve">централизованная библиотечная система, в которую входят 30 библиотек, школа искусств с филиалом в р.п Станционно-Ояшинский и учебными площадками в Сокуре и в Новомошковском, краеведческий музей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  <w:t xml:space="preserve">. Вся деятельность этих учреждений аккумулируется  Управлением  культуры и молодёжной политики Мошковского района. </w:t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none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none"/>
              </w:rPr>
            </w:r>
          </w:p>
          <w:p>
            <w:pPr>
              <w:jc w:val="both"/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pPr>
            <w:r>
              <w:rPr>
                <w:rFonts w:ascii="Times New Roman" w:hAnsi="Times New Roman" w:eastAsia="Calibri" w:cs="Times New Roman"/>
                <w:sz w:val="28"/>
                <w:szCs w:val="28"/>
                <w:highlight w:val="none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  <w:r>
              <w:rPr>
                <w:rFonts w:ascii="Times New Roman" w:hAnsi="Times New Roman" w:eastAsia="Calibri" w:cs="Times New Roman"/>
                <w:sz w:val="28"/>
                <w:szCs w:val="28"/>
                <w:highlight w:val="white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Учреждения культуры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r>
          </w:p>
        </w:tc>
      </w:tr>
      <w:tr>
        <w:trPr/>
        <w:tc>
          <w:tcPr>
            <w:gridSpan w:val="10"/>
            <w:tcW w:w="1017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r>
          </w:p>
        </w:tc>
      </w:tr>
      <w:tr>
        <w:trPr/>
        <w:tc>
          <w:tcPr>
            <w:tcW w:w="2031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color w:val="000000"/>
                <w:sz w:val="24"/>
                <w:szCs w:val="24"/>
                <w:lang w:eastAsia="ru-RU"/>
              </w:rPr>
              <w:t xml:space="preserve">Наименование городского/ сельского </w:t>
            </w:r>
            <w:r>
              <w:rPr>
                <w:rFonts w:ascii="Times New Roman" w:hAnsi="Times New Roman" w:eastAsia="Times New Roman"/>
                <w:color w:val="000000"/>
                <w:sz w:val="24"/>
                <w:szCs w:val="24"/>
                <w:lang w:eastAsia="ru-RU"/>
              </w:rPr>
              <w:t xml:space="preserve">поселения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981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Количество учреждений культуры,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единиц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8"/>
            <w:tcW w:w="616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в том числе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rPr/>
        <w:tc>
          <w:tcPr>
            <w:tcW w:w="2031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</w:r>
          </w:p>
        </w:tc>
        <w:tc>
          <w:tcPr>
            <w:tcW w:w="1981" w:type="dxa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</w:r>
          </w:p>
        </w:tc>
        <w:tc>
          <w:tcPr>
            <w:gridSpan w:val="2"/>
            <w:tcW w:w="1354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клубы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2"/>
            <w:tcW w:w="163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кинозалы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3"/>
            <w:tcW w:w="128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музеи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89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библиотеки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rPr/>
        <w:tc>
          <w:tcPr>
            <w:tcW w:w="2031" w:type="dxa"/>
            <w:textDirection w:val="lrTb"/>
            <w:noWrap w:val="false"/>
          </w:tcPr>
          <w:p>
            <w:pPr>
              <w:pStyle w:val="936"/>
              <w:jc w:val="center"/>
              <w:spacing w:before="0" w:after="0"/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  <w:t xml:space="preserve">р.п. Мошково/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</w:p>
        </w:tc>
        <w:tc>
          <w:tcPr>
            <w:tcW w:w="198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9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gridSpan w:val="2"/>
            <w:tcW w:w="1354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  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gridSpan w:val="2"/>
            <w:tcW w:w="163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gridSpan w:val="3"/>
            <w:tcW w:w="128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tcW w:w="189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Calibri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</w:tr>
      <w:tr>
        <w:trPr/>
        <w:tc>
          <w:tcPr>
            <w:tcW w:w="2031" w:type="dxa"/>
            <w:textDirection w:val="lrTb"/>
            <w:noWrap w:val="false"/>
          </w:tcPr>
          <w:p>
            <w:pPr>
              <w:pStyle w:val="936"/>
              <w:jc w:val="center"/>
              <w:spacing w:before="0" w:after="0"/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  <w:t xml:space="preserve">р.п. Станционно-Ояшинский/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54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3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8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9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rPr/>
        <w:tc>
          <w:tcPr>
            <w:tcW w:w="2031" w:type="dxa"/>
            <w:textDirection w:val="lrTb"/>
            <w:noWrap w:val="false"/>
          </w:tcPr>
          <w:p>
            <w:pPr>
              <w:pStyle w:val="936"/>
              <w:jc w:val="center"/>
              <w:spacing w:before="0" w:after="0"/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  <w:t xml:space="preserve">Балтинский сельсовет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</w:p>
        </w:tc>
        <w:tc>
          <w:tcPr>
            <w:tcW w:w="198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1354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  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2"/>
            <w:tcW w:w="163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3"/>
            <w:tcW w:w="128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89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rPr/>
        <w:tc>
          <w:tcPr>
            <w:tcW w:w="2031" w:type="dxa"/>
            <w:textDirection w:val="lrTb"/>
            <w:noWrap w:val="false"/>
          </w:tcPr>
          <w:p>
            <w:pPr>
              <w:pStyle w:val="936"/>
              <w:jc w:val="center"/>
              <w:spacing w:before="0" w:after="0"/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  <w:t xml:space="preserve">Барлакский сельсовет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</w:p>
        </w:tc>
        <w:tc>
          <w:tcPr>
            <w:tcW w:w="198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1354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2"/>
            <w:tcW w:w="163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3"/>
            <w:tcW w:w="128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89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rPr/>
        <w:tc>
          <w:tcPr>
            <w:tcW w:w="2031" w:type="dxa"/>
            <w:textDirection w:val="lrTb"/>
            <w:noWrap w:val="false"/>
          </w:tcPr>
          <w:p>
            <w:pPr>
              <w:pStyle w:val="936"/>
              <w:jc w:val="center"/>
              <w:spacing w:before="0" w:after="0"/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  <w:t xml:space="preserve">Дубровинский сельсовет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</w:p>
        </w:tc>
        <w:tc>
          <w:tcPr>
            <w:tcW w:w="198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1354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2"/>
            <w:tcW w:w="163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3"/>
            <w:tcW w:w="128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89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rPr/>
        <w:tc>
          <w:tcPr>
            <w:tcW w:w="2031" w:type="dxa"/>
            <w:textDirection w:val="lrTb"/>
            <w:noWrap w:val="false"/>
          </w:tcPr>
          <w:p>
            <w:pPr>
              <w:pStyle w:val="936"/>
              <w:jc w:val="center"/>
              <w:spacing w:before="0" w:after="0"/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  <w:t xml:space="preserve">Кайлинский сельсовет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</w:p>
        </w:tc>
        <w:tc>
          <w:tcPr>
            <w:tcW w:w="198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1354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2"/>
            <w:tcW w:w="163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3"/>
            <w:tcW w:w="128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89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rPr/>
        <w:tc>
          <w:tcPr>
            <w:tcW w:w="2031" w:type="dxa"/>
            <w:textDirection w:val="lrTb"/>
            <w:noWrap w:val="false"/>
          </w:tcPr>
          <w:p>
            <w:pPr>
              <w:pStyle w:val="936"/>
              <w:jc w:val="center"/>
              <w:spacing w:before="0" w:after="0"/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  <w:t xml:space="preserve">Новомошковский сельсовет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</w:p>
        </w:tc>
        <w:tc>
          <w:tcPr>
            <w:tcW w:w="198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1354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2"/>
            <w:tcW w:w="163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3"/>
            <w:tcW w:w="128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89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rPr/>
        <w:tc>
          <w:tcPr>
            <w:tcW w:w="2031" w:type="dxa"/>
            <w:textDirection w:val="lrTb"/>
            <w:noWrap w:val="false"/>
          </w:tcPr>
          <w:p>
            <w:pPr>
              <w:pStyle w:val="936"/>
              <w:jc w:val="center"/>
              <w:spacing w:before="0" w:after="0"/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  <w:t xml:space="preserve">Сарапульский сельсовет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</w:p>
        </w:tc>
        <w:tc>
          <w:tcPr>
            <w:tcW w:w="198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1354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2"/>
            <w:tcW w:w="163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3"/>
            <w:tcW w:w="128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89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rPr/>
        <w:tc>
          <w:tcPr>
            <w:tcW w:w="2031" w:type="dxa"/>
            <w:textDirection w:val="lrTb"/>
            <w:noWrap w:val="false"/>
          </w:tcPr>
          <w:p>
            <w:pPr>
              <w:pStyle w:val="936"/>
              <w:jc w:val="center"/>
              <w:spacing w:before="0" w:after="0"/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  <w:t xml:space="preserve">Сокурский сельсовет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</w:p>
        </w:tc>
        <w:tc>
          <w:tcPr>
            <w:tcW w:w="198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1354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2"/>
            <w:tcW w:w="163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3"/>
            <w:tcW w:w="128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89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rPr/>
        <w:tc>
          <w:tcPr>
            <w:tcW w:w="2031" w:type="dxa"/>
            <w:textDirection w:val="lrTb"/>
            <w:noWrap w:val="false"/>
          </w:tcPr>
          <w:p>
            <w:pPr>
              <w:pStyle w:val="936"/>
              <w:jc w:val="center"/>
              <w:spacing w:before="0" w:after="0"/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  <w:t xml:space="preserve">Ташаринский сельсовет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</w:p>
        </w:tc>
        <w:tc>
          <w:tcPr>
            <w:tcW w:w="198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1354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2"/>
            <w:tcW w:w="163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3"/>
            <w:tcW w:w="128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89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rPr/>
        <w:tc>
          <w:tcPr>
            <w:tcW w:w="2031" w:type="dxa"/>
            <w:textDirection w:val="lrTb"/>
            <w:noWrap w:val="false"/>
          </w:tcPr>
          <w:p>
            <w:pPr>
              <w:pStyle w:val="936"/>
              <w:jc w:val="center"/>
              <w:spacing w:before="0" w:after="0"/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  <w:t xml:space="preserve">Широкоярский сельсовет</w:t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b w:val="0"/>
                <w:color w:val="000000"/>
                <w:sz w:val="24"/>
                <w:szCs w:val="24"/>
              </w:rPr>
            </w:r>
          </w:p>
        </w:tc>
        <w:tc>
          <w:tcPr>
            <w:tcW w:w="198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gridSpan w:val="2"/>
            <w:tcW w:w="1354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2"/>
            <w:tcW w:w="163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3"/>
            <w:tcW w:w="128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89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</w:tbl>
    <w:tbl>
      <w:tblPr>
        <w:tblW w:w="10173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2031"/>
        <w:gridCol w:w="1981"/>
        <w:gridCol w:w="1354"/>
        <w:gridCol w:w="1633"/>
        <w:gridCol w:w="1283"/>
        <w:gridCol w:w="1891"/>
      </w:tblGrid>
      <w:tr>
        <w:trPr>
          <w:trHeight w:val="386"/>
        </w:trPr>
        <w:tc>
          <w:tcPr>
            <w:tcW w:w="203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63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354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pPr>
            <w:r>
              <w:rPr>
                <w:sz w:val="24"/>
                <w:szCs w:val="24"/>
              </w:rPr>
              <w:t xml:space="preserve">32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63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8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pPr>
            <w:r>
              <w:rPr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9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  <w:t xml:space="preserve">30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</w:p>
        </w:tc>
      </w:tr>
    </w:tbl>
    <w:p>
      <w:pPr>
        <w:spacing w:after="0" w:line="240" w:lineRule="auto"/>
        <w:rPr>
          <w:rFonts w:ascii="Times New Roman" w:hAnsi="Times New Roman" w:eastAsia="Calibri" w:cs="Times New Roman"/>
          <w:sz w:val="24"/>
          <w:szCs w:val="24"/>
        </w:rPr>
      </w:pPr>
      <w:r>
        <w:rPr>
          <w:rFonts w:ascii="Times New Roman" w:hAnsi="Times New Roman" w:eastAsia="Calibri" w:cs="Times New Roman"/>
          <w:sz w:val="24"/>
          <w:szCs w:val="24"/>
        </w:rPr>
        <w:t xml:space="preserve">Обслуживается учреждениями клубного типа, а также многофункциональным передвижным комплексом «Автоклуб» население сел:</w:t>
      </w:r>
      <w:r>
        <w:rPr>
          <w:rFonts w:ascii="Times New Roman" w:hAnsi="Times New Roman" w:eastAsia="Calibri" w:cs="Times New Roman"/>
          <w:sz w:val="24"/>
          <w:szCs w:val="24"/>
        </w:rPr>
      </w:r>
      <w:r>
        <w:rPr>
          <w:rFonts w:ascii="Times New Roman" w:hAnsi="Times New Roman" w:eastAsia="Calibri" w:cs="Times New Roman"/>
          <w:sz w:val="24"/>
          <w:szCs w:val="24"/>
        </w:rPr>
      </w:r>
    </w:p>
    <w:p>
      <w:pPr>
        <w:numPr>
          <w:ilvl w:val="0"/>
          <w:numId w:val="7"/>
        </w:numPr>
        <w:contextualSpacing/>
        <w:jc w:val="both"/>
        <w:spacing w:after="0" w:line="240" w:lineRule="auto"/>
        <w:rPr>
          <w:rFonts w:ascii="Times New Roman" w:hAnsi="Times New Roman" w:eastAsia="Calibri" w:cs="Times New Roman"/>
          <w:sz w:val="24"/>
          <w:szCs w:val="24"/>
        </w:rPr>
      </w:pPr>
      <w:r>
        <w:rPr>
          <w:rFonts w:ascii="Times New Roman" w:hAnsi="Times New Roman" w:eastAsia="Calibri" w:cs="Times New Roman"/>
          <w:sz w:val="24"/>
          <w:szCs w:val="24"/>
        </w:rPr>
        <w:t xml:space="preserve">с.Мотково и с.Мошнино,</w:t>
      </w:r>
      <w:r>
        <w:rPr>
          <w:rFonts w:ascii="Times New Roman" w:hAnsi="Times New Roman" w:eastAsia="Calibri" w:cs="Times New Roman"/>
          <w:sz w:val="24"/>
          <w:szCs w:val="24"/>
        </w:rPr>
      </w:r>
      <w:r>
        <w:rPr>
          <w:rFonts w:ascii="Times New Roman" w:hAnsi="Times New Roman" w:eastAsia="Calibri" w:cs="Times New Roman"/>
          <w:sz w:val="24"/>
          <w:szCs w:val="24"/>
        </w:rPr>
      </w:r>
    </w:p>
    <w:p>
      <w:pPr>
        <w:numPr>
          <w:ilvl w:val="0"/>
          <w:numId w:val="7"/>
        </w:numPr>
        <w:contextualSpacing/>
        <w:jc w:val="both"/>
        <w:spacing w:after="0" w:line="240" w:lineRule="auto"/>
        <w:rPr>
          <w:rFonts w:ascii="Times New Roman" w:hAnsi="Times New Roman" w:eastAsia="Calibri" w:cs="Times New Roman"/>
          <w:sz w:val="24"/>
          <w:szCs w:val="24"/>
        </w:rPr>
      </w:pPr>
      <w:r>
        <w:rPr>
          <w:rFonts w:ascii="Times New Roman" w:hAnsi="Times New Roman" w:eastAsia="Calibri" w:cs="Times New Roman"/>
          <w:sz w:val="24"/>
          <w:szCs w:val="24"/>
        </w:rPr>
        <w:t xml:space="preserve">с.Старый Порос, с.Успенка,</w:t>
      </w:r>
      <w:r>
        <w:rPr>
          <w:rFonts w:ascii="Times New Roman" w:hAnsi="Times New Roman" w:eastAsia="Calibri" w:cs="Times New Roman"/>
          <w:sz w:val="24"/>
          <w:szCs w:val="24"/>
        </w:rPr>
      </w:r>
      <w:r>
        <w:rPr>
          <w:rFonts w:ascii="Times New Roman" w:hAnsi="Times New Roman" w:eastAsia="Calibri" w:cs="Times New Roman"/>
          <w:sz w:val="24"/>
          <w:szCs w:val="24"/>
        </w:rPr>
      </w:r>
    </w:p>
    <w:p>
      <w:pPr>
        <w:numPr>
          <w:ilvl w:val="0"/>
          <w:numId w:val="7"/>
        </w:numPr>
        <w:contextualSpacing/>
        <w:jc w:val="both"/>
        <w:spacing w:after="0" w:line="240" w:lineRule="auto"/>
        <w:rPr>
          <w:rFonts w:ascii="Times New Roman" w:hAnsi="Times New Roman" w:eastAsia="Calibri" w:cs="Times New Roman"/>
          <w:sz w:val="24"/>
          <w:szCs w:val="24"/>
        </w:rPr>
      </w:pPr>
      <w:r>
        <w:rPr>
          <w:rFonts w:ascii="Times New Roman" w:hAnsi="Times New Roman" w:eastAsia="Calibri" w:cs="Times New Roman"/>
          <w:sz w:val="24"/>
          <w:szCs w:val="24"/>
        </w:rPr>
        <w:t xml:space="preserve">с.Глядень, </w:t>
      </w:r>
      <w:r>
        <w:rPr>
          <w:rFonts w:ascii="Times New Roman" w:hAnsi="Times New Roman" w:eastAsia="Calibri" w:cs="Times New Roman"/>
          <w:sz w:val="24"/>
          <w:szCs w:val="24"/>
        </w:rPr>
      </w:r>
      <w:r>
        <w:rPr>
          <w:rFonts w:ascii="Times New Roman" w:hAnsi="Times New Roman" w:eastAsia="Calibri" w:cs="Times New Roman"/>
          <w:sz w:val="24"/>
          <w:szCs w:val="24"/>
        </w:rPr>
      </w:r>
    </w:p>
    <w:p>
      <w:pPr>
        <w:numPr>
          <w:ilvl w:val="0"/>
          <w:numId w:val="7"/>
        </w:numPr>
        <w:contextualSpacing/>
        <w:jc w:val="both"/>
        <w:spacing w:after="0" w:line="240" w:lineRule="auto"/>
        <w:rPr>
          <w:rFonts w:ascii="Times New Roman" w:hAnsi="Times New Roman" w:eastAsia="Calibri" w:cs="Times New Roman"/>
          <w:sz w:val="24"/>
          <w:szCs w:val="24"/>
        </w:rPr>
      </w:pPr>
      <w:r>
        <w:rPr>
          <w:rFonts w:ascii="Times New Roman" w:hAnsi="Times New Roman" w:eastAsia="Calibri" w:cs="Times New Roman"/>
          <w:sz w:val="24"/>
          <w:szCs w:val="24"/>
        </w:rPr>
        <w:t xml:space="preserve">с.Орск, с.Кошево, п.Барлакскиий,</w:t>
      </w:r>
      <w:r>
        <w:rPr>
          <w:rFonts w:ascii="Times New Roman" w:hAnsi="Times New Roman" w:eastAsia="Calibri" w:cs="Times New Roman"/>
          <w:sz w:val="24"/>
          <w:szCs w:val="24"/>
        </w:rPr>
      </w:r>
      <w:r>
        <w:rPr>
          <w:rFonts w:ascii="Times New Roman" w:hAnsi="Times New Roman" w:eastAsia="Calibri" w:cs="Times New Roman"/>
          <w:sz w:val="24"/>
          <w:szCs w:val="24"/>
        </w:rPr>
      </w:r>
    </w:p>
    <w:p>
      <w:pPr>
        <w:numPr>
          <w:ilvl w:val="0"/>
          <w:numId w:val="7"/>
        </w:numPr>
        <w:contextualSpacing/>
        <w:jc w:val="both"/>
        <w:spacing w:after="0" w:line="240" w:lineRule="auto"/>
        <w:rPr>
          <w:rFonts w:ascii="Times New Roman" w:hAnsi="Times New Roman" w:eastAsia="Calibri" w:cs="Times New Roman"/>
          <w:sz w:val="24"/>
          <w:szCs w:val="24"/>
        </w:rPr>
      </w:pPr>
      <w:r>
        <w:rPr>
          <w:rFonts w:ascii="Times New Roman" w:hAnsi="Times New Roman" w:eastAsia="Calibri" w:cs="Times New Roman"/>
          <w:sz w:val="24"/>
          <w:szCs w:val="24"/>
        </w:rPr>
        <w:t xml:space="preserve">о.п.Барлак,</w:t>
      </w:r>
      <w:r>
        <w:rPr>
          <w:rFonts w:ascii="Times New Roman" w:hAnsi="Times New Roman" w:eastAsia="Calibri" w:cs="Times New Roman"/>
          <w:sz w:val="24"/>
          <w:szCs w:val="24"/>
        </w:rPr>
      </w:r>
      <w:r>
        <w:rPr>
          <w:rFonts w:ascii="Times New Roman" w:hAnsi="Times New Roman" w:eastAsia="Calibri" w:cs="Times New Roman"/>
          <w:sz w:val="24"/>
          <w:szCs w:val="24"/>
        </w:rPr>
      </w:r>
    </w:p>
    <w:p>
      <w:pPr>
        <w:numPr>
          <w:ilvl w:val="0"/>
          <w:numId w:val="7"/>
        </w:numPr>
        <w:contextualSpacing/>
        <w:jc w:val="both"/>
        <w:spacing w:after="0" w:line="240" w:lineRule="auto"/>
        <w:rPr>
          <w:rFonts w:ascii="Times New Roman" w:hAnsi="Times New Roman" w:eastAsia="Calibri" w:cs="Times New Roman"/>
          <w:sz w:val="24"/>
          <w:szCs w:val="24"/>
        </w:rPr>
      </w:pPr>
      <w:r>
        <w:rPr>
          <w:rFonts w:ascii="Times New Roman" w:hAnsi="Times New Roman" w:eastAsia="Calibri" w:cs="Times New Roman"/>
          <w:sz w:val="24"/>
          <w:szCs w:val="24"/>
        </w:rPr>
        <w:t xml:space="preserve">о.п. Тасино. </w:t>
      </w:r>
      <w:r>
        <w:rPr>
          <w:rFonts w:ascii="Times New Roman" w:hAnsi="Times New Roman" w:eastAsia="Calibri" w:cs="Times New Roman"/>
          <w:sz w:val="24"/>
          <w:szCs w:val="24"/>
        </w:rPr>
      </w:r>
      <w:r>
        <w:rPr>
          <w:rFonts w:ascii="Times New Roman" w:hAnsi="Times New Roman" w:eastAsia="Calibri" w:cs="Times New Roman"/>
          <w:sz w:val="24"/>
          <w:szCs w:val="24"/>
        </w:rPr>
      </w:r>
    </w:p>
    <w:p>
      <w:pPr>
        <w:contextualSpacing/>
        <w:spacing w:after="0" w:line="240" w:lineRule="auto"/>
        <w:rPr>
          <w:rFonts w:ascii="Times New Roman" w:hAnsi="Times New Roman" w:eastAsia="Calibri" w:cs="Times New Roman"/>
          <w:sz w:val="24"/>
          <w:szCs w:val="24"/>
        </w:rPr>
      </w:pPr>
      <w:r>
        <w:rPr>
          <w:rFonts w:ascii="Times New Roman" w:hAnsi="Times New Roman" w:eastAsia="Calibri" w:cs="Times New Roman"/>
          <w:sz w:val="24"/>
          <w:szCs w:val="24"/>
        </w:rPr>
        <w:t xml:space="preserve">В селах, не имеющих своих стационарных библиотек, работают библиотеки -передвижки.</w:t>
      </w:r>
      <w:r>
        <w:rPr>
          <w:rFonts w:ascii="Times New Roman" w:hAnsi="Times New Roman" w:eastAsia="Calibri" w:cs="Times New Roman"/>
          <w:sz w:val="24"/>
          <w:szCs w:val="24"/>
        </w:rPr>
      </w:r>
      <w:r>
        <w:rPr>
          <w:rFonts w:ascii="Times New Roman" w:hAnsi="Times New Roman" w:eastAsia="Calibri" w:cs="Times New Roman"/>
          <w:sz w:val="24"/>
          <w:szCs w:val="24"/>
        </w:rPr>
      </w:r>
    </w:p>
    <w:p>
      <w:pPr>
        <w:contextualSpacing/>
        <w:spacing w:after="0" w:line="240" w:lineRule="auto"/>
        <w:rPr>
          <w:rFonts w:ascii="Times New Roman" w:hAnsi="Times New Roman" w:eastAsia="Calibri" w:cs="Times New Roman"/>
          <w:sz w:val="24"/>
          <w:szCs w:val="24"/>
        </w:rPr>
      </w:pPr>
      <w:r>
        <w:rPr>
          <w:rFonts w:ascii="Times New Roman" w:hAnsi="Times New Roman" w:eastAsia="Calibri" w:cs="Times New Roman"/>
          <w:sz w:val="24"/>
          <w:szCs w:val="24"/>
        </w:rPr>
      </w:r>
      <w:r>
        <w:rPr>
          <w:rFonts w:ascii="Times New Roman" w:hAnsi="Times New Roman" w:eastAsia="Calibri" w:cs="Times New Roman"/>
          <w:sz w:val="24"/>
          <w:szCs w:val="24"/>
        </w:rPr>
      </w:r>
      <w:r>
        <w:rPr>
          <w:rFonts w:ascii="Times New Roman" w:hAnsi="Times New Roman" w:eastAsia="Calibri" w:cs="Times New Roman"/>
          <w:sz w:val="24"/>
          <w:szCs w:val="24"/>
        </w:rPr>
      </w:r>
    </w:p>
    <w:p>
      <w:pPr>
        <w:contextualSpacing w:val="0"/>
        <w:ind w:firstLine="708"/>
        <w:jc w:val="both"/>
        <w:spacing w:before="0" w:after="0" w:line="57" w:lineRule="atLeast"/>
        <w:widowControl w:val="off"/>
        <w:rPr>
          <w:rFonts w:ascii="Times New Roman" w:hAnsi="Times New Roman"/>
          <w:sz w:val="28"/>
          <w:szCs w:val="28"/>
          <w:highlight w:val="white"/>
        </w:rPr>
        <w:suppressLineNumbers w:val="0"/>
      </w:pPr>
      <w:r>
        <w:rPr>
          <w:rFonts w:ascii="Times New Roman" w:hAnsi="Times New Roman" w:eastAsia="Times New Roman" w:cs="Times New Roman"/>
          <w:sz w:val="28"/>
          <w:szCs w:val="20"/>
          <w:highlight w:val="white"/>
          <w:lang w:eastAsia="zh-CN"/>
        </w:rPr>
        <w:t xml:space="preserve">На территории Мошковского района услуги физической культуры и спорта, а также дополнительного образования в области спорта оказывают муниципальное</w:t>
      </w:r>
      <w:r>
        <w:rPr>
          <w:rFonts w:ascii="Times New Roman" w:hAnsi="Times New Roman" w:eastAsia="Times New Roman" w:cs="Times New Roman"/>
          <w:sz w:val="28"/>
          <w:szCs w:val="20"/>
          <w:highlight w:val="white"/>
          <w:lang w:eastAsia="zh-CN"/>
        </w:rPr>
        <w:t xml:space="preserve"> автономное образовательное </w:t>
      </w:r>
      <w:r>
        <w:rPr>
          <w:rFonts w:ascii="Times New Roman" w:hAnsi="Times New Roman" w:eastAsia="Times New Roman" w:cs="Times New Roman"/>
          <w:sz w:val="28"/>
          <w:szCs w:val="20"/>
          <w:highlight w:val="white"/>
          <w:lang w:eastAsia="zh-CN"/>
        </w:rPr>
        <w:t xml:space="preserve"> учреждение дополнительного образования Мошковского района «Детско-юношеская спортивная школа» и </w:t>
      </w:r>
      <w:r>
        <w:rPr>
          <w:rFonts w:ascii="Times New Roman" w:hAnsi="Times New Roman" w:eastAsia="Calibri" w:cs="Times New Roman"/>
          <w:sz w:val="28"/>
          <w:szCs w:val="28"/>
          <w:highlight w:val="white"/>
        </w:rPr>
        <w:t xml:space="preserve">19</w:t>
      </w:r>
      <w:r>
        <w:rPr>
          <w:rFonts w:ascii="Times New Roman" w:hAnsi="Times New Roman" w:eastAsia="Calibri" w:cs="Times New Roman"/>
          <w:sz w:val="28"/>
          <w:szCs w:val="28"/>
          <w:highlight w:val="white"/>
        </w:rPr>
        <w:t xml:space="preserve"> общеобразовательных учреждений</w:t>
      </w:r>
      <w:r>
        <w:rPr>
          <w:rFonts w:ascii="Times New Roman" w:hAnsi="Times New Roman"/>
          <w:sz w:val="28"/>
          <w:szCs w:val="28"/>
          <w:highlight w:val="white"/>
        </w:rPr>
        <w:t xml:space="preserve"> для  проведения учебно – тренировочного процесса, проведение соревнований,  спортивно – массовых  мероприятий  для </w:t>
      </w:r>
      <w:r>
        <w:rPr>
          <w:rFonts w:ascii="Times New Roman" w:hAnsi="Times New Roman"/>
          <w:sz w:val="28"/>
          <w:szCs w:val="28"/>
          <w:highlight w:val="white"/>
        </w:rPr>
        <w:t xml:space="preserve">населения</w:t>
      </w:r>
      <w:r>
        <w:rPr>
          <w:rFonts w:ascii="Times New Roman" w:hAnsi="Times New Roman"/>
          <w:sz w:val="28"/>
          <w:szCs w:val="28"/>
          <w:highlight w:val="white"/>
        </w:rPr>
        <w:t xml:space="preserve"> Мошковского района.</w:t>
      </w:r>
      <w:r>
        <w:rPr>
          <w:rFonts w:ascii="Times New Roman" w:hAnsi="Times New Roman"/>
          <w:sz w:val="28"/>
          <w:szCs w:val="28"/>
          <w:highlight w:val="white"/>
        </w:rPr>
      </w:r>
      <w:r>
        <w:rPr>
          <w:rFonts w:ascii="Times New Roman" w:hAnsi="Times New Roman"/>
          <w:sz w:val="28"/>
          <w:szCs w:val="28"/>
          <w:highlight w:val="white"/>
        </w:rPr>
      </w:r>
    </w:p>
    <w:p>
      <w:pPr>
        <w:contextualSpacing w:val="0"/>
        <w:ind w:firstLine="708"/>
        <w:jc w:val="both"/>
        <w:spacing w:before="0" w:after="0"/>
        <w:widowControl w:val="off"/>
        <w:rPr>
          <w:rFonts w:ascii="Times New Roman" w:hAnsi="Times New Roman"/>
          <w:sz w:val="28"/>
          <w:szCs w:val="28"/>
          <w:highlight w:val="white"/>
        </w:rPr>
        <w:suppressLineNumbers w:val="0"/>
      </w:pPr>
      <w:r>
        <w:rPr>
          <w:rFonts w:ascii="Times New Roman" w:hAnsi="Times New Roman" w:eastAsia="Times New Roman" w:cs="Times New Roman"/>
          <w:sz w:val="28"/>
          <w:szCs w:val="20"/>
          <w:highlight w:val="white"/>
          <w:lang w:eastAsia="zh-CN"/>
        </w:rPr>
        <w:t xml:space="preserve">Продолжается  активная работа по массовому привлечению населения к систематическим занятиям физической культурой и спо</w:t>
      </w:r>
      <w:r>
        <w:rPr>
          <w:rFonts w:ascii="Times New Roman" w:hAnsi="Times New Roman" w:eastAsia="Times New Roman" w:cs="Times New Roman"/>
          <w:sz w:val="28"/>
          <w:szCs w:val="20"/>
          <w:highlight w:val="white"/>
          <w:lang w:eastAsia="zh-CN"/>
        </w:rPr>
        <w:t xml:space="preserve">ртом  различных слоев населения включая лиц с ограниченными возможностями здоровья и инвалидов.</w:t>
      </w:r>
      <w:r>
        <w:rPr>
          <w:rFonts w:ascii="Times New Roman" w:hAnsi="Times New Roman" w:eastAsia="Times New Roman" w:cs="Times New Roman"/>
          <w:sz w:val="28"/>
          <w:szCs w:val="20"/>
          <w:highlight w:val="white"/>
          <w:lang w:eastAsia="zh-CN"/>
        </w:rPr>
        <w:t xml:space="preserve"> Численность занимающихся </w:t>
      </w:r>
      <w:r>
        <w:rPr>
          <w:rFonts w:ascii="Times New Roman" w:hAnsi="Times New Roman" w:eastAsia="Times New Roman" w:cs="Times New Roman"/>
          <w:sz w:val="28"/>
          <w:szCs w:val="20"/>
          <w:highlight w:val="white"/>
          <w:lang w:eastAsia="zh-CN"/>
        </w:rPr>
        <w:t xml:space="preserve"> физкультурой  и </w:t>
      </w:r>
      <w:r>
        <w:rPr>
          <w:rFonts w:ascii="Times New Roman" w:hAnsi="Times New Roman" w:eastAsia="Times New Roman" w:cs="Times New Roman"/>
          <w:sz w:val="28"/>
          <w:szCs w:val="20"/>
          <w:highlight w:val="white"/>
          <w:lang w:eastAsia="zh-CN"/>
        </w:rPr>
        <w:t xml:space="preserve"> спортом </w:t>
      </w:r>
      <w:r>
        <w:rPr>
          <w:rFonts w:ascii="Times New Roman" w:hAnsi="Times New Roman"/>
          <w:sz w:val="28"/>
          <w:szCs w:val="28"/>
          <w:highlight w:val="white"/>
        </w:rPr>
        <w:t xml:space="preserve">около 20 тыс. человек, включая  все категории населения (от 5 лет до 79 лет), что составило 49,9% от общего числа  населения Мошковского района.</w:t>
      </w:r>
      <w:r>
        <w:rPr>
          <w:rFonts w:ascii="Times New Roman" w:hAnsi="Times New Roman"/>
          <w:sz w:val="28"/>
          <w:szCs w:val="28"/>
          <w:highlight w:val="white"/>
        </w:rPr>
      </w:r>
      <w:r>
        <w:rPr>
          <w:rFonts w:ascii="Times New Roman" w:hAnsi="Times New Roman"/>
          <w:sz w:val="28"/>
          <w:szCs w:val="28"/>
          <w:highlight w:val="white"/>
        </w:rPr>
      </w:r>
    </w:p>
    <w:p>
      <w:pPr>
        <w:contextualSpacing w:val="0"/>
        <w:ind w:firstLine="708"/>
        <w:jc w:val="both"/>
        <w:spacing w:before="0" w:after="0"/>
        <w:widowControl w:val="off"/>
        <w:rPr>
          <w:rFonts w:ascii="Times New Roman" w:hAnsi="Times New Roman"/>
          <w:sz w:val="28"/>
          <w:szCs w:val="28"/>
          <w:highlight w:val="white"/>
        </w:rPr>
        <w:suppressLineNumbers w:val="0"/>
      </w:pPr>
      <w:r>
        <w:rPr>
          <w:rFonts w:ascii="Times New Roman" w:hAnsi="Times New Roman"/>
          <w:sz w:val="28"/>
          <w:szCs w:val="28"/>
          <w:highlight w:val="white"/>
        </w:rPr>
        <w:t xml:space="preserve">Для занятий физической культурой и спортом, для населения   в свободном доступе спортивные о</w:t>
      </w:r>
      <w:r>
        <w:rPr>
          <w:rFonts w:ascii="Times New Roman" w:hAnsi="Times New Roman"/>
          <w:sz w:val="28"/>
          <w:szCs w:val="28"/>
          <w:highlight w:val="white"/>
        </w:rPr>
        <w:t xml:space="preserve">бъекты: лыжная база, стрелковый тир, спортивный комплекс  «Луч», спортивный зал для занятия боксом, игровой спортивный зал  по ул. Гагарина, 3, бассейн «Кристалл», спортивные площадки, игровые площадки находящиеся на территориях муниципальных  образований.</w:t>
      </w:r>
      <w:r>
        <w:rPr>
          <w:rFonts w:ascii="Times New Roman" w:hAnsi="Times New Roman"/>
          <w:sz w:val="28"/>
          <w:szCs w:val="28"/>
          <w:highlight w:val="white"/>
        </w:rPr>
      </w:r>
      <w:r>
        <w:rPr>
          <w:rFonts w:ascii="Times New Roman" w:hAnsi="Times New Roman"/>
          <w:sz w:val="28"/>
          <w:szCs w:val="28"/>
          <w:highlight w:val="white"/>
        </w:rPr>
      </w:r>
    </w:p>
    <w:p>
      <w:pPr>
        <w:contextualSpacing/>
        <w:spacing w:after="0" w:line="240" w:lineRule="auto"/>
        <w:rPr>
          <w:rFonts w:ascii="Times New Roman" w:hAnsi="Times New Roman" w:eastAsia="Calibri" w:cs="Times New Roman"/>
          <w:sz w:val="24"/>
          <w:szCs w:val="24"/>
        </w:rPr>
      </w:pPr>
      <w:r>
        <w:rPr>
          <w:rFonts w:ascii="Times New Roman" w:hAnsi="Times New Roman" w:eastAsia="Calibri" w:cs="Times New Roman"/>
          <w:sz w:val="24"/>
          <w:szCs w:val="24"/>
        </w:rPr>
        <w:tab/>
      </w:r>
      <w:r>
        <w:rPr>
          <w:rFonts w:ascii="Times New Roman" w:hAnsi="Times New Roman" w:eastAsia="Calibri" w:cs="Times New Roman"/>
          <w:sz w:val="24"/>
          <w:szCs w:val="24"/>
        </w:rPr>
      </w:r>
      <w:r>
        <w:rPr>
          <w:rFonts w:ascii="Times New Roman" w:hAnsi="Times New Roman" w:eastAsia="Calibri" w:cs="Times New Roman"/>
          <w:sz w:val="24"/>
          <w:szCs w:val="24"/>
        </w:rPr>
      </w:r>
    </w:p>
    <w:tbl>
      <w:tblPr>
        <w:tblStyle w:val="928"/>
        <w:tblW w:w="10170" w:type="dxa"/>
        <w:tblLayout w:type="fixed"/>
        <w:tblLook w:val="04A0" w:firstRow="1" w:lastRow="0" w:firstColumn="1" w:lastColumn="0" w:noHBand="0" w:noVBand="1"/>
      </w:tblPr>
      <w:tblGrid>
        <w:gridCol w:w="2374"/>
        <w:gridCol w:w="1275"/>
        <w:gridCol w:w="1135"/>
        <w:gridCol w:w="1276"/>
        <w:gridCol w:w="1272"/>
        <w:gridCol w:w="1420"/>
        <w:gridCol w:w="1418"/>
      </w:tblGrid>
      <w:tr>
        <w:trPr/>
        <w:tc>
          <w:tcPr>
            <w:gridSpan w:val="7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0170" w:type="dxa"/>
            <w:textDirection w:val="lrTb"/>
            <w:noWrap w:val="false"/>
          </w:tcPr>
          <w:p>
            <w:pPr>
              <w:ind w:firstLine="709"/>
              <w:jc w:val="center"/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zh-CN"/>
              </w:rPr>
              <w:t xml:space="preserve">Спортивные объекты </w:t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zh-CN"/>
              </w:rPr>
            </w:r>
            <w:r>
              <w:rPr>
                <w:rFonts w:ascii="Times New Roman" w:hAnsi="Times New Roman" w:eastAsia="Times New Roman" w:cs="Times New Roman"/>
                <w:b/>
                <w:sz w:val="24"/>
                <w:szCs w:val="24"/>
                <w:lang w:eastAsia="zh-CN"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74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Наименование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городского/ сельского поселения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5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Количест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во спорт.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с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ооруже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</w:r>
          </w:p>
          <w:p>
            <w:pPr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  <w:lang w:eastAsia="ru-RU"/>
              </w:rPr>
              <w:t xml:space="preserve">ний, единиц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</w:p>
        </w:tc>
        <w:tc>
          <w:tcPr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521" w:type="dxa"/>
            <w:textDirection w:val="lrTb"/>
            <w:noWrap w:val="false"/>
          </w:tcPr>
          <w:p>
            <w:pPr>
              <w:ind w:firstLine="709"/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  <w:t xml:space="preserve">в том числе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74" w:type="dxa"/>
            <w:vAlign w:val="center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sz w:val="24"/>
                <w:szCs w:val="24"/>
                <w:lang w:eastAsia="zh-CN"/>
              </w:rPr>
            </w:r>
            <w:r>
              <w:rPr>
                <w:rFonts w:ascii="Times New Roman" w:hAnsi="Times New Roman"/>
                <w:sz w:val="24"/>
                <w:szCs w:val="24"/>
                <w:lang w:eastAsia="zh-CN"/>
              </w:rPr>
            </w:r>
            <w:r>
              <w:rPr>
                <w:rFonts w:ascii="Times New Roman" w:hAnsi="Times New Roman"/>
                <w:sz w:val="24"/>
                <w:szCs w:val="24"/>
                <w:lang w:eastAsia="zh-CN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5" w:type="dxa"/>
            <w:vAlign w:val="center"/>
            <w:vMerge w:val="continue"/>
            <w:textDirection w:val="lrTb"/>
            <w:noWrap w:val="false"/>
          </w:tcPr>
          <w:p>
            <w:pPr>
              <w:rPr>
                <w:rFonts w:ascii="Times New Roman" w:hAnsi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sz w:val="24"/>
                <w:szCs w:val="24"/>
                <w:lang w:eastAsia="zh-CN"/>
              </w:rPr>
            </w:r>
            <w:r>
              <w:rPr>
                <w:rFonts w:ascii="Times New Roman" w:hAnsi="Times New Roman"/>
                <w:sz w:val="24"/>
                <w:szCs w:val="24"/>
                <w:lang w:eastAsia="zh-CN"/>
              </w:rPr>
            </w:r>
            <w:r>
              <w:rPr>
                <w:rFonts w:ascii="Times New Roman" w:hAnsi="Times New Roman"/>
                <w:sz w:val="24"/>
                <w:szCs w:val="24"/>
                <w:lang w:eastAsia="zh-CN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3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  <w:t xml:space="preserve">спорт-комплексы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  <w:t xml:space="preserve">стадионы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  <w:t xml:space="preserve">бассейны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20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  <w:t xml:space="preserve">спортзалы, включая школьные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1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  <w:t xml:space="preserve">хоккейные коробки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74" w:type="dxa"/>
            <w:textDirection w:val="lrTb"/>
            <w:noWrap w:val="false"/>
          </w:tcPr>
          <w:p>
            <w:pPr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  <w:t xml:space="preserve">р.п. Мошково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5" w:type="dxa"/>
            <w:textDirection w:val="lrTb"/>
            <w:noWrap w:val="false"/>
          </w:tcPr>
          <w:p>
            <w:pPr>
              <w:jc w:val="center"/>
              <w:tabs>
                <w:tab w:val="left" w:pos="270" w:leader="none"/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20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35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2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20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7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18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2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74" w:type="dxa"/>
            <w:textDirection w:val="lrTb"/>
            <w:noWrap w:val="false"/>
          </w:tcPr>
          <w:p>
            <w:pP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  <w:t xml:space="preserve">р.п. Станционно-Ояшинский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5" w:type="dxa"/>
            <w:textDirection w:val="lrTb"/>
            <w:noWrap w:val="false"/>
          </w:tcPr>
          <w:p>
            <w:pPr>
              <w:jc w:val="center"/>
              <w:tabs>
                <w:tab w:val="left" w:pos="270" w:leader="none"/>
                <w:tab w:val="center" w:pos="4677" w:leader="none"/>
                <w:tab w:val="left" w:pos="8055" w:leader="none"/>
              </w:tabs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  <w:p>
            <w:pPr>
              <w:jc w:val="center"/>
              <w:tabs>
                <w:tab w:val="left" w:pos="270" w:leader="none"/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7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35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2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20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2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18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74" w:type="dxa"/>
            <w:textDirection w:val="lrTb"/>
            <w:noWrap w:val="false"/>
          </w:tcPr>
          <w:p>
            <w:pPr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  <w:t xml:space="preserve">Балтинский с/с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5" w:type="dxa"/>
            <w:textDirection w:val="lrTb"/>
            <w:noWrap w:val="false"/>
          </w:tcPr>
          <w:p>
            <w:pPr>
              <w:jc w:val="center"/>
              <w:tabs>
                <w:tab w:val="left" w:pos="270" w:leader="none"/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3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35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2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20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18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  <w:lang w:eastAsia="zh-CN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74" w:type="dxa"/>
            <w:textDirection w:val="lrTb"/>
            <w:noWrap w:val="false"/>
          </w:tcPr>
          <w:p>
            <w:pPr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  <w:t xml:space="preserve">Барлакский с/с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5" w:type="dxa"/>
            <w:textDirection w:val="lrTb"/>
            <w:noWrap w:val="false"/>
          </w:tcPr>
          <w:p>
            <w:pPr>
              <w:jc w:val="center"/>
              <w:tabs>
                <w:tab w:val="left" w:pos="270" w:leader="none"/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4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35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2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20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2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18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74" w:type="dxa"/>
            <w:textDirection w:val="lrTb"/>
            <w:noWrap w:val="false"/>
          </w:tcPr>
          <w:p>
            <w:pPr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  <w:t xml:space="preserve">Дубровинский с/с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5" w:type="dxa"/>
            <w:textDirection w:val="lrTb"/>
            <w:noWrap w:val="false"/>
          </w:tcPr>
          <w:p>
            <w:pPr>
              <w:jc w:val="center"/>
              <w:tabs>
                <w:tab w:val="left" w:pos="270" w:leader="none"/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8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35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2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20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3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18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74" w:type="dxa"/>
            <w:textDirection w:val="lrTb"/>
            <w:noWrap w:val="false"/>
          </w:tcPr>
          <w:p>
            <w:pPr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  <w:t xml:space="preserve">Кайлинский с/с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5" w:type="dxa"/>
            <w:textDirection w:val="lrTb"/>
            <w:noWrap w:val="false"/>
          </w:tcPr>
          <w:p>
            <w:pPr>
              <w:jc w:val="center"/>
              <w:tabs>
                <w:tab w:val="left" w:pos="270" w:leader="none"/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4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35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2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20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2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18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  <w:lang w:eastAsia="zh-CN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74" w:type="dxa"/>
            <w:textDirection w:val="lrTb"/>
            <w:noWrap w:val="false"/>
          </w:tcPr>
          <w:p>
            <w:pPr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  <w:t xml:space="preserve">Сарапульский с/с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5" w:type="dxa"/>
            <w:textDirection w:val="lrTb"/>
            <w:noWrap w:val="false"/>
          </w:tcPr>
          <w:p>
            <w:pPr>
              <w:jc w:val="center"/>
              <w:tabs>
                <w:tab w:val="left" w:pos="270" w:leader="none"/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4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35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2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20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18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74" w:type="dxa"/>
            <w:textDirection w:val="lrTb"/>
            <w:noWrap w:val="false"/>
          </w:tcPr>
          <w:p>
            <w:pPr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  <w:t xml:space="preserve">Новомошковский  с/с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5" w:type="dxa"/>
            <w:textDirection w:val="lrTb"/>
            <w:noWrap w:val="false"/>
          </w:tcPr>
          <w:p>
            <w:pPr>
              <w:jc w:val="center"/>
              <w:tabs>
                <w:tab w:val="left" w:pos="270" w:leader="none"/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4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35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2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20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2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18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74" w:type="dxa"/>
            <w:textDirection w:val="lrTb"/>
            <w:noWrap w:val="false"/>
          </w:tcPr>
          <w:p>
            <w:pPr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  <w:t xml:space="preserve">Сокурский с/с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5" w:type="dxa"/>
            <w:textDirection w:val="lrTb"/>
            <w:noWrap w:val="false"/>
          </w:tcPr>
          <w:p>
            <w:pPr>
              <w:jc w:val="center"/>
              <w:tabs>
                <w:tab w:val="left" w:pos="270" w:leader="none"/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9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35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2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20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6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18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2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74" w:type="dxa"/>
            <w:textDirection w:val="lrTb"/>
            <w:noWrap w:val="false"/>
          </w:tcPr>
          <w:p>
            <w:pPr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  <w:t xml:space="preserve">Ташаринский с/с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5" w:type="dxa"/>
            <w:textDirection w:val="lrTb"/>
            <w:noWrap w:val="false"/>
          </w:tcPr>
          <w:p>
            <w:pPr>
              <w:jc w:val="center"/>
              <w:tabs>
                <w:tab w:val="left" w:pos="270" w:leader="none"/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4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35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2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20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18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74" w:type="dxa"/>
            <w:textDirection w:val="lrTb"/>
            <w:noWrap w:val="false"/>
          </w:tcPr>
          <w:p>
            <w:pPr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  <w:t xml:space="preserve">Широкоярский с/с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5" w:type="dxa"/>
            <w:textDirection w:val="lrTb"/>
            <w:noWrap w:val="false"/>
          </w:tcPr>
          <w:p>
            <w:pPr>
              <w:jc w:val="center"/>
              <w:tabs>
                <w:tab w:val="left" w:pos="270" w:leader="none"/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3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35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2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20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2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18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374" w:type="dxa"/>
            <w:textDirection w:val="lrTb"/>
            <w:noWrap w:val="false"/>
          </w:tcPr>
          <w:p>
            <w:pPr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  <w:t xml:space="preserve">ВСЕГО в районе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lang w:eastAsia="zh-CN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5" w:type="dxa"/>
            <w:textDirection w:val="lrTb"/>
            <w:noWrap w:val="false"/>
          </w:tcPr>
          <w:p>
            <w:pPr>
              <w:jc w:val="center"/>
              <w:tabs>
                <w:tab w:val="left" w:pos="270" w:leader="none"/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70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135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6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272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1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20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29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18" w:type="dxa"/>
            <w:textDirection w:val="lrTb"/>
            <w:noWrap w:val="false"/>
          </w:tcPr>
          <w:p>
            <w:pPr>
              <w:jc w:val="center"/>
              <w:tabs>
                <w:tab w:val="center" w:pos="4677" w:leader="none"/>
                <w:tab w:val="left" w:pos="8055" w:leader="none"/>
              </w:tabs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10</w:t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eastAsia="Times New Roman" w:cs="Times New Roman"/>
                <w:sz w:val="24"/>
                <w:szCs w:val="24"/>
                <w:highlight w:val="white"/>
              </w:rPr>
            </w:r>
          </w:p>
        </w:tc>
      </w:tr>
    </w:tbl>
    <w:p>
      <w:pPr>
        <w:pStyle w:val="929"/>
        <w:ind w:left="0"/>
        <w:spacing w:after="0" w:line="240" w:lineRule="auto"/>
        <w:rPr>
          <w:rFonts w:ascii="Times New Roman" w:hAnsi="Times New Roman" w:cs="Times New Roman"/>
          <w:b/>
          <w:sz w:val="10"/>
          <w:szCs w:val="10"/>
        </w:rPr>
      </w:pPr>
      <w:r>
        <w:rPr>
          <w:rFonts w:ascii="Times New Roman" w:hAnsi="Times New Roman" w:cs="Times New Roman"/>
          <w:b/>
          <w:sz w:val="10"/>
          <w:szCs w:val="10"/>
        </w:rPr>
      </w:r>
      <w:r>
        <w:rPr>
          <w:rFonts w:ascii="Times New Roman" w:hAnsi="Times New Roman" w:cs="Times New Roman"/>
          <w:b/>
          <w:sz w:val="10"/>
          <w:szCs w:val="10"/>
        </w:rPr>
      </w:r>
      <w:r>
        <w:rPr>
          <w:rFonts w:ascii="Times New Roman" w:hAnsi="Times New Roman" w:cs="Times New Roman"/>
          <w:b/>
          <w:sz w:val="10"/>
          <w:szCs w:val="10"/>
        </w:rPr>
      </w:r>
    </w:p>
    <w:p>
      <w:pPr>
        <w:pStyle w:val="929"/>
        <w:ind w:left="0"/>
        <w:spacing w:after="0" w:line="240" w:lineRule="auto"/>
        <w:rPr>
          <w:rFonts w:ascii="Times New Roman" w:hAnsi="Times New Roman" w:cs="Times New Roman"/>
          <w:b/>
          <w:sz w:val="10"/>
          <w:szCs w:val="10"/>
        </w:rPr>
      </w:pPr>
      <w:r>
        <w:rPr>
          <w:rFonts w:ascii="Times New Roman" w:hAnsi="Times New Roman" w:cs="Times New Roman"/>
          <w:b/>
          <w:sz w:val="10"/>
          <w:szCs w:val="10"/>
        </w:rPr>
      </w:r>
      <w:r>
        <w:rPr>
          <w:rFonts w:ascii="Times New Roman" w:hAnsi="Times New Roman" w:cs="Times New Roman"/>
          <w:b/>
          <w:sz w:val="10"/>
          <w:szCs w:val="10"/>
        </w:rPr>
      </w:r>
      <w:r>
        <w:rPr>
          <w:rFonts w:ascii="Times New Roman" w:hAnsi="Times New Roman" w:cs="Times New Roman"/>
          <w:b/>
          <w:sz w:val="10"/>
          <w:szCs w:val="10"/>
        </w:rPr>
      </w:r>
    </w:p>
    <w:p>
      <w:pPr>
        <w:pStyle w:val="929"/>
        <w:ind w:left="0"/>
        <w:spacing w:after="0" w:line="240" w:lineRule="auto"/>
        <w:rPr>
          <w:rFonts w:ascii="Times New Roman" w:hAnsi="Times New Roman" w:cs="Times New Roman"/>
          <w:b/>
          <w:sz w:val="10"/>
          <w:szCs w:val="10"/>
        </w:rPr>
      </w:pPr>
      <w:r>
        <w:rPr>
          <w:rFonts w:ascii="Times New Roman" w:hAnsi="Times New Roman" w:cs="Times New Roman"/>
          <w:b/>
          <w:sz w:val="10"/>
          <w:szCs w:val="10"/>
        </w:rPr>
      </w:r>
      <w:r>
        <w:rPr>
          <w:rFonts w:ascii="Times New Roman" w:hAnsi="Times New Roman" w:cs="Times New Roman"/>
          <w:b/>
          <w:sz w:val="10"/>
          <w:szCs w:val="10"/>
        </w:rPr>
      </w:r>
      <w:r>
        <w:rPr>
          <w:rFonts w:ascii="Times New Roman" w:hAnsi="Times New Roman" w:cs="Times New Roman"/>
          <w:b/>
          <w:sz w:val="10"/>
          <w:szCs w:val="10"/>
        </w:rPr>
      </w:r>
    </w:p>
    <w:p>
      <w:pPr>
        <w:pStyle w:val="929"/>
        <w:ind w:left="0"/>
        <w:spacing w:after="0" w:line="240" w:lineRule="auto"/>
        <w:rPr>
          <w:rFonts w:ascii="Times New Roman" w:hAnsi="Times New Roman" w:cs="Times New Roman"/>
          <w:b/>
          <w:sz w:val="10"/>
          <w:szCs w:val="10"/>
        </w:rPr>
      </w:pPr>
      <w:r>
        <w:rPr>
          <w:rFonts w:ascii="Times New Roman" w:hAnsi="Times New Roman" w:cs="Times New Roman"/>
          <w:b/>
          <w:sz w:val="10"/>
          <w:szCs w:val="10"/>
        </w:rPr>
      </w:r>
      <w:r>
        <w:rPr>
          <w:rFonts w:ascii="Times New Roman" w:hAnsi="Times New Roman" w:cs="Times New Roman"/>
          <w:b/>
          <w:sz w:val="10"/>
          <w:szCs w:val="10"/>
        </w:rPr>
      </w:r>
      <w:r>
        <w:rPr>
          <w:rFonts w:ascii="Times New Roman" w:hAnsi="Times New Roman" w:cs="Times New Roman"/>
          <w:b/>
          <w:sz w:val="10"/>
          <w:szCs w:val="10"/>
        </w:rPr>
      </w:r>
    </w:p>
    <w:p>
      <w:pPr>
        <w:spacing w:after="0" w:line="240" w:lineRule="auto"/>
        <w:tabs>
          <w:tab w:val="left" w:pos="5103" w:leader="none"/>
          <w:tab w:val="left" w:pos="8640" w:leader="none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6. </w:t>
      </w:r>
      <w:r>
        <w:rPr>
          <w:rFonts w:ascii="Times New Roman" w:hAnsi="Times New Roman" w:cs="Times New Roman"/>
          <w:b/>
          <w:sz w:val="28"/>
          <w:szCs w:val="28"/>
        </w:rPr>
        <w:t xml:space="preserve">Инженерно</w:t>
      </w:r>
      <w:r>
        <w:rPr>
          <w:rFonts w:ascii="Times New Roman" w:hAnsi="Times New Roman" w:cs="Times New Roman"/>
          <w:b/>
          <w:sz w:val="28"/>
          <w:szCs w:val="28"/>
        </w:rPr>
        <w:t xml:space="preserve">–</w:t>
      </w:r>
      <w:r>
        <w:rPr>
          <w:rFonts w:ascii="Times New Roman" w:hAnsi="Times New Roman" w:cs="Times New Roman"/>
          <w:b/>
          <w:sz w:val="28"/>
          <w:szCs w:val="28"/>
        </w:rPr>
        <w:t xml:space="preserve">коммунальная инфраструктура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spacing w:after="0" w:line="240" w:lineRule="auto"/>
        <w:tabs>
          <w:tab w:val="left" w:pos="5103" w:leader="none"/>
          <w:tab w:val="left" w:pos="8640" w:leader="none"/>
        </w:tabs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tbl>
      <w:tblPr>
        <w:tblStyle w:val="976"/>
        <w:tblW w:w="10324" w:type="dxa"/>
        <w:jc w:val="center"/>
        <w:tblLayout w:type="fixed"/>
        <w:tblLook w:val="04A0" w:firstRow="1" w:lastRow="0" w:firstColumn="1" w:lastColumn="0" w:noHBand="0" w:noVBand="1"/>
      </w:tblPr>
      <w:tblGrid>
        <w:gridCol w:w="3237"/>
        <w:gridCol w:w="3061"/>
        <w:gridCol w:w="2016"/>
        <w:gridCol w:w="2010"/>
      </w:tblGrid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Наименование городского/ сельского поселения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Наименование обслуживающей организации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(с указанием правовой формы)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Проектная мощность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Свободная мощность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р.п. Мошково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gridSpan w:val="4"/>
            <w:tcW w:w="10324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Водоснабжение (куб.м/ч)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МУП «Теплосервис» г.п. р.п. Мошково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МУП «Коммунальные сети»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г.п. р.п. Мошково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МКОУ «Мошковская  общеобразовательная школа –интернат»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gridSpan w:val="4"/>
            <w:tcW w:w="10324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Водоотведение (куб.м/ч)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МУП «Теплосервис»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г.п. р.п. Мошково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МУП «Коммунальные сети»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г.п. р.п. Мошково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gridSpan w:val="4"/>
            <w:tcW w:w="10324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Электроснабжение (МВт)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ОАО «РЭС» филиал «Приобские электрические сети»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Данные не предоставляются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Данные не предоставляются</w:t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</w:tc>
      </w:tr>
      <w:tr>
        <w:trPr>
          <w:jc w:val="center"/>
        </w:trPr>
        <w:tc>
          <w:tcPr>
            <w:gridSpan w:val="4"/>
            <w:tcW w:w="10324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Теплоснабжение (Гкал/ч)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МУП «Теплосервис»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г.п. р.п. Мошково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23,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11,9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МУП «Коммунальные сети»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г.п. р.п. Мошково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МКОУ «Мошковская  общеобразовательная школа –интернат»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3,2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р.п. Станционно-Ояшинский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gridSpan w:val="4"/>
            <w:tcW w:w="10324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Водоснабжение (куб.м/ч)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МУП «Станционно-Ояшинское ЖКХ»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ИП Акентьев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gridSpan w:val="4"/>
            <w:tcW w:w="10324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Водоотведение (куб.м/ч)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МУП «Станционно-Ояшинское ЖКХ»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gridSpan w:val="4"/>
            <w:tcW w:w="10324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Электроснабжение (МВт)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ОАО «РЭС» филиал «Приобские электрические сети»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Данные не предоставляются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Данные не предоставляются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gridSpan w:val="4"/>
            <w:tcW w:w="10324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Теплоснабжение (Гкал/ч)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МУП «Станционно-Ояшинское ЖКХ»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1,5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МКОУ «Станционно-Ояшинская СОШ»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1,2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ГБСУСО НСО «Ояшинский дом-интернат для УОД»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5,9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Балтинский сельсовет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gridSpan w:val="4"/>
            <w:tcW w:w="10324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Водоснабжение (куб.м/ч)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МУП «Коммунальное хозяйство»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Мошковского района НСО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gridSpan w:val="4"/>
            <w:tcW w:w="10324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Электроснабжение (МВт)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ОАО «РЭС» филиал «Приобские электрические сети»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Данные не предоставляются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Данные не предоставляются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gridSpan w:val="4"/>
            <w:tcW w:w="10324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Теплоснабжение (Гкал/ч)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ООО «Термооптима»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Барлакский сельсовет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gridSpan w:val="4"/>
            <w:tcW w:w="10324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Водоснабжение (куб.м/ч)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МУП «Коммунальное хозяйство»»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Мошковского района НСО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ООО «Оплот»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gridSpan w:val="4"/>
            <w:tcW w:w="10324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Водоотведение (куб.м/ч)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ООО «Оплот»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gridSpan w:val="4"/>
            <w:tcW w:w="10324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Электроснабжение (МВт)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ОАО «РЭС» филиал «Приобские электрические сети»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Данные не предоставляются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Данные не предоставляются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gridSpan w:val="4"/>
            <w:tcW w:w="10324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Теплоснабжение (Гкал/ч)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МУП «Коммунальное хозяйство»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Мошковского района НСО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6,4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2,5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ООО «Мастерская тепла»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6,9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gridSpan w:val="4"/>
            <w:tcW w:w="10324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Газоснабжение (куб.м/ч)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ООО Газпром «Газораспределение Томск» Новосибирская область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Данные не предоставляются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Данные не предоставляются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ООО «Новосибирскоблгаз»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Данные не предоставляются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Данные не предоставляются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Дубровинский сельсовет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gridSpan w:val="4"/>
            <w:tcW w:w="10324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Водоснабжение (куб.м/ч)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МУП «Коммунальное хозяйство»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Мошковского района НСО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gridSpan w:val="4"/>
            <w:tcW w:w="10324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Электроснабжение (МВт)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ОАО «РЭС» филиал «Приобские электрические сети»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Данные не предоставляются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Данные не предоставляются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gridSpan w:val="4"/>
            <w:tcW w:w="10324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Теплоснабжение (Гкал/ч)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МУП «Коммунальное хозяйство»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Мошковского района НСО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МКОУ «Белоярская СОШ»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МКОУ «Дубровинская СОШ»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ООО «Термооптима»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Кайлинский сельсовет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gridSpan w:val="4"/>
            <w:tcW w:w="10324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Электроснабжение (МВт)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ОАО «РЭС» филиал «Приобские электрические сети»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Данные не предоставляются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Данные не предоставляются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gridSpan w:val="4"/>
            <w:tcW w:w="10324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Теплоснабжение (Гкал/ч)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МУП «Коммунальное хозяйство»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Мошковского района НСО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0,05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Новомошковский сельсовет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gridSpan w:val="4"/>
            <w:tcW w:w="10324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Водоснабжение (куб.м/ч)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МУП «Коммунальное хозяйство»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Мошковского района НСО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gridSpan w:val="4"/>
            <w:tcW w:w="10324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Электроснабжение (МВт)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ОАО «РЭС» филиал «Приобские электрические сети»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Данные не предоставляются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Данные не предоставляются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gridSpan w:val="4"/>
            <w:tcW w:w="10324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Теплоснабжение (Гкал/ч)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МУП «Коммунальное хозяйство»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Мошковского района НСО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0,95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Сокурский сельсовет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gridSpan w:val="4"/>
            <w:tcW w:w="10324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Водоснабжение (куб.м/ч)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МУП «Коммунальное хозяйство»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Мошковского района НСО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gridSpan w:val="4"/>
            <w:tcW w:w="10324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Водоотведение (куб.м/ч)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МУП «Коммунальное хозяйство» 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Мошковского района НСО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gridSpan w:val="4"/>
            <w:tcW w:w="10324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Электроснабжение (МВт)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ОАО «РЭС» филиал «Приобские электрические сети»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Данные не предоставляются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Данные не предоставляются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gridSpan w:val="4"/>
            <w:tcW w:w="10324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Теплоснабжение (Гкал/ч)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МУП «Коммунальное хозяйство»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Мошковского района НСО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10,1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0,9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gridSpan w:val="4"/>
            <w:tcW w:w="10324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Газоснабжение (куб.м/ч)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ООО «Новосибирскоблгаз»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Данные не предоставляются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Данные не предоставляются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Ташаринский сельсовет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gridSpan w:val="4"/>
            <w:tcW w:w="10324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Водоснабжение (куб.м/ч)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МУП «Коммунальное хозяйство»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Мошковского района НСО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gridSpan w:val="4"/>
            <w:tcW w:w="10324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Водоотведение (куб.м/ч)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МУП «Коммунальное хозяйство»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Мошковского района НСО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gridSpan w:val="4"/>
            <w:tcW w:w="10324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Электроснабжение (МВт)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ОАО «РЭС» филиал «Приобские электрические сети»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Данные не предоставляются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Данные не предоставляются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gridSpan w:val="4"/>
            <w:tcW w:w="10324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Теплоснабжение (Гкал/ч)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МУП «Коммунальное хозяйство»</w:t>
            </w:r>
            <w: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Мошковского района НСО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7,8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2,4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Широкоярский сельсовет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gridSpan w:val="4"/>
            <w:tcW w:w="10324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Водоснабжение (куб.м/ч)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МУП 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Коммунальное хозяйство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» Мошковского района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gridSpan w:val="4"/>
            <w:tcW w:w="10324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Теплоснабжение (Гкал/ч)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ООО «Термооптима»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0,4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gridSpan w:val="4"/>
            <w:tcW w:w="10324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Электроснабжение (МВт)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r>
          </w:p>
        </w:tc>
      </w:tr>
      <w:tr>
        <w:trPr>
          <w:jc w:val="center"/>
        </w:trPr>
        <w:tc>
          <w:tcPr>
            <w:tcW w:w="3237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061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ОАО «РЭС» филиал «Приобские электрические сети»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6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Данные не предоставляются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010" w:type="dxa"/>
            <w:vAlign w:val="center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Данные не предоставляются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</w:tbl>
    <w:p>
      <w:pPr>
        <w:contextualSpacing w:val="0"/>
        <w:jc w:val="both"/>
        <w:spacing w:before="0" w:after="0" w:line="283" w:lineRule="atLeast"/>
        <w:tabs>
          <w:tab w:val="left" w:pos="5103" w:leader="none"/>
          <w:tab w:val="left" w:pos="8640" w:leader="none"/>
        </w:tabs>
        <w:rPr>
          <w:rFonts w:ascii="Times New Roman" w:hAnsi="Times New Roman" w:cs="Times New Roman"/>
          <w:sz w:val="28"/>
          <w:szCs w:val="28"/>
        </w:rPr>
        <w:suppressLineNumbers w:val="0"/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Решение о возможности технического присоединения к существующей газораспределительной сети принимает ООО «Газпром газораспределение Томск» по запросу на конкретный объект с указанием требуемой мощности объекта газификации.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contextualSpacing w:val="0"/>
        <w:jc w:val="both"/>
        <w:spacing w:before="0" w:after="0" w:line="283" w:lineRule="atLeast"/>
        <w:tabs>
          <w:tab w:val="left" w:pos="5103" w:leader="none"/>
          <w:tab w:val="left" w:pos="8640" w:leader="none"/>
        </w:tabs>
        <w:rPr>
          <w:rFonts w:ascii="Times New Roman" w:hAnsi="Times New Roman" w:cs="Times New Roman"/>
          <w:sz w:val="28"/>
          <w:szCs w:val="28"/>
          <w:highlight w:val="none"/>
        </w:rPr>
        <w:suppressLineNumbers w:val="0"/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sz w:val="28"/>
          <w:szCs w:val="28"/>
        </w:rPr>
        <w:t xml:space="preserve">Решение о возможности технического присоединения к существующим электрическим сетям принимает АО «РЭС» филиал Западные сети  по запросу на конкретный объект с указанием требуемой мощности объекта электроснабжения.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contextualSpacing w:val="0"/>
        <w:jc w:val="both"/>
        <w:spacing w:before="0" w:after="0" w:line="283" w:lineRule="atLeast"/>
        <w:tabs>
          <w:tab w:val="left" w:pos="5103" w:leader="none"/>
          <w:tab w:val="left" w:pos="8640" w:leader="none"/>
        </w:tabs>
        <w:rPr>
          <w:rFonts w:ascii="Times New Roman" w:hAnsi="Times New Roman" w:cs="Times New Roman"/>
          <w:sz w:val="28"/>
          <w:szCs w:val="28"/>
        </w:rPr>
        <w:suppressLineNumbers w:val="0"/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Схема инженерных коммуникаций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24550" cy="4270112"/>
                <wp:effectExtent l="0" t="0" r="0" b="0"/>
                <wp:docPr id="14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5936328" cy="427860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66.50pt;height:336.23pt;mso-wrap-distance-left:0.00pt;mso-wrap-distance-top:0.00pt;mso-wrap-distance-right:0.00pt;mso-wrap-distance-bottom:0.00pt;" stroked="f">
                <v:path textboxrect="0,0,0,0"/>
                <v:imagedata r:id="rId27" o:title=""/>
              </v:shape>
            </w:pict>
          </mc:Fallback>
        </mc:AlternateConten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  <w:spacing w:after="0" w:line="240" w:lineRule="auto"/>
        <w:rPr>
          <w:rFonts w:ascii="Times New Roman" w:hAnsi="Times New Roman" w:eastAsia="Times New Roman" w:cs="Times New Roman"/>
          <w:sz w:val="20"/>
          <w:szCs w:val="20"/>
          <w:highlight w:val="none"/>
          <w:lang w:eastAsia="zh-CN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И</w:t>
      </w:r>
      <w:r>
        <w:rPr>
          <w:rFonts w:ascii="Times New Roman" w:hAnsi="Times New Roman" w:cs="Times New Roman"/>
          <w:b/>
          <w:sz w:val="28"/>
          <w:szCs w:val="28"/>
        </w:rPr>
        <w:t xml:space="preserve">нформация о тарифах на коммунальные услуги</w:t>
      </w:r>
      <w:r>
        <w:rPr>
          <w:rFonts w:ascii="Times New Roman" w:hAnsi="Times New Roman" w:eastAsia="Times New Roman" w:cs="Times New Roman"/>
          <w:sz w:val="20"/>
          <w:szCs w:val="20"/>
          <w:highlight w:val="none"/>
          <w:lang w:eastAsia="zh-CN"/>
        </w:rPr>
      </w:r>
      <w:r>
        <w:rPr>
          <w:rFonts w:ascii="Times New Roman" w:hAnsi="Times New Roman" w:eastAsia="Times New Roman" w:cs="Times New Roman"/>
          <w:sz w:val="20"/>
          <w:szCs w:val="20"/>
          <w:highlight w:val="none"/>
          <w:lang w:eastAsia="zh-CN"/>
        </w:rPr>
      </w:r>
    </w:p>
    <w:tbl>
      <w:tblPr>
        <w:tblW w:w="4971" w:type="pct"/>
        <w:tblInd w:w="-6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Look w:val="01E0" w:firstRow="1" w:lastRow="1" w:firstColumn="1" w:lastColumn="1" w:noHBand="0" w:noVBand="0"/>
      </w:tblPr>
      <w:tblGrid>
        <w:gridCol w:w="2173"/>
        <w:gridCol w:w="1060"/>
        <w:gridCol w:w="1189"/>
        <w:gridCol w:w="1134"/>
        <w:gridCol w:w="4522"/>
      </w:tblGrid>
      <w:tr>
        <w:trPr/>
        <w:tc>
          <w:tcPr>
            <w:tcW w:w="2173" w:type="dxa"/>
            <w:vMerge w:val="restart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Коммунальные услуги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1060" w:type="dxa"/>
            <w:vMerge w:val="restart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Ед. изм.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gridSpan w:val="2"/>
            <w:tcW w:w="2323" w:type="dxa"/>
            <w:textDirection w:val="lrTb"/>
            <w:noWrap w:val="false"/>
          </w:tcPr>
          <w:p>
            <w:pPr>
              <w:contextualSpacing w:val="0"/>
              <w:jc w:val="center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Стоимость за единицу, рублей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4522" w:type="dxa"/>
            <w:vMerge w:val="restart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Действующие тарифы на присоединение к сети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rPr>
          <w:trHeight w:val="304"/>
        </w:trPr>
        <w:tc>
          <w:tcPr>
            <w:tcW w:w="2173" w:type="dxa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1060" w:type="dxa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1189" w:type="dxa"/>
            <w:textDirection w:val="lrTb"/>
            <w:noWrap w:val="false"/>
          </w:tcPr>
          <w:p>
            <w:pPr>
              <w:contextualSpacing w:val="0"/>
              <w:jc w:val="center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для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  <w:p>
            <w:pPr>
              <w:contextualSpacing w:val="0"/>
              <w:jc w:val="center"/>
              <w:spacing w:before="0" w:after="0" w:line="283" w:lineRule="atLeast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физ. лиц</w:t>
            </w: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contextualSpacing w:val="0"/>
              <w:jc w:val="center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для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  <w:p>
            <w:pPr>
              <w:contextualSpacing w:val="0"/>
              <w:jc w:val="center"/>
              <w:spacing w:before="0" w:after="0" w:line="283" w:lineRule="atLeast"/>
              <w:rPr>
                <w:rFonts w:ascii="Times New Roman" w:hAnsi="Times New Roman" w:cs="Times New Roman"/>
                <w:b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юр. лиц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4522" w:type="dxa"/>
            <w:vMerge w:val="continue"/>
            <w:textDirection w:val="lrTb"/>
            <w:noWrap w:val="false"/>
          </w:tcPr>
          <w:p>
            <w:pPr>
              <w:jc w:val="center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trHeight w:val="433"/>
        </w:trPr>
        <w:tc>
          <w:tcPr>
            <w:tcW w:w="2173" w:type="dxa"/>
            <w:textDirection w:val="lrTb"/>
            <w:noWrap w:val="false"/>
          </w:tcPr>
          <w:p>
            <w:pPr>
              <w:contextualSpacing w:val="0"/>
              <w:ind w:hanging="1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Электроснабжение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060" w:type="dxa"/>
            <w:textDirection w:val="lrTb"/>
            <w:noWrap w:val="false"/>
          </w:tcPr>
          <w:p>
            <w:pPr>
              <w:contextualSpacing w:val="0"/>
              <w:ind w:hanging="1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кВт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189" w:type="dxa"/>
            <w:textDirection w:val="lrTb"/>
            <w:noWrap w:val="false"/>
          </w:tcPr>
          <w:p>
            <w:pPr>
              <w:contextualSpacing w:val="0"/>
              <w:ind w:hanging="1"/>
              <w:jc w:val="center"/>
              <w:spacing w:before="0" w:after="0" w:line="283" w:lineRule="atLeast"/>
              <w:rPr>
                <w:rFonts w:ascii="Times New Roman" w:hAnsi="Times New Roman" w:eastAsia="Calibri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3,02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contextualSpacing w:val="0"/>
              <w:ind w:hanging="1"/>
              <w:jc w:val="center"/>
              <w:spacing w:before="0" w:after="0" w:line="283" w:lineRule="atLeast"/>
              <w:rPr>
                <w:rFonts w:ascii="Times New Roman" w:hAnsi="Times New Roman" w:eastAsia="Calibri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5,71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tcW w:w="4522" w:type="dxa"/>
            <w:textDirection w:val="lrTb"/>
            <w:noWrap w:val="false"/>
          </w:tcPr>
          <w:p>
            <w:pPr>
              <w:contextualSpacing w:val="0"/>
              <w:ind w:hanging="1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Расчетная стоимость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tcW w:w="2173" w:type="dxa"/>
            <w:textDirection w:val="lrTb"/>
            <w:noWrap w:val="false"/>
          </w:tcPr>
          <w:p>
            <w:pPr>
              <w:contextualSpacing w:val="0"/>
              <w:ind w:hanging="1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contextualSpacing w:val="0"/>
              <w:ind w:hanging="1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Водоснабжение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060" w:type="dxa"/>
            <w:textDirection w:val="lrTb"/>
            <w:noWrap w:val="false"/>
          </w:tcPr>
          <w:p>
            <w:pPr>
              <w:contextualSpacing w:val="0"/>
              <w:ind w:hanging="1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contextualSpacing w:val="0"/>
              <w:ind w:hanging="1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куб. 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189" w:type="dxa"/>
            <w:textDirection w:val="lrTb"/>
            <w:noWrap w:val="false"/>
          </w:tcPr>
          <w:p>
            <w:pPr>
              <w:contextualSpacing w:val="0"/>
              <w:ind w:hanging="1"/>
              <w:jc w:val="center"/>
              <w:spacing w:before="0" w:after="0" w:line="283" w:lineRule="atLeast"/>
              <w:rPr>
                <w:rFonts w:ascii="Times New Roman" w:hAnsi="Times New Roman" w:eastAsia="Calibri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  <w:p>
            <w:pPr>
              <w:contextualSpacing w:val="0"/>
              <w:ind w:hanging="1"/>
              <w:jc w:val="center"/>
              <w:spacing w:before="0" w:after="0" w:line="283" w:lineRule="atLeast"/>
              <w:rPr>
                <w:rFonts w:ascii="Times New Roman" w:hAnsi="Times New Roman" w:eastAsia="Calibri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32,95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contextualSpacing w:val="0"/>
              <w:ind w:hanging="1"/>
              <w:jc w:val="center"/>
              <w:spacing w:before="0" w:after="0" w:line="283" w:lineRule="atLeast"/>
              <w:rPr>
                <w:rFonts w:ascii="Times New Roman" w:hAnsi="Times New Roman" w:eastAsia="Calibri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  <w:p>
            <w:pPr>
              <w:contextualSpacing w:val="0"/>
              <w:ind w:hanging="1"/>
              <w:jc w:val="center"/>
              <w:spacing w:before="0" w:after="0" w:line="283" w:lineRule="atLeast"/>
              <w:rPr>
                <w:rFonts w:ascii="Times New Roman" w:hAnsi="Times New Roman" w:eastAsia="Calibri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32,95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tcW w:w="4522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Устанавливается департаментом по тарифам НСО индивидуально на объект присоединения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tcW w:w="2173" w:type="dxa"/>
            <w:textDirection w:val="lrTb"/>
            <w:noWrap w:val="false"/>
          </w:tcPr>
          <w:p>
            <w:pPr>
              <w:contextualSpacing w:val="0"/>
              <w:ind w:hanging="1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contextualSpacing w:val="0"/>
              <w:ind w:hanging="1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Водоотведение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060" w:type="dxa"/>
            <w:textDirection w:val="lrTb"/>
            <w:noWrap w:val="false"/>
          </w:tcPr>
          <w:p>
            <w:pPr>
              <w:contextualSpacing w:val="0"/>
              <w:ind w:hanging="1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contextualSpacing w:val="0"/>
              <w:ind w:hanging="1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куб. 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189" w:type="dxa"/>
            <w:textDirection w:val="lrTb"/>
            <w:noWrap w:val="false"/>
          </w:tcPr>
          <w:p>
            <w:pPr>
              <w:contextualSpacing w:val="0"/>
              <w:ind w:hanging="1"/>
              <w:jc w:val="center"/>
              <w:spacing w:before="0" w:after="0" w:line="283" w:lineRule="atLeast"/>
              <w:rPr>
                <w:rFonts w:ascii="Times New Roman" w:hAnsi="Times New Roman" w:eastAsia="Calibri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  <w:p>
            <w:pPr>
              <w:contextualSpacing w:val="0"/>
              <w:ind w:hanging="1"/>
              <w:jc w:val="center"/>
              <w:spacing w:before="0" w:after="0" w:line="283" w:lineRule="atLeast"/>
              <w:rPr>
                <w:rFonts w:ascii="Times New Roman" w:hAnsi="Times New Roman" w:eastAsia="Calibri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30,53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contextualSpacing w:val="0"/>
              <w:ind w:hanging="1"/>
              <w:jc w:val="center"/>
              <w:spacing w:before="0" w:after="0" w:line="283" w:lineRule="atLeast"/>
              <w:rPr>
                <w:rFonts w:ascii="Times New Roman" w:hAnsi="Times New Roman" w:eastAsia="Calibri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  <w:p>
            <w:pPr>
              <w:contextualSpacing w:val="0"/>
              <w:ind w:hanging="1"/>
              <w:jc w:val="center"/>
              <w:spacing w:before="0" w:after="0" w:line="283" w:lineRule="atLeast"/>
              <w:rPr>
                <w:rFonts w:ascii="Times New Roman" w:hAnsi="Times New Roman" w:eastAsia="Calibri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30,53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tcW w:w="4522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Устанавливается департаментом по тарифам НСО индивидуально на объект присоединения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tcW w:w="2173" w:type="dxa"/>
            <w:textDirection w:val="lrTb"/>
            <w:noWrap w:val="false"/>
          </w:tcPr>
          <w:p>
            <w:pPr>
              <w:contextualSpacing w:val="0"/>
              <w:ind w:hanging="1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Газоснабжение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060" w:type="dxa"/>
            <w:textDirection w:val="lrTb"/>
            <w:noWrap w:val="false"/>
          </w:tcPr>
          <w:p>
            <w:pPr>
              <w:contextualSpacing w:val="0"/>
              <w:ind w:hanging="1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куб. 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189" w:type="dxa"/>
            <w:textDirection w:val="lrTb"/>
            <w:noWrap w:val="false"/>
          </w:tcPr>
          <w:p>
            <w:pPr>
              <w:contextualSpacing w:val="0"/>
              <w:ind w:hanging="1"/>
              <w:jc w:val="center"/>
              <w:spacing w:before="0" w:after="0" w:line="283" w:lineRule="atLeast"/>
              <w:rPr>
                <w:rFonts w:ascii="Times New Roman" w:hAnsi="Times New Roman" w:eastAsia="Calibri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6,4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contextualSpacing w:val="0"/>
              <w:ind w:hanging="1"/>
              <w:jc w:val="center"/>
              <w:spacing w:before="0" w:after="0" w:line="283" w:lineRule="atLeast"/>
              <w:rPr>
                <w:rFonts w:ascii="Times New Roman" w:hAnsi="Times New Roman" w:eastAsia="Calibri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7,43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tcW w:w="4522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tcW w:w="2173" w:type="dxa"/>
            <w:textDirection w:val="lrTb"/>
            <w:noWrap w:val="false"/>
          </w:tcPr>
          <w:p>
            <w:pPr>
              <w:contextualSpacing w:val="0"/>
              <w:ind w:hanging="1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contextualSpacing w:val="0"/>
              <w:ind w:hanging="1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Теплоснабжение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060" w:type="dxa"/>
            <w:textDirection w:val="lrTb"/>
            <w:noWrap w:val="false"/>
          </w:tcPr>
          <w:p>
            <w:pPr>
              <w:contextualSpacing w:val="0"/>
              <w:ind w:hanging="1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contextualSpacing w:val="0"/>
              <w:ind w:hanging="1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Гкал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189" w:type="dxa"/>
            <w:textDirection w:val="lrTb"/>
            <w:noWrap w:val="false"/>
          </w:tcPr>
          <w:p>
            <w:pPr>
              <w:contextualSpacing w:val="0"/>
              <w:ind w:hanging="1"/>
              <w:jc w:val="center"/>
              <w:spacing w:before="0" w:after="0" w:line="283" w:lineRule="atLeast"/>
              <w:rPr>
                <w:rFonts w:ascii="Times New Roman" w:hAnsi="Times New Roman" w:eastAsia="Calibri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  <w:p>
            <w:pPr>
              <w:contextualSpacing w:val="0"/>
              <w:ind w:hanging="1"/>
              <w:jc w:val="center"/>
              <w:spacing w:before="0" w:after="0" w:line="283" w:lineRule="atLeast"/>
              <w:rPr>
                <w:rFonts w:ascii="Times New Roman" w:hAnsi="Times New Roman" w:eastAsia="Calibri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2139,14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contextualSpacing w:val="0"/>
              <w:ind w:hanging="1"/>
              <w:jc w:val="center"/>
              <w:spacing w:before="0" w:after="0" w:line="283" w:lineRule="atLeast"/>
              <w:rPr>
                <w:rFonts w:ascii="Times New Roman" w:hAnsi="Times New Roman" w:eastAsia="Calibri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  <w:p>
            <w:pPr>
              <w:contextualSpacing w:val="0"/>
              <w:ind w:hanging="1"/>
              <w:jc w:val="center"/>
              <w:spacing w:before="0" w:after="0" w:line="283" w:lineRule="atLeast"/>
              <w:rPr>
                <w:rFonts w:ascii="Times New Roman" w:hAnsi="Times New Roman" w:eastAsia="Calibri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2139,14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tcW w:w="4522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Устанавливается департаментом по тарифам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НСО индивидуально на объект присоединения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tcW w:w="2173" w:type="dxa"/>
            <w:textDirection w:val="lrTb"/>
            <w:noWrap w:val="false"/>
          </w:tcPr>
          <w:p>
            <w:pPr>
              <w:contextualSpacing w:val="0"/>
              <w:ind w:hanging="1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Горячее водоснабжение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060" w:type="dxa"/>
            <w:textDirection w:val="lrTb"/>
            <w:noWrap w:val="false"/>
          </w:tcPr>
          <w:p>
            <w:pPr>
              <w:contextualSpacing w:val="0"/>
              <w:ind w:hanging="1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куб. 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189" w:type="dxa"/>
            <w:textDirection w:val="lrTb"/>
            <w:noWrap w:val="false"/>
          </w:tcPr>
          <w:p>
            <w:pPr>
              <w:contextualSpacing w:val="0"/>
              <w:ind w:hanging="1"/>
              <w:jc w:val="center"/>
              <w:spacing w:before="0" w:after="0" w:line="283" w:lineRule="atLeast"/>
              <w:rPr>
                <w:rFonts w:ascii="Times New Roman" w:hAnsi="Times New Roman" w:eastAsia="Calibri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160,1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contextualSpacing w:val="0"/>
              <w:ind w:hanging="1"/>
              <w:jc w:val="center"/>
              <w:spacing w:before="0" w:after="0" w:line="283" w:lineRule="atLeast"/>
              <w:rPr>
                <w:rFonts w:ascii="Times New Roman" w:hAnsi="Times New Roman" w:eastAsia="Calibri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eastAsia="Calibri" w:cs="Times New Roman"/>
                <w:sz w:val="24"/>
                <w:szCs w:val="24"/>
              </w:rPr>
              <w:t xml:space="preserve">160,1</w:t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  <w:r>
              <w:rPr>
                <w:rFonts w:ascii="Times New Roman" w:hAnsi="Times New Roman" w:eastAsia="Calibri" w:cs="Times New Roman"/>
                <w:sz w:val="24"/>
                <w:szCs w:val="24"/>
              </w:rPr>
            </w:r>
          </w:p>
        </w:tc>
        <w:tc>
          <w:tcPr>
            <w:tcW w:w="4522" w:type="dxa"/>
            <w:textDirection w:val="lrTb"/>
            <w:noWrap w:val="false"/>
          </w:tcPr>
          <w:p>
            <w:pPr>
              <w:contextualSpacing w:val="0"/>
              <w:jc w:val="left"/>
              <w:spacing w:before="0" w:after="0" w:line="283" w:lineRule="atLeast"/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suppressLineNumbers w:val="0"/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Устанавливается департаментом по тарифам НСО индивидуально на объект присоединения 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r>
          </w:p>
        </w:tc>
      </w:tr>
      <w:tr>
        <w:trPr/>
        <w:tc>
          <w:tcPr>
            <w:tcW w:w="2173" w:type="dxa"/>
            <w:textDirection w:val="lrTb"/>
            <w:noWrap w:val="false"/>
          </w:tcPr>
          <w:p>
            <w:pPr>
              <w:contextualSpacing w:val="0"/>
              <w:ind w:hanging="1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Вывоз твердых бытовых отходов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060" w:type="dxa"/>
            <w:textDirection w:val="lrTb"/>
            <w:noWrap w:val="false"/>
          </w:tcPr>
          <w:p>
            <w:pPr>
              <w:contextualSpacing w:val="0"/>
              <w:ind w:hanging="1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куб. м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189" w:type="dxa"/>
            <w:textDirection w:val="lrTb"/>
            <w:noWrap w:val="false"/>
          </w:tcPr>
          <w:p>
            <w:pPr>
              <w:contextualSpacing w:val="0"/>
              <w:ind w:hanging="1"/>
              <w:jc w:val="center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398,8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contextualSpacing w:val="0"/>
              <w:ind w:hanging="1"/>
              <w:jc w:val="center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398,8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contextualSpacing w:val="0"/>
              <w:ind w:hanging="1"/>
              <w:jc w:val="center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contextualSpacing w:val="0"/>
              <w:ind w:hanging="1"/>
              <w:jc w:val="center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4522" w:type="dxa"/>
            <w:textDirection w:val="lrTb"/>
            <w:noWrap w:val="false"/>
          </w:tcPr>
          <w:p>
            <w:pPr>
              <w:contextualSpacing w:val="0"/>
              <w:ind w:hanging="1"/>
              <w:jc w:val="left"/>
              <w:spacing w:before="0" w:after="0" w:line="283" w:lineRule="atLeast"/>
              <w:rPr>
                <w:rFonts w:ascii="Times New Roman" w:hAnsi="Times New Roman" w:cs="Times New Roman"/>
                <w:sz w:val="24"/>
                <w:szCs w:val="24"/>
              </w:rPr>
              <w:suppressLineNumbers w:val="0"/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Устанавливается департаментом по тарифам НСО индивидуально для регионального оператора МУП «САХ»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pStyle w:val="929"/>
        <w:ind w:left="360"/>
        <w:spacing w:after="0" w:line="240" w:lineRule="auto"/>
        <w:tabs>
          <w:tab w:val="left" w:pos="5103" w:leader="none"/>
          <w:tab w:val="left" w:pos="8640" w:leader="none"/>
        </w:tabs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highlight w:val="none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pStyle w:val="929"/>
        <w:ind w:left="360"/>
        <w:spacing w:after="0" w:line="240" w:lineRule="auto"/>
        <w:tabs>
          <w:tab w:val="left" w:pos="5103" w:leader="none"/>
          <w:tab w:val="left" w:pos="8640" w:leader="none"/>
        </w:tabs>
        <w:rPr>
          <w:rFonts w:ascii="Times New Roman" w:hAnsi="Times New Roman" w:cs="Times New Roman"/>
          <w:b/>
          <w:bCs/>
          <w:sz w:val="28"/>
          <w:szCs w:val="28"/>
          <w:highlight w:val="none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7. </w:t>
      </w:r>
      <w:r>
        <w:rPr>
          <w:rFonts w:ascii="Times New Roman" w:hAnsi="Times New Roman" w:cs="Times New Roman"/>
          <w:b/>
          <w:sz w:val="28"/>
          <w:szCs w:val="28"/>
        </w:rPr>
        <w:t xml:space="preserve">Транспортная инфраструктура</w:t>
      </w:r>
      <w:r>
        <w:rPr>
          <w:rFonts w:ascii="Times New Roman" w:hAnsi="Times New Roman" w:cs="Times New Roman"/>
          <w:b/>
          <w:sz w:val="28"/>
          <w:szCs w:val="28"/>
        </w:rPr>
        <w:t xml:space="preserve"> и связь</w:t>
      </w:r>
      <w:r>
        <w:rPr>
          <w:rFonts w:ascii="Times New Roman" w:hAnsi="Times New Roman" w:cs="Times New Roman"/>
          <w:b/>
          <w:bCs/>
          <w:sz w:val="28"/>
          <w:szCs w:val="28"/>
          <w:highlight w:val="none"/>
        </w:rPr>
      </w:r>
      <w:r>
        <w:rPr>
          <w:rFonts w:ascii="Times New Roman" w:hAnsi="Times New Roman" w:cs="Times New Roman"/>
          <w:b/>
          <w:bCs/>
          <w:sz w:val="28"/>
          <w:szCs w:val="28"/>
          <w:highlight w:val="none"/>
        </w:rPr>
      </w:r>
    </w:p>
    <w:p>
      <w:pPr>
        <w:contextualSpacing w:val="0"/>
        <w:ind w:firstLine="539"/>
        <w:jc w:val="both"/>
        <w:spacing w:before="0" w:after="0" w:line="283" w:lineRule="atLeast"/>
        <w:rPr>
          <w:rFonts w:ascii="Times New Roman" w:hAnsi="Times New Roman"/>
          <w:sz w:val="28"/>
          <w:szCs w:val="28"/>
          <w:highlight w:val="white"/>
        </w:rPr>
        <w:suppressLineNumbers w:val="0"/>
      </w:pPr>
      <w:r>
        <w:rPr>
          <w:rFonts w:ascii="Times New Roman" w:hAnsi="Times New Roman" w:eastAsia="Calibri" w:cs="Times New Roman"/>
          <w:sz w:val="28"/>
          <w:szCs w:val="28"/>
          <w:highlight w:val="white"/>
        </w:rPr>
        <w:t xml:space="preserve">Территорию Мошковского района с з</w:t>
      </w:r>
      <w:r>
        <w:rPr>
          <w:rFonts w:ascii="Times New Roman" w:hAnsi="Times New Roman" w:eastAsia="Calibri" w:cs="Times New Roman"/>
          <w:sz w:val="28"/>
          <w:szCs w:val="28"/>
          <w:highlight w:val="white"/>
        </w:rPr>
        <w:t xml:space="preserve">апада на восток пересекает </w:t>
      </w:r>
      <w:r>
        <w:rPr>
          <w:rFonts w:ascii="Times New Roman" w:hAnsi="Times New Roman" w:eastAsia="Calibri" w:cs="Times New Roman"/>
          <w:sz w:val="28"/>
          <w:szCs w:val="28"/>
          <w:highlight w:val="white"/>
        </w:rPr>
        <w:t xml:space="preserve">Западно-Сибирская</w:t>
      </w:r>
      <w:r>
        <w:rPr>
          <w:rFonts w:ascii="Times New Roman" w:hAnsi="Times New Roman" w:eastAsia="Calibri" w:cs="Times New Roman"/>
          <w:sz w:val="28"/>
          <w:szCs w:val="28"/>
          <w:highlight w:val="white"/>
        </w:rPr>
        <w:t xml:space="preserve"> железная дорога «</w:t>
      </w:r>
      <w:r>
        <w:rPr>
          <w:rFonts w:ascii="Times New Roman" w:hAnsi="Times New Roman" w:eastAsia="Calibri" w:cs="Times New Roman"/>
          <w:sz w:val="28"/>
          <w:szCs w:val="28"/>
          <w:highlight w:val="white"/>
        </w:rPr>
        <w:t xml:space="preserve">Трансибирский</w:t>
      </w:r>
      <w:r>
        <w:rPr>
          <w:rFonts w:ascii="Times New Roman" w:hAnsi="Times New Roman" w:eastAsia="Calibri" w:cs="Times New Roman"/>
          <w:sz w:val="28"/>
          <w:szCs w:val="28"/>
          <w:highlight w:val="white"/>
        </w:rPr>
        <w:t xml:space="preserve"> район управления» и федеральная автомобильная дорога Р-255 «Сибирь», по территории района проходит железнодорожная линия </w:t>
      </w:r>
      <w:r>
        <w:rPr>
          <w:rFonts w:ascii="Times New Roman" w:hAnsi="Times New Roman" w:eastAsia="Calibri" w:cs="Times New Roman"/>
          <w:sz w:val="28"/>
          <w:szCs w:val="28"/>
          <w:highlight w:val="white"/>
        </w:rPr>
        <w:t xml:space="preserve">Инская</w:t>
      </w:r>
      <w:r>
        <w:rPr>
          <w:rFonts w:ascii="Times New Roman" w:hAnsi="Times New Roman" w:eastAsia="Calibri" w:cs="Times New Roman"/>
          <w:sz w:val="28"/>
          <w:szCs w:val="28"/>
          <w:highlight w:val="white"/>
        </w:rPr>
        <w:t xml:space="preserve">-Сокур, автодорога «Северный обход» </w:t>
      </w:r>
      <w:r>
        <w:rPr>
          <w:rFonts w:ascii="Times New Roman" w:hAnsi="Times New Roman" w:eastAsia="Calibri" w:cs="Times New Roman"/>
          <w:sz w:val="28"/>
          <w:szCs w:val="28"/>
          <w:highlight w:val="white"/>
        </w:rPr>
        <w:t xml:space="preserve">г.Новосибирска</w:t>
      </w:r>
      <w:r>
        <w:rPr>
          <w:rFonts w:ascii="Times New Roman" w:hAnsi="Times New Roman" w:eastAsia="Calibri" w:cs="Times New Roman"/>
          <w:sz w:val="28"/>
          <w:szCs w:val="28"/>
          <w:highlight w:val="white"/>
        </w:rPr>
        <w:t xml:space="preserve">.  </w:t>
      </w:r>
      <w:r>
        <w:rPr>
          <w:rFonts w:ascii="Times New Roman" w:hAnsi="Times New Roman" w:eastAsia="Calibri" w:cs="Times New Roman"/>
          <w:color w:val="000000"/>
          <w:sz w:val="28"/>
          <w:szCs w:val="28"/>
          <w:highlight w:val="white"/>
        </w:rPr>
        <w:t xml:space="preserve">Протяженность автотрассы «Байкал» (М-53) по территории района составляет 77 км. </w:t>
      </w:r>
      <w:r>
        <w:rPr>
          <w:rFonts w:ascii="Times New Roman" w:hAnsi="Times New Roman" w:eastAsia="Calibri" w:cs="Times New Roman"/>
          <w:sz w:val="28"/>
          <w:szCs w:val="28"/>
          <w:highlight w:val="white"/>
        </w:rPr>
        <w:t xml:space="preserve"> </w:t>
      </w:r>
      <w:r>
        <w:rPr>
          <w:rFonts w:ascii="Times New Roman" w:hAnsi="Times New Roman"/>
          <w:sz w:val="28"/>
          <w:szCs w:val="28"/>
          <w:highlight w:val="white"/>
        </w:rPr>
      </w:r>
      <w:r>
        <w:rPr>
          <w:rFonts w:ascii="Times New Roman" w:hAnsi="Times New Roman"/>
          <w:sz w:val="28"/>
          <w:szCs w:val="28"/>
          <w:highlight w:val="white"/>
        </w:rPr>
      </w:r>
    </w:p>
    <w:p>
      <w:pPr>
        <w:contextualSpacing w:val="0"/>
        <w:ind w:firstLine="601"/>
        <w:jc w:val="both"/>
        <w:spacing w:before="0" w:after="0" w:line="283" w:lineRule="atLeast"/>
        <w:rPr>
          <w:rFonts w:ascii="Times New Roman" w:hAnsi="Times New Roman"/>
          <w:sz w:val="28"/>
          <w:szCs w:val="28"/>
          <w:highlight w:val="white"/>
        </w:rPr>
        <w:suppressLineNumbers w:val="0"/>
      </w:pPr>
      <w:r>
        <w:rPr>
          <w:rFonts w:ascii="Times New Roman" w:hAnsi="Times New Roman"/>
          <w:sz w:val="28"/>
          <w:szCs w:val="28"/>
          <w:highlight w:val="white"/>
        </w:rPr>
        <w:t xml:space="preserve">Протяженность автомобильных до</w:t>
      </w:r>
      <w:r>
        <w:rPr>
          <w:rFonts w:ascii="Times New Roman" w:hAnsi="Times New Roman"/>
          <w:sz w:val="28"/>
          <w:szCs w:val="28"/>
          <w:highlight w:val="white"/>
        </w:rPr>
        <w:t xml:space="preserve">рог общего пользования – 790,8</w:t>
      </w:r>
      <w:r>
        <w:rPr>
          <w:rFonts w:ascii="Times New Roman" w:hAnsi="Times New Roman"/>
          <w:sz w:val="28"/>
          <w:szCs w:val="28"/>
          <w:highlight w:val="white"/>
        </w:rPr>
        <w:t xml:space="preserve"> км, в том числе дорог с твердым покрытием – 544 км (73,3%). Протяженность дорог федерального значения ФУАД (М-</w:t>
      </w:r>
      <w:r>
        <w:rPr>
          <w:rFonts w:ascii="Times New Roman" w:hAnsi="Times New Roman"/>
          <w:sz w:val="28"/>
          <w:szCs w:val="28"/>
          <w:highlight w:val="white"/>
        </w:rPr>
        <w:t xml:space="preserve">53) - 77 км (9,8%), областного значения ТУАД – 281,666 км (36</w:t>
      </w:r>
      <w:r>
        <w:rPr>
          <w:rFonts w:ascii="Times New Roman" w:hAnsi="Times New Roman"/>
          <w:sz w:val="28"/>
          <w:szCs w:val="28"/>
          <w:highlight w:val="white"/>
        </w:rPr>
        <w:t xml:space="preserve">,4%), местного значения – 432,1</w:t>
      </w:r>
      <w:r>
        <w:rPr>
          <w:rFonts w:ascii="Times New Roman" w:hAnsi="Times New Roman"/>
          <w:sz w:val="28"/>
          <w:szCs w:val="28"/>
          <w:highlight w:val="white"/>
        </w:rPr>
        <w:t xml:space="preserve"> км (53,7%). Дороги по категориям: II категория-1,8%; III-3,8%; IV-86,5%; V-7,9%.  Плотность автомобильных дорог 0,11 км/</w:t>
      </w:r>
      <w:r>
        <w:rPr>
          <w:rFonts w:ascii="Times New Roman" w:hAnsi="Times New Roman"/>
          <w:sz w:val="28"/>
          <w:szCs w:val="28"/>
          <w:highlight w:val="white"/>
        </w:rPr>
        <w:t xml:space="preserve">кв.км</w:t>
      </w:r>
      <w:r>
        <w:rPr>
          <w:rFonts w:ascii="Times New Roman" w:hAnsi="Times New Roman"/>
          <w:sz w:val="28"/>
          <w:szCs w:val="28"/>
          <w:highlight w:val="white"/>
        </w:rPr>
        <w:t xml:space="preserve">.  Автомобильных дорог местного значе</w:t>
      </w:r>
      <w:r>
        <w:rPr>
          <w:rFonts w:ascii="Times New Roman" w:hAnsi="Times New Roman"/>
          <w:sz w:val="28"/>
          <w:szCs w:val="28"/>
          <w:highlight w:val="white"/>
        </w:rPr>
        <w:t xml:space="preserve">ния с твердым покрытием -269,498 км, в том числе </w:t>
      </w:r>
      <w:r>
        <w:rPr>
          <w:rFonts w:ascii="Times New Roman" w:hAnsi="Times New Roman"/>
          <w:sz w:val="28"/>
          <w:szCs w:val="28"/>
          <w:highlight w:val="white"/>
        </w:rPr>
        <w:t xml:space="preserve">асфальто</w:t>
      </w:r>
      <w:r>
        <w:rPr>
          <w:rFonts w:ascii="Times New Roman" w:hAnsi="Times New Roman"/>
          <w:sz w:val="28"/>
          <w:szCs w:val="28"/>
          <w:highlight w:val="white"/>
        </w:rPr>
        <w:t xml:space="preserve">-бетонные</w:t>
      </w:r>
      <w:r>
        <w:rPr>
          <w:rFonts w:ascii="Times New Roman" w:hAnsi="Times New Roman"/>
          <w:sz w:val="28"/>
          <w:szCs w:val="28"/>
          <w:highlight w:val="white"/>
        </w:rPr>
        <w:t xml:space="preserve"> - 79 км.</w:t>
      </w:r>
      <w:r>
        <w:rPr>
          <w:rFonts w:ascii="Times New Roman" w:hAnsi="Times New Roman"/>
          <w:sz w:val="28"/>
          <w:szCs w:val="28"/>
          <w:highlight w:val="white"/>
        </w:rPr>
      </w:r>
      <w:r>
        <w:rPr>
          <w:rFonts w:ascii="Times New Roman" w:hAnsi="Times New Roman"/>
          <w:sz w:val="28"/>
          <w:szCs w:val="28"/>
          <w:highlight w:val="white"/>
        </w:rPr>
      </w:r>
    </w:p>
    <w:p>
      <w:pPr>
        <w:jc w:val="center"/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Транспортный каркас</w:t>
      </w:r>
      <w:r>
        <w:rPr>
          <w:rFonts w:ascii="Times New Roman" w:hAnsi="Times New Roman"/>
          <w:sz w:val="24"/>
          <w:szCs w:val="24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523230" cy="3400468"/>
                <wp:effectExtent l="6350" t="6350" r="6350" b="6350"/>
                <wp:docPr id="15" name="Рисунок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63149766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 flipH="0" flipV="0">
                          <a:off x="0" y="0"/>
                          <a:ext cx="5523229" cy="340046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34.90pt;height:267.75pt;mso-wrap-distance-left:0.00pt;mso-wrap-distance-top:0.00pt;mso-wrap-distance-right:0.00pt;mso-wrap-distance-bottom:0.00pt;" stroked="f">
                <v:path textboxrect="0,0,0,0"/>
                <v:imagedata r:id="rId28" o:title=""/>
              </v:shape>
            </w:pict>
          </mc:Fallback>
        </mc:AlternateContent>
      </w:r>
      <w:r>
        <w:rPr>
          <w:rFonts w:ascii="Times New Roman" w:hAnsi="Times New Roman"/>
          <w:b/>
          <w:sz w:val="28"/>
          <w:szCs w:val="28"/>
        </w:rPr>
      </w:r>
      <w:r>
        <w:rPr>
          <w:rFonts w:ascii="Times New Roman" w:hAnsi="Times New Roman"/>
          <w:b/>
          <w:sz w:val="28"/>
          <w:szCs w:val="28"/>
        </w:rPr>
      </w:r>
    </w:p>
    <w:p>
      <w:pPr>
        <w:contextualSpacing w:val="0"/>
        <w:ind w:firstLine="708"/>
        <w:jc w:val="both"/>
        <w:spacing w:before="0" w:after="0" w:line="283" w:lineRule="atLeast"/>
        <w:shd w:val="clear" w:color="auto" w:fill="ffffff"/>
        <w:rPr>
          <w:rFonts w:ascii="Times New Roman" w:hAnsi="Times New Roman"/>
          <w:sz w:val="28"/>
          <w:szCs w:val="28"/>
        </w:rPr>
        <w:suppressLineNumbers w:val="0"/>
      </w:pPr>
      <w:r>
        <w:rPr>
          <w:rFonts w:ascii="Times New Roman" w:hAnsi="Times New Roman"/>
          <w:sz w:val="28"/>
          <w:szCs w:val="28"/>
        </w:rPr>
        <w:t xml:space="preserve">На территории района расположены три железнодорожные станц</w:t>
      </w:r>
      <w:r>
        <w:rPr>
          <w:rFonts w:ascii="Times New Roman" w:hAnsi="Times New Roman"/>
          <w:sz w:val="28"/>
          <w:szCs w:val="28"/>
        </w:rPr>
        <w:t xml:space="preserve">ии: в р.п. Мошково, р.п. Станцицонно-Ояшинский, с. Сокур, имеющие железнодорожные вокзалы и 11 остановочных платформ.  10 населенных пунктов имеют железнодорожное сообщение (пригородные поезда), в том числе 7 имеют и автобусное сообщение с г.Новосибирском.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Практически все населенные пункты района соединены с районным центром автобусными маршрутами. </w:t>
      </w:r>
      <w:r>
        <w:rPr>
          <w:rFonts w:ascii="Times New Roman" w:hAnsi="Times New Roman"/>
          <w:sz w:val="28"/>
          <w:szCs w:val="28"/>
        </w:rPr>
        <w:t xml:space="preserve">Доля населения, проживающего в населенных пунктах, не имеющих регулярного автобусного сообщения с районным центром, в общей численности населения района соста</w:t>
      </w:r>
      <w:r>
        <w:rPr>
          <w:rFonts w:ascii="Times New Roman" w:hAnsi="Times New Roman"/>
          <w:sz w:val="28"/>
          <w:szCs w:val="28"/>
        </w:rPr>
        <w:t xml:space="preserve">вляет 0,10 (с. Новослободка – 9</w:t>
      </w:r>
      <w:r>
        <w:rPr>
          <w:rFonts w:ascii="Times New Roman" w:hAnsi="Times New Roman"/>
          <w:sz w:val="28"/>
          <w:szCs w:val="28"/>
        </w:rPr>
        <w:t xml:space="preserve"> чел, с. Новоалек</w:t>
      </w:r>
      <w:r>
        <w:rPr>
          <w:rFonts w:ascii="Times New Roman" w:hAnsi="Times New Roman"/>
          <w:sz w:val="28"/>
          <w:szCs w:val="28"/>
        </w:rPr>
        <w:t xml:space="preserve">сандровка – 27</w:t>
      </w:r>
      <w:r>
        <w:rPr>
          <w:rFonts w:ascii="Times New Roman" w:hAnsi="Times New Roman"/>
          <w:sz w:val="28"/>
          <w:szCs w:val="28"/>
        </w:rPr>
        <w:t xml:space="preserve"> чел.).</w:t>
      </w:r>
      <w:r>
        <w:rPr>
          <w:rFonts w:ascii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/>
          <w:sz w:val="28"/>
          <w:szCs w:val="28"/>
          <w:lang w:eastAsia="ru-RU"/>
        </w:rPr>
        <w:t xml:space="preserve">В зоне оперативной доступности районного центра для автомобильного транспорта (в радиусе 30-60 км) проживает все население района.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contextualSpacing w:val="0"/>
        <w:ind w:firstLine="708"/>
        <w:jc w:val="both"/>
        <w:spacing w:before="0" w:after="0" w:line="283" w:lineRule="atLeast"/>
        <w:rPr>
          <w:rFonts w:ascii="Times New Roman" w:hAnsi="Times New Roman"/>
          <w:b/>
          <w:sz w:val="28"/>
          <w:szCs w:val="28"/>
        </w:rPr>
        <w:suppressLineNumbers w:val="0"/>
      </w:pPr>
      <w:r>
        <w:rPr>
          <w:rFonts w:ascii="Times New Roman" w:hAnsi="Times New Roman"/>
          <w:sz w:val="28"/>
          <w:szCs w:val="28"/>
        </w:rPr>
        <w:t xml:space="preserve">От ст. Сокур пролегает ж/д линия «Сокур-Инская». Расстояние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от р.п. Мошково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до Новосибирска 55 км, время в пути на железнодорожном транспорте 1 час.10 минут,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автобусным сообщением 1 час 20 минут.</w:t>
      </w:r>
      <w:r>
        <w:rPr>
          <w:rFonts w:ascii="Times New Roman" w:hAnsi="Times New Roman"/>
          <w:b/>
          <w:sz w:val="28"/>
          <w:szCs w:val="28"/>
        </w:rPr>
      </w:r>
      <w:r>
        <w:rPr>
          <w:rFonts w:ascii="Times New Roman" w:hAnsi="Times New Roman"/>
          <w:b/>
          <w:sz w:val="28"/>
          <w:szCs w:val="28"/>
        </w:rPr>
      </w:r>
    </w:p>
    <w:p>
      <w:pPr>
        <w:contextualSpacing w:val="0"/>
        <w:jc w:val="both"/>
        <w:spacing w:before="0" w:after="0" w:line="283" w:lineRule="atLeast"/>
        <w:rPr>
          <w:rFonts w:ascii="Times New Roman" w:hAnsi="Times New Roman"/>
          <w:sz w:val="28"/>
          <w:szCs w:val="28"/>
        </w:rPr>
        <w:suppressLineNumbers w:val="0"/>
      </w:pPr>
      <w:r>
        <w:rPr>
          <w:rFonts w:ascii="Times New Roman" w:hAnsi="Times New Roman"/>
          <w:sz w:val="28"/>
          <w:szCs w:val="28"/>
        </w:rPr>
        <w:t xml:space="preserve">        Расстояние от р.п. Мошково до г.Болотное 58 км, время в пути на железнодорожном транспорте 1 час 18 минут; до г. Тогучин – 48 км, время в пути на автомобильном транспорте 2 часа.  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contextualSpacing w:val="0"/>
        <w:jc w:val="both"/>
        <w:spacing w:before="0" w:after="0" w:line="283" w:lineRule="atLeast"/>
        <w:rPr>
          <w:rFonts w:ascii="Times New Roman" w:hAnsi="Times New Roman"/>
          <w:sz w:val="28"/>
          <w:szCs w:val="28"/>
        </w:rPr>
        <w:suppressLineNumbers w:val="0"/>
      </w:pP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contextualSpacing w:val="0"/>
        <w:ind w:firstLine="851"/>
        <w:jc w:val="both"/>
        <w:spacing w:before="0" w:after="0" w:line="283" w:lineRule="atLeast"/>
        <w:rPr>
          <w:rFonts w:ascii="Times New Roman" w:hAnsi="Times New Roman" w:eastAsia="Calibri" w:cs="Times New Roman"/>
          <w:sz w:val="28"/>
          <w:szCs w:val="28"/>
        </w:rPr>
        <w:suppressLineNumbers w:val="0"/>
      </w:pPr>
      <w:r>
        <w:rPr>
          <w:rFonts w:ascii="Times New Roman" w:hAnsi="Times New Roman" w:eastAsia="Calibri" w:cs="Times New Roman"/>
          <w:sz w:val="28"/>
          <w:szCs w:val="28"/>
        </w:rPr>
        <w:t xml:space="preserve">Почтовую связь на территории района осуществляет Мошковский почт</w:t>
      </w:r>
      <w:r>
        <w:rPr>
          <w:rFonts w:ascii="Times New Roman" w:hAnsi="Times New Roman" w:eastAsia="Calibri" w:cs="Times New Roman"/>
          <w:sz w:val="28"/>
          <w:szCs w:val="28"/>
        </w:rPr>
        <w:t xml:space="preserve">амт  ОСП УФПС НСО – филиала АО</w:t>
      </w:r>
      <w:r>
        <w:rPr>
          <w:rFonts w:ascii="Times New Roman" w:hAnsi="Times New Roman" w:eastAsia="Calibri" w:cs="Times New Roman"/>
          <w:sz w:val="28"/>
          <w:szCs w:val="28"/>
        </w:rPr>
        <w:t xml:space="preserve"> «Почта России».</w:t>
      </w:r>
      <w:r>
        <w:rPr>
          <w:rFonts w:ascii="Times New Roman" w:hAnsi="Times New Roman" w:eastAsia="Calibri" w:cs="Times New Roman"/>
          <w:sz w:val="28"/>
          <w:szCs w:val="28"/>
        </w:rPr>
      </w:r>
      <w:r>
        <w:rPr>
          <w:rFonts w:ascii="Times New Roman" w:hAnsi="Times New Roman" w:eastAsia="Calibri" w:cs="Times New Roman"/>
          <w:sz w:val="28"/>
          <w:szCs w:val="28"/>
        </w:rPr>
      </w:r>
    </w:p>
    <w:p>
      <w:pPr>
        <w:contextualSpacing w:val="0"/>
        <w:ind w:firstLine="851"/>
        <w:jc w:val="both"/>
        <w:spacing w:before="0" w:after="0" w:line="283" w:lineRule="atLeast"/>
        <w:rPr>
          <w:rFonts w:ascii="Times New Roman" w:hAnsi="Times New Roman" w:eastAsia="Calibri" w:cs="Times New Roman"/>
          <w:sz w:val="28"/>
          <w:szCs w:val="28"/>
        </w:rPr>
        <w:suppressLineNumbers w:val="0"/>
      </w:pPr>
      <w:r>
        <w:rPr>
          <w:rFonts w:ascii="Times New Roman" w:hAnsi="Times New Roman" w:eastAsia="Calibri" w:cs="Times New Roman"/>
          <w:sz w:val="28"/>
          <w:szCs w:val="28"/>
        </w:rPr>
        <w:t xml:space="preserve"> Всего в Мошковском районе 23 отделен</w:t>
      </w:r>
      <w:r>
        <w:rPr>
          <w:rFonts w:ascii="Times New Roman" w:hAnsi="Times New Roman" w:eastAsia="Calibri" w:cs="Times New Roman"/>
          <w:sz w:val="28"/>
          <w:szCs w:val="28"/>
        </w:rPr>
        <w:t xml:space="preserve">ия связи, в том числе 20 – в сельской местности. Действует передвижное отделение связи в тех населенных пунктах, где местные отделения почтовой связи оказались нерентабельными и закрылись в п. Горный, с. Новый Порос, с. Верх-Балта, с.Томилово, с. Мошнино. </w:t>
      </w:r>
      <w:r>
        <w:rPr>
          <w:rFonts w:ascii="Times New Roman" w:hAnsi="Times New Roman" w:eastAsia="Calibri" w:cs="Times New Roman"/>
          <w:sz w:val="28"/>
          <w:szCs w:val="28"/>
        </w:rPr>
      </w:r>
      <w:r>
        <w:rPr>
          <w:rFonts w:ascii="Times New Roman" w:hAnsi="Times New Roman" w:eastAsia="Calibri" w:cs="Times New Roman"/>
          <w:sz w:val="28"/>
          <w:szCs w:val="28"/>
        </w:rPr>
      </w:r>
    </w:p>
    <w:p>
      <w:pPr>
        <w:contextualSpacing w:val="0"/>
        <w:ind w:firstLine="851"/>
        <w:jc w:val="both"/>
        <w:spacing w:before="0" w:after="0" w:line="283" w:lineRule="atLeast"/>
        <w:rPr>
          <w:rFonts w:ascii="Times New Roman" w:hAnsi="Times New Roman" w:eastAsia="Calibri" w:cs="Times New Roman"/>
          <w:sz w:val="28"/>
          <w:szCs w:val="28"/>
        </w:rPr>
        <w:suppressLineNumbers w:val="0"/>
      </w:pPr>
      <w:r>
        <w:rPr>
          <w:rFonts w:ascii="Times New Roman" w:hAnsi="Times New Roman" w:eastAsia="Calibri" w:cs="Times New Roman"/>
          <w:sz w:val="28"/>
          <w:szCs w:val="28"/>
        </w:rPr>
      </w:r>
      <w:r>
        <w:rPr>
          <w:rFonts w:ascii="Times New Roman" w:hAnsi="Times New Roman" w:eastAsia="Calibri" w:cs="Times New Roman"/>
          <w:sz w:val="28"/>
          <w:szCs w:val="28"/>
        </w:rPr>
      </w:r>
      <w:r>
        <w:rPr>
          <w:rFonts w:ascii="Times New Roman" w:hAnsi="Times New Roman" w:eastAsia="Calibri" w:cs="Times New Roman"/>
          <w:sz w:val="28"/>
          <w:szCs w:val="28"/>
        </w:rPr>
      </w:r>
    </w:p>
    <w:p>
      <w:pPr>
        <w:contextualSpacing w:val="0"/>
        <w:ind w:firstLine="708"/>
        <w:jc w:val="both"/>
        <w:spacing w:before="0" w:after="0" w:line="283" w:lineRule="atLeast"/>
        <w:rPr>
          <w:rFonts w:ascii="Times New Roman" w:hAnsi="Times New Roman" w:eastAsia="Times New Roman" w:cs="Times New Roman"/>
          <w:sz w:val="28"/>
          <w:szCs w:val="28"/>
        </w:rPr>
        <w:suppressLineNumbers w:val="0"/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 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Обслуживанием телекоммуникационной сети района занимается линейно-технический цех Мошковского района Новосибирского филиала ПАО «Ростелеком».  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contextualSpacing w:val="0"/>
        <w:ind w:firstLine="708"/>
        <w:jc w:val="both"/>
        <w:spacing w:before="0" w:after="0" w:line="283" w:lineRule="atLeast"/>
        <w:rPr>
          <w:rFonts w:ascii="Times New Roman" w:hAnsi="Times New Roman" w:eastAsia="Times New Roman" w:cs="Times New Roman"/>
          <w:sz w:val="28"/>
          <w:szCs w:val="28"/>
        </w:rPr>
        <w:suppressLineNumbers w:val="0"/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Мошковский район полностью телефонизирован, имеется телеграф, 51 таксофон, работают операторы сотовой связи («Билайн», «МТС», «Мегафон», «Теле 2»), продолжается развитие оптоволоконных сетей связи.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contextualSpacing w:val="0"/>
        <w:ind w:firstLine="709"/>
        <w:jc w:val="both"/>
        <w:spacing w:before="0" w:after="0" w:line="283" w:lineRule="atLeast"/>
        <w:rPr>
          <w:rFonts w:ascii="Times New Roman" w:hAnsi="Times New Roman" w:eastAsia="Calibri" w:cs="Times New Roman"/>
          <w:sz w:val="28"/>
          <w:szCs w:val="28"/>
        </w:rPr>
        <w:suppressLineNumbers w:val="0"/>
      </w:pPr>
      <w:r>
        <w:rPr>
          <w:rFonts w:ascii="Times New Roman" w:hAnsi="Times New Roman" w:eastAsia="Calibri" w:cs="Times New Roman"/>
          <w:sz w:val="28"/>
          <w:szCs w:val="28"/>
          <w:lang w:eastAsia="ru-RU"/>
        </w:rPr>
        <w:t xml:space="preserve">В 14 населенных пунктах Мошковского района имеется подключение к Интернету по волоконно-оптическим сетям до домохозяйств. </w:t>
      </w:r>
      <w:r>
        <w:rPr>
          <w:rFonts w:ascii="Times New Roman" w:hAnsi="Times New Roman" w:eastAsia="Calibri" w:cs="Times New Roman"/>
          <w:sz w:val="28"/>
          <w:szCs w:val="28"/>
          <w:highlight w:val="white"/>
          <w:lang w:eastAsia="ru-RU"/>
        </w:rPr>
        <w:t xml:space="preserve">В 2023 году </w:t>
      </w:r>
      <w:r>
        <w:rPr>
          <w:rFonts w:ascii="Times New Roman" w:hAnsi="Times New Roman" w:eastAsia="Calibri" w:cs="Times New Roman"/>
          <w:sz w:val="28"/>
          <w:szCs w:val="28"/>
          <w:highlight w:val="white"/>
          <w:lang w:eastAsia="ru-RU"/>
        </w:rPr>
        <w:t xml:space="preserve">подключили к таким сетям жителей с.Новомошковское, п.Широкий Яр.</w:t>
      </w:r>
      <w:r>
        <w:rPr>
          <w:rFonts w:ascii="Times New Roman" w:hAnsi="Times New Roman" w:eastAsia="Calibri" w:cs="Times New Roman"/>
          <w:sz w:val="28"/>
          <w:szCs w:val="28"/>
        </w:rPr>
      </w:r>
      <w:r>
        <w:rPr>
          <w:rFonts w:ascii="Times New Roman" w:hAnsi="Times New Roman" w:eastAsia="Calibri" w:cs="Times New Roman"/>
          <w:sz w:val="28"/>
          <w:szCs w:val="28"/>
        </w:rPr>
      </w:r>
    </w:p>
    <w:p>
      <w:pPr>
        <w:contextualSpacing w:val="0"/>
        <w:ind w:firstLine="709"/>
        <w:jc w:val="both"/>
        <w:spacing w:before="0" w:after="0" w:line="283" w:lineRule="atLeast"/>
        <w:rPr>
          <w:rFonts w:ascii="Times New Roman" w:hAnsi="Times New Roman" w:eastAsia="Calibri" w:cs="Times New Roman"/>
          <w:sz w:val="28"/>
          <w:szCs w:val="28"/>
          <w:highlight w:val="white"/>
        </w:rPr>
        <w:suppressLineNumbers w:val="0"/>
      </w:pPr>
      <w:r>
        <w:rPr>
          <w:rFonts w:ascii="Times New Roman" w:hAnsi="Times New Roman" w:eastAsia="Calibri" w:cs="Times New Roman"/>
          <w:sz w:val="28"/>
          <w:szCs w:val="28"/>
          <w:highlight w:val="white"/>
          <w:lang w:eastAsia="ru-RU"/>
        </w:rPr>
        <w:t xml:space="preserve">Продолжается строительство вышек сотовой связи для предоставления услуг доступа к сетям 4G. В рамках цифровой трансформации в 2023 году установили вышку сотовой связи в с.Сарачевка и с.Умрева.</w:t>
      </w:r>
      <w:r>
        <w:rPr>
          <w:rFonts w:ascii="Times New Roman" w:hAnsi="Times New Roman" w:eastAsia="Calibri" w:cs="Times New Roman"/>
          <w:sz w:val="28"/>
          <w:szCs w:val="28"/>
          <w:highlight w:val="white"/>
        </w:rPr>
      </w:r>
      <w:r>
        <w:rPr>
          <w:rFonts w:ascii="Times New Roman" w:hAnsi="Times New Roman" w:eastAsia="Calibri" w:cs="Times New Roman"/>
          <w:sz w:val="28"/>
          <w:szCs w:val="28"/>
          <w:highlight w:val="white"/>
        </w:rPr>
      </w:r>
    </w:p>
    <w:p>
      <w:pPr>
        <w:contextualSpacing w:val="0"/>
        <w:ind w:firstLine="709"/>
        <w:jc w:val="both"/>
        <w:spacing w:before="0" w:after="0" w:line="283" w:lineRule="atLeast"/>
        <w:rPr>
          <w:rFonts w:ascii="Times New Roman" w:hAnsi="Times New Roman" w:eastAsia="Calibri" w:cs="Times New Roman"/>
          <w:sz w:val="28"/>
          <w:szCs w:val="28"/>
        </w:rPr>
        <w:suppressLineNumbers w:val="0"/>
      </w:pPr>
      <w:r>
        <w:rPr>
          <w:rFonts w:ascii="Times New Roman" w:hAnsi="Times New Roman" w:eastAsia="Calibri" w:cs="Times New Roman"/>
          <w:sz w:val="28"/>
          <w:szCs w:val="28"/>
          <w:lang w:eastAsia="ru-RU"/>
        </w:rPr>
        <w:t xml:space="preserve">Все школы  Мошковского района подключены к Единой сети передачи данных.</w:t>
      </w:r>
      <w:r>
        <w:rPr>
          <w:rFonts w:ascii="Times New Roman" w:hAnsi="Times New Roman" w:eastAsia="Calibri" w:cs="Times New Roman"/>
          <w:sz w:val="28"/>
          <w:szCs w:val="28"/>
        </w:rPr>
      </w:r>
      <w:r>
        <w:rPr>
          <w:rFonts w:ascii="Times New Roman" w:hAnsi="Times New Roman" w:eastAsia="Calibri" w:cs="Times New Roman"/>
          <w:sz w:val="28"/>
          <w:szCs w:val="28"/>
        </w:rPr>
      </w:r>
    </w:p>
    <w:p>
      <w:pPr>
        <w:contextualSpacing w:val="0"/>
        <w:ind w:firstLine="708"/>
        <w:jc w:val="both"/>
        <w:spacing w:before="0" w:after="0" w:line="283" w:lineRule="atLeast"/>
        <w:tabs>
          <w:tab w:val="left" w:pos="3495" w:leader="none"/>
        </w:tabs>
        <w:rPr>
          <w:rFonts w:ascii="Times New Roman" w:hAnsi="Times New Roman" w:eastAsia="Times New Roman" w:cs="Times New Roman"/>
          <w:sz w:val="28"/>
          <w:szCs w:val="28"/>
        </w:rPr>
        <w:suppressLineNumbers w:val="0"/>
      </w:pP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Органы</w:t>
      </w:r>
      <w:r>
        <w:rPr>
          <w:rFonts w:ascii="Times New Roman" w:hAnsi="Times New Roman" w:eastAsia="Times New Roman" w:cs="Times New Roman"/>
          <w:sz w:val="28"/>
          <w:szCs w:val="28"/>
          <w:lang w:eastAsia="ru-RU"/>
        </w:rPr>
        <w:t xml:space="preserve"> местного самоуправления предоставляют услуги в электронном виде. При предоставление муниципальных услуг осуществляется межведомственное взаимодействие через ГИС МАИС и Smart-Route. Вместе с тем на высоком уровне держится уровень взаимодействия с ГИС ГМП. </w:t>
      </w:r>
      <w:r>
        <w:rPr>
          <w:rFonts w:ascii="Times New Roman" w:hAnsi="Times New Roman" w:eastAsia="Times New Roman" w:cs="Times New Roman"/>
          <w:sz w:val="28"/>
          <w:szCs w:val="28"/>
        </w:rPr>
      </w:r>
      <w:r>
        <w:rPr>
          <w:rFonts w:ascii="Times New Roman" w:hAnsi="Times New Roman" w:eastAsia="Times New Roman" w:cs="Times New Roman"/>
          <w:sz w:val="28"/>
          <w:szCs w:val="28"/>
        </w:rPr>
      </w:r>
    </w:p>
    <w:p>
      <w:pPr>
        <w:contextualSpacing w:val="0"/>
        <w:ind w:firstLine="709"/>
        <w:jc w:val="both"/>
        <w:spacing w:before="0" w:after="0" w:line="283" w:lineRule="atLeast"/>
        <w:rPr>
          <w:rFonts w:ascii="Times New Roman" w:hAnsi="Times New Roman" w:eastAsia="Calibri" w:cs="Times New Roman"/>
          <w:sz w:val="28"/>
          <w:szCs w:val="28"/>
        </w:rPr>
        <w:suppressLineNumbers w:val="0"/>
      </w:pPr>
      <w:r>
        <w:rPr>
          <w:rFonts w:ascii="Times New Roman" w:hAnsi="Times New Roman" w:eastAsia="Calibri" w:cs="Times New Roman"/>
          <w:sz w:val="28"/>
          <w:szCs w:val="28"/>
          <w:lang w:eastAsia="ru-RU"/>
        </w:rPr>
        <w:t xml:space="preserve">Места массового пребывания людей оснащены системами видеонаблюдения и видеоаналитики аппаратно-программного комплекса «Безопасный город», доля оснащенности составляет 52,9%. </w:t>
      </w:r>
      <w:r>
        <w:rPr>
          <w:rFonts w:ascii="Times New Roman" w:hAnsi="Times New Roman" w:eastAsia="Calibri" w:cs="Times New Roman"/>
          <w:sz w:val="28"/>
          <w:szCs w:val="28"/>
        </w:rPr>
      </w:r>
      <w:r>
        <w:rPr>
          <w:rFonts w:ascii="Times New Roman" w:hAnsi="Times New Roman" w:eastAsia="Calibri" w:cs="Times New Roman"/>
          <w:sz w:val="28"/>
          <w:szCs w:val="28"/>
        </w:rPr>
      </w:r>
    </w:p>
    <w:p>
      <w:pPr>
        <w:contextualSpacing w:val="0"/>
        <w:ind w:firstLine="709"/>
        <w:jc w:val="both"/>
        <w:spacing w:before="0" w:after="0" w:line="283" w:lineRule="atLeast"/>
        <w:rPr>
          <w:rFonts w:ascii="Times New Roman" w:hAnsi="Times New Roman" w:eastAsia="Calibri" w:cs="Times New Roman"/>
          <w:sz w:val="28"/>
          <w:szCs w:val="28"/>
        </w:rPr>
        <w:suppressLineNumbers w:val="0"/>
      </w:pPr>
      <w:r>
        <w:rPr>
          <w:rFonts w:ascii="Times New Roman" w:hAnsi="Times New Roman" w:eastAsia="Calibri" w:cs="Times New Roman"/>
          <w:sz w:val="28"/>
          <w:szCs w:val="28"/>
          <w:lang w:eastAsia="ru-RU"/>
        </w:rPr>
        <w:t xml:space="preserve">Все общеобразовательные учреждения пе</w:t>
      </w:r>
      <w:r>
        <w:rPr>
          <w:rFonts w:ascii="Times New Roman" w:hAnsi="Times New Roman" w:eastAsia="Calibri" w:cs="Times New Roman"/>
          <w:sz w:val="28"/>
          <w:szCs w:val="28"/>
          <w:lang w:eastAsia="ru-RU"/>
        </w:rPr>
        <w:t xml:space="preserve">решли на ведение электронного журнала и начали ведение электронных портфолио. Увеличивается доля заявлений, поданных в электронном виде в дошкольную образовательную организацию (90%), а также доля заявлений на зачисление в 1 и 10 классы в электронном виде.</w:t>
      </w:r>
      <w:r>
        <w:rPr>
          <w:rFonts w:ascii="Times New Roman" w:hAnsi="Times New Roman" w:eastAsia="Calibri" w:cs="Times New Roman"/>
          <w:sz w:val="28"/>
          <w:szCs w:val="28"/>
        </w:rPr>
      </w:r>
      <w:r>
        <w:rPr>
          <w:rFonts w:ascii="Times New Roman" w:hAnsi="Times New Roman" w:eastAsia="Calibri" w:cs="Times New Roman"/>
          <w:sz w:val="28"/>
          <w:szCs w:val="28"/>
        </w:rPr>
      </w:r>
    </w:p>
    <w:p>
      <w:pPr>
        <w:ind w:firstLine="709"/>
        <w:jc w:val="both"/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tabs>
          <w:tab w:val="left" w:pos="5103" w:leader="none"/>
          <w:tab w:val="left" w:pos="8640" w:leader="none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8</w:t>
      </w:r>
      <w:r>
        <w:rPr>
          <w:rFonts w:ascii="Times New Roman" w:hAnsi="Times New Roman" w:cs="Times New Roman"/>
          <w:b/>
          <w:sz w:val="28"/>
          <w:szCs w:val="28"/>
        </w:rPr>
        <w:t xml:space="preserve">.</w:t>
      </w:r>
      <w:r>
        <w:rPr>
          <w:rFonts w:ascii="Times New Roman" w:hAnsi="Times New Roman" w:cs="Times New Roman"/>
          <w:b/>
          <w:sz w:val="28"/>
          <w:szCs w:val="28"/>
        </w:rPr>
        <w:t xml:space="preserve"> </w:t>
      </w:r>
      <w:r>
        <w:rPr>
          <w:rFonts w:ascii="Times New Roman" w:hAnsi="Times New Roman" w:cs="Times New Roman"/>
          <w:b/>
          <w:sz w:val="28"/>
          <w:szCs w:val="28"/>
        </w:rPr>
        <w:t xml:space="preserve">Инвестиционная привлекательность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spacing w:after="0" w:line="240" w:lineRule="auto"/>
        <w:tabs>
          <w:tab w:val="left" w:pos="5103" w:leader="none"/>
          <w:tab w:val="left" w:pos="8640" w:leader="none"/>
        </w:tabs>
        <w:rPr>
          <w:rFonts w:ascii="Times New Roman" w:hAnsi="Times New Roman"/>
          <w:sz w:val="28"/>
          <w:szCs w:val="28"/>
          <w:highlight w:val="yellow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8.1.</w:t>
      </w:r>
      <w:r>
        <w:rPr>
          <w:rFonts w:ascii="Times New Roman" w:hAnsi="Times New Roman" w:cs="Times New Roman"/>
          <w:b/>
          <w:sz w:val="28"/>
          <w:szCs w:val="28"/>
        </w:rPr>
        <w:t xml:space="preserve"> </w:t>
      </w:r>
      <w:r>
        <w:rPr>
          <w:rFonts w:ascii="Times New Roman" w:hAnsi="Times New Roman" w:cs="Times New Roman"/>
          <w:b/>
          <w:sz w:val="28"/>
          <w:szCs w:val="28"/>
        </w:rPr>
        <w:t xml:space="preserve">Конкурентные преимущества</w:t>
      </w:r>
      <w:r>
        <w:rPr>
          <w:rFonts w:ascii="Times New Roman" w:hAnsi="Times New Roman"/>
          <w:sz w:val="28"/>
          <w:szCs w:val="28"/>
          <w:highlight w:val="yellow"/>
        </w:rPr>
      </w:r>
      <w:r>
        <w:rPr>
          <w:rFonts w:ascii="Times New Roman" w:hAnsi="Times New Roman"/>
          <w:sz w:val="28"/>
          <w:szCs w:val="28"/>
          <w:highlight w:val="yellow"/>
        </w:rPr>
      </w:r>
    </w:p>
    <w:p>
      <w:pPr>
        <w:ind w:firstLine="708"/>
        <w:jc w:val="both"/>
        <w:spacing w:after="0" w:line="240" w:lineRule="auto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В Мошковском районе Новосибирской области, ко</w:t>
      </w:r>
      <w:r>
        <w:rPr>
          <w:rFonts w:ascii="Times New Roman" w:hAnsi="Times New Roman" w:eastAsia="Calibri" w:cs="Times New Roman"/>
          <w:sz w:val="28"/>
          <w:szCs w:val="28"/>
        </w:rPr>
        <w:t xml:space="preserve">торый богат  ресурсами, есть огромное количество возможностей для создания высокорентабельного бизнеса.  Район имеет развитую инфраструктуру, кадровые ресурсы, свободные участки земли для строительства с «нуля» различных  высокотехнологичных производств.  </w:t>
      </w:r>
      <w:r>
        <w:rPr>
          <w:rFonts w:ascii="Times New Roman" w:hAnsi="Times New Roman" w:eastAsia="Calibri" w:cs="Times New Roman"/>
          <w:sz w:val="28"/>
          <w:szCs w:val="28"/>
        </w:rPr>
      </w:r>
      <w:r>
        <w:rPr>
          <w:rFonts w:ascii="Times New Roman" w:hAnsi="Times New Roman" w:eastAsia="Calibri" w:cs="Times New Roman"/>
          <w:sz w:val="28"/>
          <w:szCs w:val="28"/>
        </w:rPr>
      </w:r>
    </w:p>
    <w:p>
      <w:pPr>
        <w:ind w:firstLine="708"/>
        <w:jc w:val="both"/>
        <w:spacing w:after="0" w:line="240" w:lineRule="auto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Район расположен рядом с г. Новосибирском, что является одним из существенных преимуществ, располагает развитой транспортной инфраструктурой (железная дорога, федеральная автодорога, речной транспорт).</w:t>
      </w:r>
      <w:r>
        <w:rPr>
          <w:rFonts w:ascii="Times New Roman" w:hAnsi="Times New Roman" w:eastAsia="Calibri" w:cs="Times New Roman"/>
          <w:sz w:val="28"/>
          <w:szCs w:val="28"/>
        </w:rPr>
      </w:r>
      <w:r>
        <w:rPr>
          <w:rFonts w:ascii="Times New Roman" w:hAnsi="Times New Roman" w:eastAsia="Calibri" w:cs="Times New Roman"/>
          <w:sz w:val="28"/>
          <w:szCs w:val="28"/>
        </w:rPr>
      </w:r>
    </w:p>
    <w:p>
      <w:pPr>
        <w:ind w:firstLine="708"/>
        <w:jc w:val="both"/>
        <w:spacing w:after="0" w:line="240" w:lineRule="auto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В силу географических, исторических и других факторов, территория района обладает инвестиционным потенциалом, </w:t>
      </w:r>
      <w:r>
        <w:rPr>
          <w:rFonts w:ascii="Times New Roman" w:hAnsi="Times New Roman" w:eastAsia="Calibri" w:cs="Times New Roman"/>
          <w:sz w:val="28"/>
          <w:szCs w:val="28"/>
        </w:rPr>
        <w:t xml:space="preserve">более </w:t>
      </w:r>
      <w:r>
        <w:rPr>
          <w:rFonts w:ascii="Times New Roman" w:hAnsi="Times New Roman" w:eastAsia="Calibri" w:cs="Times New Roman"/>
          <w:sz w:val="28"/>
          <w:szCs w:val="28"/>
        </w:rPr>
        <w:t xml:space="preserve">привлекательным для инвесторов, по сравнению с другими районами.  </w:t>
      </w:r>
      <w:r>
        <w:rPr>
          <w:rFonts w:ascii="Times New Roman" w:hAnsi="Times New Roman" w:eastAsia="Calibri" w:cs="Times New Roman"/>
          <w:sz w:val="28"/>
          <w:szCs w:val="28"/>
        </w:rPr>
      </w:r>
      <w:r>
        <w:rPr>
          <w:rFonts w:ascii="Times New Roman" w:hAnsi="Times New Roman" w:eastAsia="Calibri" w:cs="Times New Roman"/>
          <w:sz w:val="28"/>
          <w:szCs w:val="28"/>
        </w:rPr>
      </w:r>
    </w:p>
    <w:p>
      <w:pPr>
        <w:ind w:firstLine="708"/>
        <w:jc w:val="both"/>
        <w:spacing w:after="0" w:line="240" w:lineRule="auto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Имеются полезные ископаемые: торф, глины огнеупорные, пески строительные, суглинки кирпичные, керамзитовое и аглопоритовое сырье, и</w:t>
      </w:r>
      <w:r>
        <w:rPr>
          <w:rFonts w:ascii="Times New Roman" w:hAnsi="Times New Roman" w:eastAsia="Calibri" w:cs="Times New Roman"/>
          <w:sz w:val="28"/>
          <w:szCs w:val="28"/>
        </w:rPr>
        <w:t xml:space="preserve"> </w:t>
      </w:r>
      <w:r>
        <w:rPr>
          <w:rFonts w:ascii="Times New Roman" w:hAnsi="Times New Roman" w:eastAsia="Calibri" w:cs="Times New Roman"/>
          <w:sz w:val="28"/>
          <w:szCs w:val="28"/>
        </w:rPr>
        <w:t xml:space="preserve">развитая гидрографическая сеть: водоёмы района пригодны для зарыбления, строительства рыболовных и туристических баз. </w:t>
      </w:r>
      <w:r>
        <w:rPr>
          <w:rFonts w:ascii="Times New Roman" w:hAnsi="Times New Roman" w:eastAsia="Calibri" w:cs="Times New Roman"/>
          <w:sz w:val="28"/>
          <w:szCs w:val="28"/>
        </w:rPr>
      </w:r>
      <w:r>
        <w:rPr>
          <w:rFonts w:ascii="Times New Roman" w:hAnsi="Times New Roman" w:eastAsia="Calibri" w:cs="Times New Roman"/>
          <w:sz w:val="28"/>
          <w:szCs w:val="28"/>
        </w:rPr>
      </w:r>
    </w:p>
    <w:p>
      <w:pPr>
        <w:ind w:firstLine="708"/>
        <w:jc w:val="both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Важнейшим условием повышения инвестиционного потенциала территории выступает наличие площадок под строительство промышленных объектов инвестирования;        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jc w:val="both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наличие природных, в том числе земельных ресурсов для промышленного и сельскохозяйственного освоения; 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jc w:val="both"/>
        <w:spacing w:after="0" w:line="240" w:lineRule="auto"/>
        <w:shd w:val="clear" w:color="auto" w:fill="ffffff" w:themeFill="background1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сельскохозяйственные земли могут быть расширены залежными землями  площадью </w:t>
      </w:r>
      <w:r>
        <w:rPr>
          <w:rFonts w:ascii="Times New Roman" w:hAnsi="Times New Roman"/>
          <w:sz w:val="28"/>
          <w:szCs w:val="28"/>
        </w:rPr>
        <w:t xml:space="preserve">3</w:t>
      </w:r>
      <w:r>
        <w:rPr>
          <w:rFonts w:ascii="Times New Roman" w:hAnsi="Times New Roman"/>
          <w:sz w:val="28"/>
          <w:szCs w:val="28"/>
        </w:rPr>
        <w:t xml:space="preserve">000 га;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jc w:val="both"/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наличие недоиспользованных производственных мощностей на промышленных предприятиях; </w:t>
      </w:r>
      <w:r>
        <w:rPr>
          <w:rFonts w:ascii="Times New Roman" w:hAnsi="Times New Roman"/>
          <w:color w:val="000000"/>
          <w:sz w:val="28"/>
          <w:szCs w:val="28"/>
        </w:rPr>
      </w:r>
      <w:r>
        <w:rPr>
          <w:rFonts w:ascii="Times New Roman" w:hAnsi="Times New Roman"/>
          <w:color w:val="000000"/>
          <w:sz w:val="28"/>
          <w:szCs w:val="28"/>
        </w:rPr>
      </w:r>
    </w:p>
    <w:p>
      <w:pPr>
        <w:jc w:val="both"/>
        <w:spacing w:after="0" w:line="240" w:lineRule="auto"/>
        <w:rPr>
          <w:rFonts w:ascii="Times New Roman" w:hAnsi="Times New Roman" w:cs="Times New Roman"/>
          <w:b/>
          <w:sz w:val="28"/>
          <w:szCs w:val="28"/>
          <w:highlight w:val="white"/>
        </w:rPr>
      </w:pPr>
      <w:r>
        <w:rPr>
          <w:rFonts w:ascii="Times New Roman" w:hAnsi="Times New Roman"/>
          <w:sz w:val="28"/>
          <w:szCs w:val="28"/>
        </w:rPr>
        <w:t xml:space="preserve">площадь свободных для инвесторов земельных участков для строительства в </w:t>
      </w:r>
      <w:r>
        <w:rPr>
          <w:rFonts w:ascii="Times New Roman" w:hAnsi="Times New Roman"/>
          <w:sz w:val="28"/>
          <w:szCs w:val="28"/>
        </w:rPr>
        <w:t xml:space="preserve">районе – </w:t>
      </w:r>
      <w:r>
        <w:rPr>
          <w:rFonts w:ascii="Times New Roman" w:hAnsi="Times New Roman"/>
          <w:sz w:val="28"/>
          <w:szCs w:val="28"/>
          <w:highlight w:val="none"/>
        </w:rPr>
        <w:t xml:space="preserve">71,83</w:t>
      </w:r>
      <w:r>
        <w:rPr>
          <w:rFonts w:ascii="Times New Roman" w:hAnsi="Times New Roman"/>
          <w:sz w:val="28"/>
          <w:szCs w:val="28"/>
          <w:highlight w:val="white"/>
        </w:rPr>
        <w:t xml:space="preserve"> га.</w:t>
      </w:r>
      <w:r>
        <w:rPr>
          <w:rFonts w:ascii="Times New Roman" w:hAnsi="Times New Roman"/>
          <w:sz w:val="28"/>
          <w:szCs w:val="28"/>
          <w:highlight w:val="white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highlight w:val="white"/>
        </w:rPr>
      </w:r>
      <w:r>
        <w:rPr>
          <w:rFonts w:ascii="Times New Roman" w:hAnsi="Times New Roman" w:cs="Times New Roman"/>
          <w:b/>
          <w:sz w:val="28"/>
          <w:szCs w:val="28"/>
          <w:highlight w:val="white"/>
        </w:rPr>
      </w:r>
    </w:p>
    <w:p>
      <w:pPr>
        <w:jc w:val="center"/>
        <w:tabs>
          <w:tab w:val="left" w:pos="5103" w:leader="none"/>
          <w:tab w:val="left" w:pos="8640" w:leader="none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8.2.</w:t>
      </w:r>
      <w:r>
        <w:rPr>
          <w:rFonts w:ascii="Times New Roman" w:hAnsi="Times New Roman" w:cs="Times New Roman"/>
          <w:b/>
          <w:sz w:val="28"/>
          <w:szCs w:val="28"/>
        </w:rPr>
        <w:t xml:space="preserve"> </w:t>
      </w:r>
      <w:r>
        <w:rPr>
          <w:rFonts w:ascii="Times New Roman" w:hAnsi="Times New Roman" w:cs="Times New Roman"/>
          <w:b/>
          <w:sz w:val="28"/>
          <w:szCs w:val="28"/>
        </w:rPr>
        <w:t xml:space="preserve">Точки роста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ind w:firstLine="601"/>
        <w:jc w:val="both"/>
        <w:spacing w:after="0" w:line="240" w:lineRule="auto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Газификация района</w:t>
      </w:r>
      <w:r>
        <w:rPr>
          <w:rFonts w:ascii="Times New Roman" w:hAnsi="Times New Roman" w:eastAsia="Calibri" w:cs="Times New Roman"/>
          <w:i/>
          <w:sz w:val="28"/>
          <w:szCs w:val="28"/>
        </w:rPr>
        <w:t xml:space="preserve"> </w:t>
      </w:r>
      <w:r>
        <w:rPr>
          <w:rFonts w:ascii="Times New Roman" w:hAnsi="Times New Roman" w:eastAsia="Calibri" w:cs="Times New Roman"/>
          <w:sz w:val="28"/>
          <w:szCs w:val="28"/>
        </w:rPr>
        <w:t xml:space="preserve">обеспечит улучшение социально-бытовых условий жизни значительной части населения, а также создаст условия для экономического роста путем снижения ежегодных затрат на завоз топлива и улучшением экологической обстановки.</w:t>
      </w:r>
      <w:r>
        <w:rPr>
          <w:rFonts w:ascii="Times New Roman" w:hAnsi="Times New Roman" w:eastAsia="Calibri" w:cs="Times New Roman"/>
          <w:sz w:val="28"/>
          <w:szCs w:val="28"/>
        </w:rPr>
      </w:r>
      <w:r>
        <w:rPr>
          <w:rFonts w:ascii="Times New Roman" w:hAnsi="Times New Roman" w:eastAsia="Calibri" w:cs="Times New Roman"/>
          <w:sz w:val="28"/>
          <w:szCs w:val="28"/>
        </w:rPr>
      </w:r>
    </w:p>
    <w:p>
      <w:pPr>
        <w:ind w:firstLine="708"/>
        <w:jc w:val="both"/>
        <w:spacing w:after="0" w:line="240" w:lineRule="auto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В связи с имеющимся на территории района прудовым хозяйством интерес представляет развитие рыбоводства.</w:t>
      </w:r>
      <w:r>
        <w:rPr>
          <w:rFonts w:ascii="Times New Roman" w:hAnsi="Times New Roman" w:eastAsia="Calibri" w:cs="Times New Roman"/>
          <w:sz w:val="28"/>
          <w:szCs w:val="28"/>
        </w:rPr>
        <w:t xml:space="preserve"> </w:t>
      </w:r>
      <w:r>
        <w:rPr>
          <w:rFonts w:ascii="Times New Roman" w:hAnsi="Times New Roman" w:eastAsia="Calibri" w:cs="Times New Roman"/>
          <w:sz w:val="28"/>
          <w:szCs w:val="28"/>
        </w:rPr>
      </w:r>
      <w:r>
        <w:rPr>
          <w:rFonts w:ascii="Times New Roman" w:hAnsi="Times New Roman" w:eastAsia="Calibri" w:cs="Times New Roman"/>
          <w:sz w:val="28"/>
          <w:szCs w:val="28"/>
        </w:rPr>
      </w:r>
    </w:p>
    <w:p>
      <w:pPr>
        <w:ind w:firstLine="708"/>
        <w:jc w:val="both"/>
        <w:spacing w:after="0" w:line="240" w:lineRule="auto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Наличие природных ресурсов представляют интерес для промышленного освоения. Для этого в районе имеется минерально-сырьевая база.  В связи с планируемым освоением имеющихся запасов кирпичных</w:t>
      </w:r>
      <w:r>
        <w:rPr>
          <w:rFonts w:ascii="Times New Roman" w:hAnsi="Times New Roman" w:eastAsia="Calibri" w:cs="Times New Roman"/>
          <w:sz w:val="28"/>
          <w:szCs w:val="28"/>
        </w:rPr>
        <w:t xml:space="preserve"> глин, добычи, переработки и транспортировки речного песка, песчано-гравийной смеси и беложгущихся огнеупорных глин возникает необходимость развития и предоставления современного комплекса социально-бытовых услуг, развития сети придорожной инфраструктуры. </w:t>
      </w:r>
      <w:r>
        <w:rPr>
          <w:rFonts w:ascii="Times New Roman" w:hAnsi="Times New Roman" w:eastAsia="Calibri" w:cs="Times New Roman"/>
          <w:sz w:val="28"/>
          <w:szCs w:val="28"/>
        </w:rPr>
      </w:r>
      <w:r>
        <w:rPr>
          <w:rFonts w:ascii="Times New Roman" w:hAnsi="Times New Roman" w:eastAsia="Calibri" w:cs="Times New Roman"/>
          <w:sz w:val="28"/>
          <w:szCs w:val="28"/>
        </w:rPr>
      </w:r>
    </w:p>
    <w:p>
      <w:pPr>
        <w:ind w:firstLine="708"/>
        <w:jc w:val="both"/>
        <w:spacing w:after="0" w:line="240" w:lineRule="auto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Реализация социально-значимых для района инвестиционных проектов в сфере туризма - один из факторов, способствующих решению проблемы занятости населения, созданию рабочих мест, как в сфере туризма, так и сопряженных с ним отраслях.</w:t>
      </w:r>
      <w:r>
        <w:rPr>
          <w:rFonts w:ascii="Times New Roman" w:hAnsi="Times New Roman" w:eastAsia="Calibri" w:cs="Times New Roman"/>
          <w:sz w:val="28"/>
          <w:szCs w:val="28"/>
        </w:rPr>
        <w:t xml:space="preserve">  </w:t>
      </w:r>
      <w:r>
        <w:rPr>
          <w:rFonts w:ascii="Times New Roman" w:hAnsi="Times New Roman" w:eastAsia="Calibri" w:cs="Times New Roman"/>
          <w:sz w:val="28"/>
          <w:szCs w:val="28"/>
        </w:rPr>
      </w:r>
      <w:r>
        <w:rPr>
          <w:rFonts w:ascii="Times New Roman" w:hAnsi="Times New Roman" w:eastAsia="Calibri" w:cs="Times New Roman"/>
          <w:sz w:val="28"/>
          <w:szCs w:val="28"/>
        </w:rPr>
      </w:r>
    </w:p>
    <w:p>
      <w:pPr>
        <w:ind w:firstLine="708"/>
        <w:spacing w:after="0" w:line="240" w:lineRule="auto"/>
        <w:widowControl w:val="off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Наиболее значимые реализуемые инвестиционные проекты</w:t>
      </w:r>
      <w:r>
        <w:rPr>
          <w:rFonts w:ascii="Times New Roman" w:hAnsi="Times New Roman" w:eastAsia="Calibri" w:cs="Times New Roman"/>
          <w:sz w:val="28"/>
          <w:szCs w:val="28"/>
        </w:rPr>
        <w:t xml:space="preserve">:</w:t>
      </w:r>
      <w:r>
        <w:rPr>
          <w:rFonts w:ascii="Times New Roman" w:hAnsi="Times New Roman" w:eastAsia="Calibri" w:cs="Times New Roman"/>
          <w:sz w:val="28"/>
          <w:szCs w:val="28"/>
        </w:rPr>
      </w:r>
      <w:r>
        <w:rPr>
          <w:rFonts w:ascii="Times New Roman" w:hAnsi="Times New Roman" w:eastAsia="Calibri" w:cs="Times New Roman"/>
          <w:sz w:val="28"/>
          <w:szCs w:val="28"/>
        </w:rPr>
      </w:r>
    </w:p>
    <w:p>
      <w:pPr>
        <w:pStyle w:val="929"/>
        <w:numPr>
          <w:ilvl w:val="0"/>
          <w:numId w:val="16"/>
        </w:numPr>
        <w:ind w:left="709" w:firstLine="0"/>
        <w:jc w:val="both"/>
        <w:spacing w:after="0" w:line="240" w:lineRule="auto"/>
        <w:tabs>
          <w:tab w:val="left" w:pos="1276" w:leader="none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Реализация мероприятий по выносу водопровода из канала тепловой сети, р.п. Мошково,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pStyle w:val="929"/>
        <w:numPr>
          <w:ilvl w:val="0"/>
          <w:numId w:val="16"/>
        </w:numPr>
        <w:ind w:left="709" w:firstLine="0"/>
        <w:jc w:val="both"/>
        <w:spacing w:after="0" w:line="240" w:lineRule="auto"/>
        <w:tabs>
          <w:tab w:val="left" w:pos="1276" w:leader="none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Модернизация системы теплоснабжения в р.п. Мошково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pStyle w:val="929"/>
        <w:numPr>
          <w:ilvl w:val="0"/>
          <w:numId w:val="16"/>
        </w:numPr>
        <w:ind w:left="709" w:firstLine="0"/>
        <w:jc w:val="both"/>
        <w:spacing w:after="0" w:line="240" w:lineRule="auto"/>
        <w:tabs>
          <w:tab w:val="left" w:pos="1276" w:leader="none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Строительство газопроводов высокого и низкого давления в  с.Новомошковское;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pStyle w:val="929"/>
        <w:numPr>
          <w:ilvl w:val="0"/>
          <w:numId w:val="16"/>
        </w:numPr>
        <w:ind w:left="709" w:firstLine="0"/>
        <w:jc w:val="both"/>
        <w:spacing w:after="0" w:line="240" w:lineRule="auto"/>
        <w:tabs>
          <w:tab w:val="left" w:pos="1276" w:leader="none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  <w:highlight w:val="none"/>
        </w:rPr>
      </w:r>
      <w:r>
        <w:rPr>
          <w:rFonts w:ascii="Times New Roman" w:hAnsi="Times New Roman" w:eastAsia="Times New Roman" w:cs="Times New Roman"/>
          <w:sz w:val="28"/>
          <w:szCs w:val="28"/>
          <w:highlight w:val="white"/>
          <w:lang w:eastAsia="en-US"/>
        </w:rPr>
        <w:t xml:space="preserve">Создание и реконструкция объектов системы теплоснабжения</w:t>
      </w:r>
      <w:r>
        <w:rPr>
          <w:rFonts w:ascii="Times New Roman" w:hAnsi="Times New Roman" w:eastAsia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hAnsi="Times New Roman" w:eastAsia="Times New Roman" w:cs="Times New Roman"/>
          <w:sz w:val="28"/>
          <w:szCs w:val="28"/>
          <w:lang w:eastAsia="en-US"/>
        </w:rPr>
        <w:t xml:space="preserve">р.п</w:t>
      </w:r>
      <w:r>
        <w:rPr>
          <w:rFonts w:ascii="Times New Roman" w:hAnsi="Times New Roman" w:eastAsia="Times New Roman" w:cs="Times New Roman"/>
          <w:sz w:val="28"/>
          <w:szCs w:val="28"/>
          <w:lang w:eastAsia="en-US"/>
        </w:rPr>
        <w:t xml:space="preserve">. Мошково Мошковского района Новосибирской области. Строительство отдельно стоящих газовых котельных № 1, № 3</w:t>
      </w:r>
      <w:r>
        <w:rPr>
          <w:rFonts w:ascii="Times New Roman" w:hAnsi="Times New Roman" w:eastAsia="Times New Roman" w:cs="Times New Roman"/>
          <w:sz w:val="28"/>
          <w:szCs w:val="28"/>
          <w:highlight w:val="none"/>
        </w:rPr>
        <w:t xml:space="preserve">, № 4, № 5, № 6;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pStyle w:val="929"/>
        <w:numPr>
          <w:ilvl w:val="0"/>
          <w:numId w:val="15"/>
        </w:numPr>
        <w:ind w:left="709" w:firstLine="0"/>
        <w:jc w:val="both"/>
        <w:spacing w:after="0" w:line="240" w:lineRule="auto"/>
        <w:tabs>
          <w:tab w:val="left" w:pos="1276" w:leader="none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  <w:highlight w:val="none"/>
        </w:rPr>
      </w:r>
      <w:r>
        <w:rPr>
          <w:rFonts w:ascii="Times New Roman" w:hAnsi="Times New Roman"/>
          <w:sz w:val="28"/>
          <w:szCs w:val="28"/>
          <w:highlight w:val="none"/>
        </w:rPr>
        <w:t xml:space="preserve">С</w:t>
      </w:r>
      <w:r>
        <w:rPr>
          <w:rFonts w:ascii="Times New Roman" w:hAnsi="Times New Roman"/>
          <w:sz w:val="28"/>
          <w:szCs w:val="28"/>
          <w:highlight w:val="white"/>
        </w:rPr>
        <w:t xml:space="preserve">троительство </w:t>
      </w:r>
      <w:r>
        <w:rPr>
          <w:rFonts w:ascii="Times New Roman" w:hAnsi="Times New Roman"/>
          <w:sz w:val="28"/>
          <w:szCs w:val="28"/>
          <w:highlight w:val="none"/>
        </w:rPr>
        <w:t xml:space="preserve"> ФАПа в с.Дубровино;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pStyle w:val="929"/>
        <w:numPr>
          <w:ilvl w:val="0"/>
          <w:numId w:val="15"/>
        </w:numPr>
        <w:ind w:left="709" w:firstLine="0"/>
        <w:jc w:val="both"/>
        <w:spacing w:after="0" w:line="240" w:lineRule="auto"/>
        <w:tabs>
          <w:tab w:val="left" w:pos="1276" w:leader="none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Развитие сельскохозяйственного производства КФХ "АгроАльянс" (земли МО Мошковского  района (Барлакский с/с, Сокурский с/с, Кайлинский с/с, Дубровинский с/с, Новомошковский с/с, р.п. Мошково),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pStyle w:val="929"/>
        <w:numPr>
          <w:ilvl w:val="0"/>
          <w:numId w:val="15"/>
        </w:numPr>
        <w:ind w:left="709" w:firstLine="0"/>
        <w:jc w:val="both"/>
        <w:spacing w:after="0" w:line="240" w:lineRule="auto"/>
        <w:tabs>
          <w:tab w:val="left" w:pos="1276" w:leader="none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Массовая застройка и развитие социальной инфраструктуры новых микрорайонов в п.Октябрьский, с. Сокур,  р.п. Мошково,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pStyle w:val="929"/>
        <w:numPr>
          <w:ilvl w:val="0"/>
          <w:numId w:val="15"/>
        </w:numPr>
        <w:ind w:left="709" w:firstLine="0"/>
        <w:jc w:val="both"/>
        <w:spacing w:after="0" w:line="240" w:lineRule="auto"/>
        <w:tabs>
          <w:tab w:val="left" w:pos="1276" w:leader="none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развитие Мира Парка на территории Барлакского сельсовета</w:t>
      </w:r>
      <w:r>
        <w:rPr>
          <w:rFonts w:ascii="Times New Roman" w:hAnsi="Times New Roman" w:eastAsia="Calibri" w:cs="Times New Roman"/>
          <w:sz w:val="28"/>
          <w:szCs w:val="28"/>
        </w:rPr>
        <w:t xml:space="preserve">.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ind w:firstLine="708"/>
        <w:spacing w:after="0" w:line="240" w:lineRule="auto"/>
        <w:widowControl w:val="off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</w:r>
      <w:r>
        <w:rPr>
          <w:rFonts w:ascii="Times New Roman" w:hAnsi="Times New Roman" w:eastAsia="Calibri" w:cs="Times New Roman"/>
          <w:sz w:val="28"/>
          <w:szCs w:val="28"/>
        </w:rPr>
      </w:r>
      <w:r>
        <w:rPr>
          <w:rFonts w:ascii="Times New Roman" w:hAnsi="Times New Roman" w:eastAsia="Calibri" w:cs="Times New Roman"/>
          <w:sz w:val="28"/>
          <w:szCs w:val="28"/>
        </w:rPr>
      </w:r>
    </w:p>
    <w:p>
      <w:pPr>
        <w:ind w:firstLine="708"/>
        <w:spacing w:after="0" w:line="240" w:lineRule="auto"/>
        <w:rPr>
          <w:rFonts w:ascii="Times New Roman" w:hAnsi="Times New Roman" w:eastAsia="Calibri" w:cs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Инфраструктурные проекты, реализуемые на условиях муниципально-частного партнерства</w:t>
      </w:r>
      <w:r>
        <w:rPr>
          <w:rFonts w:ascii="Times New Roman" w:hAnsi="Times New Roman" w:eastAsia="Calibri" w:cs="Times New Roman"/>
          <w:sz w:val="28"/>
          <w:szCs w:val="28"/>
        </w:rPr>
        <w:t xml:space="preserve">:</w:t>
      </w:r>
      <w:r>
        <w:rPr>
          <w:rFonts w:ascii="Times New Roman" w:hAnsi="Times New Roman" w:eastAsia="Calibri" w:cs="Times New Roman"/>
          <w:sz w:val="28"/>
          <w:szCs w:val="28"/>
        </w:rPr>
      </w:r>
      <w:r>
        <w:rPr>
          <w:rFonts w:ascii="Times New Roman" w:hAnsi="Times New Roman" w:eastAsia="Calibri" w:cs="Times New Roman"/>
          <w:sz w:val="28"/>
          <w:szCs w:val="28"/>
        </w:rPr>
      </w:r>
    </w:p>
    <w:p>
      <w:pPr>
        <w:pStyle w:val="929"/>
        <w:numPr>
          <w:ilvl w:val="0"/>
          <w:numId w:val="15"/>
        </w:numPr>
        <w:ind w:left="709" w:firstLine="0"/>
        <w:jc w:val="both"/>
        <w:spacing w:after="0" w:line="240" w:lineRule="auto"/>
        <w:tabs>
          <w:tab w:val="left" w:pos="1276" w:leader="none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eastAsia="Calibri" w:cs="Times New Roman"/>
          <w:sz w:val="28"/>
          <w:szCs w:val="28"/>
        </w:rPr>
        <w:t xml:space="preserve">Концессионное соглашение по реконструкции (восстановлению) имущественного комплекса рыбопитомника в селе Участок Балта Мошковского района Новосибирской области.</w:t>
      </w:r>
      <w:r>
        <w:rPr>
          <w:rFonts w:ascii="Times New Roman" w:hAnsi="Times New Roman" w:eastAsia="Calibri" w:cs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ind w:firstLine="708"/>
        <w:jc w:val="both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ind w:firstLine="708"/>
        <w:jc w:val="both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Планируемые бизнес-проекты</w:t>
      </w:r>
      <w:r>
        <w:rPr>
          <w:rFonts w:ascii="Times New Roman" w:hAnsi="Times New Roman"/>
          <w:sz w:val="28"/>
          <w:szCs w:val="28"/>
        </w:rPr>
        <w:t xml:space="preserve"> являются муниципальными точками роста. Создание новых производств расширит налогооблагаемую базу, что позволит увеличить налоговые поступления. </w:t>
      </w:r>
      <w:r>
        <w:rPr>
          <w:rFonts w:ascii="Times New Roman" w:hAnsi="Times New Roman"/>
          <w:sz w:val="28"/>
          <w:szCs w:val="28"/>
        </w:rPr>
      </w:r>
      <w:r>
        <w:rPr>
          <w:rFonts w:ascii="Times New Roman" w:hAnsi="Times New Roman"/>
          <w:sz w:val="28"/>
          <w:szCs w:val="28"/>
        </w:rPr>
      </w:r>
    </w:p>
    <w:p>
      <w:pPr>
        <w:ind w:firstLine="708"/>
        <w:jc w:val="both"/>
        <w:spacing w:after="0" w:line="240" w:lineRule="auto"/>
        <w:rPr>
          <w:rFonts w:ascii="Times New Roman" w:hAnsi="Times New Roman"/>
          <w:sz w:val="28"/>
          <w:szCs w:val="28"/>
          <w:highlight w:val="yellow"/>
        </w:rPr>
      </w:pPr>
      <w:r>
        <w:rPr>
          <w:rFonts w:ascii="Times New Roman" w:hAnsi="Times New Roman"/>
          <w:sz w:val="28"/>
          <w:szCs w:val="28"/>
          <w:highlight w:val="yellow"/>
        </w:rPr>
        <w:t xml:space="preserve"> </w:t>
      </w:r>
      <w:r>
        <w:rPr>
          <w:rFonts w:ascii="Times New Roman" w:hAnsi="Times New Roman"/>
          <w:sz w:val="28"/>
          <w:szCs w:val="28"/>
          <w:highlight w:val="yellow"/>
        </w:rPr>
      </w:r>
      <w:r>
        <w:rPr>
          <w:rFonts w:ascii="Times New Roman" w:hAnsi="Times New Roman"/>
          <w:sz w:val="28"/>
          <w:szCs w:val="28"/>
          <w:highlight w:val="yellow"/>
        </w:rPr>
      </w:r>
    </w:p>
    <w:p>
      <w:pPr>
        <w:ind w:firstLine="708"/>
        <w:jc w:val="both"/>
        <w:spacing w:after="0" w:line="240" w:lineRule="auto"/>
        <w:rPr>
          <w:rFonts w:ascii="Times New Roman" w:hAnsi="Times New Roman"/>
          <w:sz w:val="28"/>
          <w:szCs w:val="28"/>
          <w:highlight w:val="yellow"/>
        </w:rPr>
      </w:pPr>
      <w:r>
        <w:rPr>
          <w:rFonts w:ascii="Times New Roman" w:hAnsi="Times New Roman"/>
          <w:sz w:val="28"/>
          <w:szCs w:val="28"/>
          <w:highlight w:val="yellow"/>
        </w:rPr>
      </w:r>
      <w:r>
        <w:rPr>
          <w:rFonts w:ascii="Times New Roman" w:hAnsi="Times New Roman"/>
          <w:sz w:val="28"/>
          <w:szCs w:val="28"/>
          <w:highlight w:val="yellow"/>
        </w:rPr>
      </w:r>
      <w:r>
        <w:rPr>
          <w:rFonts w:ascii="Times New Roman" w:hAnsi="Times New Roman"/>
          <w:sz w:val="28"/>
          <w:szCs w:val="28"/>
          <w:highlight w:val="yellow"/>
        </w:rPr>
      </w:r>
    </w:p>
    <w:p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rPr>
          <w:rFonts w:ascii="Times New Roman" w:hAnsi="Times New Roman" w:cs="Times New Roman"/>
          <w:b/>
          <w:sz w:val="28"/>
          <w:szCs w:val="28"/>
        </w:rPr>
        <w:sectPr>
          <w:headerReference w:type="default" r:id="rId9"/>
          <w:headerReference w:type="first" r:id="rId10"/>
          <w:footerReference w:type="default" r:id="rId11"/>
          <w:footerReference w:type="first" r:id="rId12"/>
          <w:footnotePr/>
          <w:endnotePr/>
          <w:type w:val="nextPage"/>
          <w:pgSz w:w="11906" w:h="16838" w:orient="portrait"/>
          <w:pgMar w:top="567" w:right="567" w:bottom="567" w:left="1418" w:header="709" w:footer="709" w:gutter="0"/>
          <w:pgNumType w:start="1"/>
          <w:cols w:num="1" w:sep="0" w:space="708" w:equalWidth="1"/>
          <w:docGrid w:linePitch="360"/>
          <w:titlePg/>
        </w:sect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8.3.</w:t>
      </w:r>
      <w:r>
        <w:rPr>
          <w:rFonts w:ascii="Times New Roman" w:hAnsi="Times New Roman" w:cs="Times New Roman"/>
          <w:b/>
          <w:sz w:val="28"/>
          <w:szCs w:val="28"/>
        </w:rPr>
        <w:t xml:space="preserve"> </w:t>
      </w:r>
      <w:r>
        <w:rPr>
          <w:rFonts w:ascii="Times New Roman" w:hAnsi="Times New Roman" w:cs="Times New Roman"/>
          <w:b/>
          <w:sz w:val="28"/>
          <w:szCs w:val="28"/>
        </w:rPr>
        <w:t xml:space="preserve">Реестр инвестиционных проектов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929"/>
        <w:ind w:left="0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Реализуемые инвестиционные проекты</w:t>
      </w:r>
      <w:r>
        <w:rPr>
          <w:rFonts w:ascii="Times New Roman" w:hAnsi="Times New Roman" w:cs="Times New Roman"/>
          <w:b/>
          <w:sz w:val="28"/>
          <w:szCs w:val="28"/>
          <w:u w:val="single"/>
        </w:rPr>
      </w:r>
      <w:r>
        <w:rPr>
          <w:rFonts w:ascii="Times New Roman" w:hAnsi="Times New Roman" w:cs="Times New Roman"/>
          <w:b/>
          <w:sz w:val="28"/>
          <w:szCs w:val="28"/>
          <w:u w:val="single"/>
        </w:rPr>
      </w:r>
    </w:p>
    <w:tbl>
      <w:tblPr>
        <w:tblStyle w:val="960"/>
        <w:tblW w:w="15276" w:type="dxa"/>
        <w:tblLayout w:type="fixed"/>
        <w:tblLook w:val="04A0" w:firstRow="1" w:lastRow="0" w:firstColumn="1" w:lastColumn="0" w:noHBand="0" w:noVBand="1"/>
      </w:tblPr>
      <w:tblGrid>
        <w:gridCol w:w="572"/>
        <w:gridCol w:w="2513"/>
        <w:gridCol w:w="2126"/>
        <w:gridCol w:w="2268"/>
        <w:gridCol w:w="1843"/>
        <w:gridCol w:w="1134"/>
        <w:gridCol w:w="1795"/>
        <w:gridCol w:w="1489"/>
        <w:gridCol w:w="1536"/>
      </w:tblGrid>
      <w:tr>
        <w:trPr/>
        <w:tc>
          <w:tcPr>
            <w:tcW w:w="57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№ п/п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2513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Наименование проекта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2126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Инвестор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226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Цель, основные направления деятельности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843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Общая стоимость проекта (планируемый объем инвестиций), млн. руб.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gridSpan w:val="2"/>
            <w:tcW w:w="292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Дополнительные средства для реализации проекта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489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Сроки реализации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536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Стадия реализации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%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rPr/>
        <w:tc>
          <w:tcPr>
            <w:tcW w:w="572" w:type="dxa"/>
            <w:vMerge w:val="continue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2513" w:type="dxa"/>
            <w:vMerge w:val="continue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2126" w:type="dxa"/>
            <w:vMerge w:val="continue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2268" w:type="dxa"/>
            <w:vMerge w:val="continue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843" w:type="dxa"/>
            <w:vMerge w:val="continue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Сумма, млн. руб.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795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Источник финансирования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489" w:type="dxa"/>
            <w:vMerge w:val="continue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536" w:type="dxa"/>
            <w:vMerge w:val="continue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rPr/>
        <w:tc>
          <w:tcPr>
            <w:gridSpan w:val="9"/>
            <w:tcW w:w="15276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Сельское хозяйство</w:t>
            </w:r>
            <w:r>
              <w:rPr>
                <w:rFonts w:ascii="Times New Roman" w:hAnsi="Times New Roman"/>
                <w:b/>
                <w:sz w:val="24"/>
                <w:szCs w:val="24"/>
              </w:rPr>
            </w:r>
            <w:r>
              <w:rPr>
                <w:rFonts w:ascii="Times New Roman" w:hAnsi="Times New Roman"/>
                <w:b/>
                <w:sz w:val="24"/>
                <w:szCs w:val="24"/>
              </w:rPr>
            </w:r>
          </w:p>
        </w:tc>
      </w:tr>
      <w:tr>
        <w:trPr/>
        <w:tc>
          <w:tcPr>
            <w:shd w:val="clear" w:color="auto" w:fill="auto"/>
            <w:tcW w:w="572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auto" w:fill="auto"/>
            <w:tcW w:w="251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Развитие сельскохозяйственного производства КФХ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"АгроАльянс",                                                                      земли МО Мошковского  района                                         (Барлакский с/с,  Сокурский с/с,  Кайлинский с/с,  Дубровинский с/с,  Новомошковский с/с, р.п. Мошково)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auto" w:fill="auto"/>
            <w:tcW w:w="2126" w:type="dxa"/>
            <w:textDirection w:val="lrTb"/>
            <w:noWrap w:val="false"/>
          </w:tcPr>
          <w:p>
            <w:pPr>
              <w:contextualSpacing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К(Ф)Х «Агро Альянс»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auto" w:fill="auto"/>
            <w:tcW w:w="226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Производство зерна, картофеля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auto" w:fill="auto"/>
            <w:tcW w:w="1843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6000,0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auto" w:fill="auto"/>
            <w:tcW w:w="1134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auto" w:fill="auto"/>
            <w:tcW w:w="1795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auto" w:fill="auto"/>
            <w:tcW w:w="1489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2021-2025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auto" w:fill="auto"/>
            <w:tcW w:w="1536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rPr/>
        <w:tc>
          <w:tcPr>
            <w:shd w:val="clear" w:color="auto" w:fill="auto"/>
            <w:tcW w:w="572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auto" w:fill="auto"/>
            <w:tcW w:w="251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Реконструкция (восстановление) имущественного комплекса рыбопитомника, с.Участок Балта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auto" w:fill="auto"/>
            <w:tcW w:w="2126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ООО «Экопарк»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auto" w:fill="auto"/>
            <w:tcW w:w="226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Производство рыбопосадочного материала и товарной рыбы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auto" w:fill="auto"/>
            <w:tcW w:w="1843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10,0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auto" w:fill="auto"/>
            <w:tcW w:w="1134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auto" w:fill="auto"/>
            <w:tcW w:w="1795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auto" w:fill="auto"/>
            <w:tcW w:w="148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2022-2058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auto" w:fill="auto"/>
            <w:tcW w:w="1536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20,0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rPr/>
        <w:tc>
          <w:tcPr>
            <w:gridSpan w:val="9"/>
            <w:shd w:val="clear" w:color="ffffff" w:fill="ffffff"/>
            <w:tcW w:w="15276" w:type="dxa"/>
            <w:vMerge w:val="restart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bCs/>
                <w:sz w:val="24"/>
                <w:szCs w:val="24"/>
              </w:rPr>
              <w:t xml:space="preserve">Жилищно-коммунальное хозяйство</w:t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</w:r>
            <w:r>
              <w:rPr>
                <w:rFonts w:ascii="Times New Roman" w:hAnsi="Times New Roman"/>
                <w:b/>
                <w:bCs/>
                <w:sz w:val="24"/>
                <w:szCs w:val="24"/>
              </w:rPr>
            </w:r>
          </w:p>
        </w:tc>
      </w:tr>
      <w:tr>
        <w:trPr/>
        <w:tc>
          <w:tcPr>
            <w:shd w:val="clear" w:color="ffffff" w:fill="ffffff"/>
            <w:tcW w:w="572" w:type="dxa"/>
            <w:vMerge w:val="restart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513" w:type="dxa"/>
            <w:vMerge w:val="restart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zCs w:val="22"/>
              </w:rPr>
              <w:t xml:space="preserve">Газопровод высокого давления (1990 домовладений, р.п. Станционно-Ояшинский, </w:t>
              <w:br/>
              <w:t xml:space="preserve">с. Новомошковское, п. Красногорский, д. Кузнецовка</w:t>
              <w:br/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W w:w="2126" w:type="dxa"/>
            <w:vMerge w:val="restart"/>
            <w:textDirection w:val="lrTb"/>
            <w:noWrap w:val="false"/>
          </w:tcPr>
          <w:p>
            <w:pPr>
              <w:jc w:val="center"/>
              <w:spacing w:before="0" w:after="0" w:line="57" w:lineRule="atLeast"/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</w:rPr>
              <w:t xml:space="preserve">Администрация             р.п. Мошково</w:t>
            </w:r>
            <w:r/>
          </w:p>
        </w:tc>
        <w:tc>
          <w:tcPr>
            <w:shd w:val="clear" w:color="ffffff" w:fill="ffffff"/>
            <w:tcW w:w="226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Газификация района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W w:w="1843" w:type="dxa"/>
            <w:vMerge w:val="restart"/>
            <w:textDirection w:val="lrTb"/>
            <w:noWrap w:val="false"/>
          </w:tcPr>
          <w:p>
            <w:pPr>
              <w:jc w:val="center"/>
              <w:spacing w:before="0" w:after="0" w:line="57" w:lineRule="atLeast"/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</w:rPr>
              <w:t xml:space="preserve">305,535</w:t>
            </w:r>
            <w:r/>
          </w:p>
        </w:tc>
        <w:tc>
          <w:tcPr>
            <w:shd w:val="clear" w:color="ffffff" w:fill="ffffff"/>
            <w:tcW w:w="1134" w:type="dxa"/>
            <w:vMerge w:val="restart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1795" w:type="dxa"/>
            <w:vMerge w:val="restart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1489" w:type="dxa"/>
            <w:vMerge w:val="restart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zCs w:val="22"/>
              </w:rPr>
              <w:t xml:space="preserve">2020-2024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W w:w="1536" w:type="dxa"/>
            <w:vMerge w:val="restart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80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rPr/>
        <w:tc>
          <w:tcPr>
            <w:shd w:val="clear" w:color="ffffff" w:fill="ffffff"/>
            <w:tcW w:w="572" w:type="dxa"/>
            <w:vMerge w:val="restart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513" w:type="dxa"/>
            <w:vMerge w:val="restart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zCs w:val="22"/>
              </w:rPr>
              <w:t xml:space="preserve">Создание и реконструкция объектов системы теплоснабжения р.п. Мошково Мошковского района Новосибирской области. Строительство отдельно стоящей газовой котельной №1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W w:w="2126" w:type="dxa"/>
            <w:vMerge w:val="restart"/>
            <w:textDirection w:val="lrTb"/>
            <w:noWrap w:val="false"/>
          </w:tcPr>
          <w:p>
            <w:pPr>
              <w:jc w:val="center"/>
              <w:spacing w:before="0" w:after="0" w:line="57" w:lineRule="atLeast"/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</w:rPr>
              <w:t xml:space="preserve">Администрация             р.п. Мошково</w:t>
            </w:r>
            <w:r/>
          </w:p>
        </w:tc>
        <w:tc>
          <w:tcPr>
            <w:shd w:val="clear" w:color="ffffff" w:fill="ffffff"/>
            <w:tcW w:w="226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Газификация района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W w:w="1843" w:type="dxa"/>
            <w:vMerge w:val="restart"/>
            <w:textDirection w:val="lrTb"/>
            <w:noWrap w:val="false"/>
          </w:tcPr>
          <w:p>
            <w:pPr>
              <w:jc w:val="center"/>
              <w:spacing w:before="0" w:after="0" w:line="57" w:lineRule="atLeast"/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</w:rPr>
              <w:t xml:space="preserve">114,640</w:t>
            </w:r>
            <w:r/>
          </w:p>
        </w:tc>
        <w:tc>
          <w:tcPr>
            <w:shd w:val="clear" w:color="ffffff" w:fill="ffffff"/>
            <w:tcW w:w="1134" w:type="dxa"/>
            <w:vMerge w:val="restart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1795" w:type="dxa"/>
            <w:vMerge w:val="restart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1489" w:type="dxa"/>
            <w:vMerge w:val="restart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zCs w:val="22"/>
              </w:rPr>
              <w:t xml:space="preserve">2023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W w:w="1536" w:type="dxa"/>
            <w:vMerge w:val="restart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100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rPr/>
        <w:tc>
          <w:tcPr>
            <w:shd w:val="clear" w:color="ffffff" w:fill="ffffff"/>
            <w:tcW w:w="572" w:type="dxa"/>
            <w:vMerge w:val="restart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513" w:type="dxa"/>
            <w:vMerge w:val="restart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zCs w:val="22"/>
              </w:rPr>
              <w:t xml:space="preserve">Создание и реконструкция объектов системы теплоснабжения р.п. Мошково Мошковского района Новосибирской области. Строительство отдельно стоящей газовой котельной №3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W w:w="2126" w:type="dxa"/>
            <w:vMerge w:val="restart"/>
            <w:textDirection w:val="lrTb"/>
            <w:noWrap w:val="false"/>
          </w:tcPr>
          <w:p>
            <w:pPr>
              <w:jc w:val="center"/>
              <w:spacing w:before="0" w:after="0" w:line="57" w:lineRule="atLeast"/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</w:rPr>
              <w:t xml:space="preserve">Администрация             р.п. Мошково</w:t>
            </w:r>
            <w:r/>
          </w:p>
        </w:tc>
        <w:tc>
          <w:tcPr>
            <w:shd w:val="clear" w:color="ffffff" w:fill="ffffff"/>
            <w:tcW w:w="226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Газификация района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W w:w="1843" w:type="dxa"/>
            <w:vMerge w:val="restart"/>
            <w:textDirection w:val="lrTb"/>
            <w:noWrap w:val="false"/>
          </w:tcPr>
          <w:p>
            <w:pPr>
              <w:jc w:val="center"/>
              <w:spacing w:before="0" w:after="0" w:line="57" w:lineRule="atLeast"/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</w:rPr>
              <w:t xml:space="preserve">102,279</w:t>
            </w:r>
            <w:r/>
          </w:p>
        </w:tc>
        <w:tc>
          <w:tcPr>
            <w:shd w:val="clear" w:color="ffffff" w:fill="ffffff"/>
            <w:tcW w:w="1134" w:type="dxa"/>
            <w:vMerge w:val="restart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1795" w:type="dxa"/>
            <w:vMerge w:val="restart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1489" w:type="dxa"/>
            <w:vMerge w:val="restart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zCs w:val="22"/>
              </w:rPr>
              <w:t xml:space="preserve">2023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W w:w="1536" w:type="dxa"/>
            <w:vMerge w:val="restart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100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rPr/>
        <w:tc>
          <w:tcPr>
            <w:shd w:val="clear" w:color="ffffff" w:fill="ffffff"/>
            <w:tcW w:w="572" w:type="dxa"/>
            <w:vMerge w:val="restart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513" w:type="dxa"/>
            <w:vMerge w:val="restart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zCs w:val="22"/>
              </w:rPr>
              <w:t xml:space="preserve">Создание и реконструкция объектов системы теплоснабжения р.п. Мошково Мошковского района Новосибирской области. Строительство отдельно стоящей газовой котельной №4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W w:w="2126" w:type="dxa"/>
            <w:vMerge w:val="restart"/>
            <w:textDirection w:val="lrTb"/>
            <w:noWrap w:val="false"/>
          </w:tcPr>
          <w:p>
            <w:pPr>
              <w:jc w:val="center"/>
              <w:spacing w:before="0" w:after="0" w:line="57" w:lineRule="atLeast"/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</w:rPr>
              <w:t xml:space="preserve">Администрация             р.п. Мошково</w:t>
            </w:r>
            <w:r/>
          </w:p>
        </w:tc>
        <w:tc>
          <w:tcPr>
            <w:shd w:val="clear" w:color="ffffff" w:fill="ffffff"/>
            <w:tcW w:w="226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Газификация района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W w:w="1843" w:type="dxa"/>
            <w:vMerge w:val="restart"/>
            <w:textDirection w:val="lrTb"/>
            <w:noWrap w:val="false"/>
          </w:tcPr>
          <w:p>
            <w:pPr>
              <w:jc w:val="center"/>
              <w:spacing w:before="0" w:after="0" w:line="57" w:lineRule="atLeast"/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</w:rPr>
              <w:t xml:space="preserve">67,057</w:t>
            </w:r>
            <w:r/>
          </w:p>
        </w:tc>
        <w:tc>
          <w:tcPr>
            <w:shd w:val="clear" w:color="ffffff" w:fill="ffffff"/>
            <w:tcW w:w="1134" w:type="dxa"/>
            <w:vMerge w:val="restart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1795" w:type="dxa"/>
            <w:vMerge w:val="restart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1489" w:type="dxa"/>
            <w:vMerge w:val="restart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zCs w:val="22"/>
              </w:rPr>
              <w:t xml:space="preserve">2023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W w:w="1536" w:type="dxa"/>
            <w:vMerge w:val="restart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100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rPr/>
        <w:tc>
          <w:tcPr>
            <w:shd w:val="clear" w:color="ffffff" w:fill="ffffff"/>
            <w:tcW w:w="572" w:type="dxa"/>
            <w:vMerge w:val="restart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513" w:type="dxa"/>
            <w:vMerge w:val="restart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zCs w:val="22"/>
              </w:rPr>
              <w:t xml:space="preserve">Создание и реконструкция объектов системы теплоснабжения р.п. Мошково Мошковского района Новосибирской области. Строительство отдельно стоящей газовой котельной №5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W w:w="2126" w:type="dxa"/>
            <w:vMerge w:val="restart"/>
            <w:textDirection w:val="lrTb"/>
            <w:noWrap w:val="false"/>
          </w:tcPr>
          <w:p>
            <w:pPr>
              <w:jc w:val="center"/>
              <w:spacing w:before="0" w:after="0" w:line="57" w:lineRule="atLeast"/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</w:rPr>
              <w:t xml:space="preserve">Администрация             р.п. Мошково</w:t>
            </w:r>
            <w:r/>
          </w:p>
        </w:tc>
        <w:tc>
          <w:tcPr>
            <w:shd w:val="clear" w:color="ffffff" w:fill="ffffff"/>
            <w:tcW w:w="226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Газификация района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W w:w="1843" w:type="dxa"/>
            <w:vMerge w:val="restart"/>
            <w:textDirection w:val="lrTb"/>
            <w:noWrap w:val="false"/>
          </w:tcPr>
          <w:p>
            <w:pPr>
              <w:jc w:val="center"/>
              <w:spacing w:before="0" w:after="0" w:line="57" w:lineRule="atLeast"/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</w:rPr>
              <w:t xml:space="preserve">51,981</w:t>
            </w:r>
            <w:r/>
          </w:p>
        </w:tc>
        <w:tc>
          <w:tcPr>
            <w:shd w:val="clear" w:color="ffffff" w:fill="ffffff"/>
            <w:tcW w:w="1134" w:type="dxa"/>
            <w:vMerge w:val="restart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1795" w:type="dxa"/>
            <w:vMerge w:val="restart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1489" w:type="dxa"/>
            <w:vMerge w:val="restart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zCs w:val="22"/>
              </w:rPr>
              <w:t xml:space="preserve">2023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W w:w="1536" w:type="dxa"/>
            <w:vMerge w:val="restart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100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rPr/>
        <w:tc>
          <w:tcPr>
            <w:shd w:val="clear" w:color="ffffff" w:fill="ffffff"/>
            <w:tcW w:w="572" w:type="dxa"/>
            <w:vMerge w:val="restart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513" w:type="dxa"/>
            <w:vMerge w:val="restart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zCs w:val="22"/>
              </w:rPr>
              <w:t xml:space="preserve">Создание и реконструкция объектов системы теплоснабжения р.п. Мошково Мошковского района Новосибирской области. Строительство отдельно стоящей газовой котельной №6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W w:w="2126" w:type="dxa"/>
            <w:vMerge w:val="restart"/>
            <w:textDirection w:val="lrTb"/>
            <w:noWrap w:val="false"/>
          </w:tcPr>
          <w:p>
            <w:pPr>
              <w:jc w:val="center"/>
              <w:spacing w:before="0" w:after="0" w:line="57" w:lineRule="atLeast"/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</w:rPr>
              <w:t xml:space="preserve">Администрация             р.п. Мошково</w:t>
            </w:r>
            <w:r/>
          </w:p>
        </w:tc>
        <w:tc>
          <w:tcPr>
            <w:shd w:val="clear" w:color="ffffff" w:fill="ffffff"/>
            <w:tcW w:w="226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Газификация района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W w:w="1843" w:type="dxa"/>
            <w:vMerge w:val="restart"/>
            <w:textDirection w:val="lrTb"/>
            <w:noWrap w:val="false"/>
          </w:tcPr>
          <w:p>
            <w:pPr>
              <w:jc w:val="center"/>
              <w:spacing w:before="0" w:after="0" w:line="57" w:lineRule="atLeast"/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</w:rPr>
              <w:t xml:space="preserve">59,930</w:t>
            </w:r>
            <w:r/>
          </w:p>
        </w:tc>
        <w:tc>
          <w:tcPr>
            <w:shd w:val="clear" w:color="ffffff" w:fill="ffffff"/>
            <w:tcW w:w="1134" w:type="dxa"/>
            <w:vMerge w:val="restart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1795" w:type="dxa"/>
            <w:vMerge w:val="restart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1489" w:type="dxa"/>
            <w:vMerge w:val="restart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zCs w:val="22"/>
              </w:rPr>
              <w:t xml:space="preserve">2023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W w:w="1536" w:type="dxa"/>
            <w:vMerge w:val="restart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100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rPr/>
        <w:tc>
          <w:tcPr>
            <w:shd w:val="clear" w:color="ffffff" w:fill="ffffff"/>
            <w:tcW w:w="572" w:type="dxa"/>
            <w:vMerge w:val="restart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7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2513" w:type="dxa"/>
            <w:vMerge w:val="restart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zCs w:val="22"/>
              </w:rPr>
              <w:t xml:space="preserve">«Создание и реконструкция объектов системы теплоснабжения р.п. Мошково Мошковского района Новосибирской области. Строительство и реконструкция тепловых сетей и сетей горячего водоснабжения от существующей котельной «Западная»  (сооружение центрального тепл</w:t>
            </w:r>
            <w:r>
              <w:rPr>
                <w:rFonts w:ascii="Times New Roman" w:hAnsi="Times New Roman" w:eastAsia="Times New Roman" w:cs="Times New Roman"/>
                <w:color w:val="000000"/>
                <w:sz w:val="22"/>
                <w:szCs w:val="22"/>
              </w:rPr>
              <w:t xml:space="preserve">ового пункта)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W w:w="2126" w:type="dxa"/>
            <w:vMerge w:val="restart"/>
            <w:textDirection w:val="lrTb"/>
            <w:noWrap w:val="false"/>
          </w:tcPr>
          <w:p>
            <w:pPr>
              <w:jc w:val="center"/>
              <w:spacing w:before="0" w:after="0" w:line="57" w:lineRule="atLeast"/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</w:rPr>
              <w:t xml:space="preserve">Администрация             р.п. Мошково</w:t>
            </w:r>
            <w:r/>
          </w:p>
        </w:tc>
        <w:tc>
          <w:tcPr>
            <w:shd w:val="clear" w:color="ffffff" w:fill="ffffff"/>
            <w:tcW w:w="2268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Газификация района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</w:p>
        </w:tc>
        <w:tc>
          <w:tcPr>
            <w:shd w:val="clear" w:color="ffffff" w:fill="ffffff"/>
            <w:tcW w:w="1843" w:type="dxa"/>
            <w:vMerge w:val="restart"/>
            <w:textDirection w:val="lrTb"/>
            <w:noWrap w:val="false"/>
          </w:tcPr>
          <w:p>
            <w:pPr>
              <w:jc w:val="center"/>
              <w:spacing w:before="0" w:after="0" w:line="57" w:lineRule="atLeast"/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</w:rPr>
              <w:t xml:space="preserve">192,058</w:t>
            </w:r>
            <w:r/>
          </w:p>
        </w:tc>
        <w:tc>
          <w:tcPr>
            <w:shd w:val="clear" w:color="ffffff" w:fill="ffffff"/>
            <w:tcW w:w="1134" w:type="dxa"/>
            <w:vMerge w:val="restart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1795" w:type="dxa"/>
            <w:vMerge w:val="restart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shd w:val="clear" w:color="ffffff" w:fill="ffffff"/>
            <w:tcW w:w="1489" w:type="dxa"/>
            <w:vMerge w:val="restart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  <w:szCs w:val="22"/>
              </w:rPr>
              <w:t xml:space="preserve">2023-2024</w: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  <w:tc>
          <w:tcPr>
            <w:shd w:val="clear" w:color="ffffff" w:fill="ffffff"/>
            <w:tcW w:w="1536" w:type="dxa"/>
            <w:vMerge w:val="restart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70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rPr/>
        <w:tc>
          <w:tcPr>
            <w:gridSpan w:val="9"/>
            <w:tcW w:w="15276" w:type="dxa"/>
            <w:textDirection w:val="lrTb"/>
            <w:noWrap w:val="false"/>
          </w:tcPr>
          <w:p>
            <w:pPr>
              <w:pStyle w:val="955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Жилищное строительство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r>
          </w:p>
        </w:tc>
      </w:tr>
      <w:tr>
        <w:trPr/>
        <w:tc>
          <w:tcPr>
            <w:tcW w:w="572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2513" w:type="dxa"/>
            <w:textDirection w:val="lrTb"/>
            <w:noWrap w:val="false"/>
          </w:tcPr>
          <w:p>
            <w:pPr>
              <w:pStyle w:val="955"/>
              <w:ind w:left="6" w:hanging="6"/>
              <w:jc w:val="center"/>
              <w:spacing w:after="0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Массовая застройка в п. Октябрьский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</w:r>
          </w:p>
        </w:tc>
        <w:tc>
          <w:tcPr>
            <w:tcW w:w="212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Частный инвестор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2268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Жилые районы на 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pStyle w:val="929"/>
              <w:ind w:left="0"/>
              <w:jc w:val="center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63 тысячи жителей</w:t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  <w:t xml:space="preserve">250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795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Частные средства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489" w:type="dxa"/>
            <w:textDirection w:val="lrTb"/>
            <w:noWrap w:val="false"/>
          </w:tcPr>
          <w:p>
            <w:pPr>
              <w:pStyle w:val="955"/>
              <w:ind w:left="0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2012-2032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</w:r>
          </w:p>
          <w:p>
            <w:pPr>
              <w:pStyle w:val="929"/>
              <w:ind w:left="0"/>
              <w:jc w:val="center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W w:w="1536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29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rPr/>
        <w:tc>
          <w:tcPr>
            <w:tcW w:w="572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2513" w:type="dxa"/>
            <w:textDirection w:val="lrTb"/>
            <w:noWrap w:val="false"/>
          </w:tcPr>
          <w:p>
            <w:pPr>
              <w:pStyle w:val="955"/>
              <w:ind w:left="0" w:firstLine="6"/>
              <w:jc w:val="center"/>
              <w:spacing w:after="0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Массовая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</w:r>
          </w:p>
          <w:p>
            <w:pPr>
              <w:pStyle w:val="955"/>
              <w:ind w:left="0" w:firstLine="6"/>
              <w:jc w:val="center"/>
              <w:spacing w:after="0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застройка домами усадебного типа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</w:r>
          </w:p>
          <w:p>
            <w:pPr>
              <w:pStyle w:val="955"/>
              <w:ind w:left="0" w:firstLine="6"/>
              <w:jc w:val="center"/>
              <w:spacing w:after="0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южного микрорайона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</w:r>
          </w:p>
          <w:p>
            <w:pPr>
              <w:pStyle w:val="955"/>
              <w:ind w:left="0" w:firstLine="6"/>
              <w:jc w:val="center"/>
              <w:spacing w:after="0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в с. Сокур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</w:r>
          </w:p>
        </w:tc>
        <w:tc>
          <w:tcPr>
            <w:tcW w:w="212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Частный инвестор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2268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 20 тысяч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жителей</w:t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 xml:space="preserve">200</w:t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795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Частные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средства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48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 xml:space="preserve">2012-2032</w:t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  <w:p>
            <w:pPr>
              <w:pStyle w:val="929"/>
              <w:ind w:left="0"/>
              <w:jc w:val="center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tcW w:w="1536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26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rPr/>
        <w:tc>
          <w:tcPr>
            <w:tcW w:w="572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3</w:t>
            </w:r>
            <w:r>
              <w:rPr>
                <w:rFonts w:ascii="Times New Roman" w:hAnsi="Times New Roman"/>
                <w:sz w:val="28"/>
                <w:szCs w:val="28"/>
              </w:rPr>
            </w:r>
            <w:r>
              <w:rPr>
                <w:rFonts w:ascii="Times New Roman" w:hAnsi="Times New Roman"/>
                <w:sz w:val="28"/>
                <w:szCs w:val="28"/>
              </w:rPr>
            </w:r>
          </w:p>
        </w:tc>
        <w:tc>
          <w:tcPr>
            <w:tcW w:w="2513" w:type="dxa"/>
            <w:textDirection w:val="lrTb"/>
            <w:noWrap w:val="false"/>
          </w:tcPr>
          <w:p>
            <w:pPr>
              <w:pStyle w:val="955"/>
              <w:ind w:left="0"/>
              <w:jc w:val="center"/>
              <w:spacing w:after="0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Массовая застройка нового микрорайона домами усадебного типа 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</w:r>
          </w:p>
          <w:p>
            <w:pPr>
              <w:pStyle w:val="955"/>
              <w:ind w:left="0"/>
              <w:jc w:val="center"/>
              <w:spacing w:after="0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в р.п. Мошково, 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</w:r>
          </w:p>
          <w:p>
            <w:pPr>
              <w:pStyle w:val="955"/>
              <w:ind w:left="0"/>
              <w:jc w:val="center"/>
              <w:spacing w:after="0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район ул. Калинина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</w:r>
          </w:p>
        </w:tc>
        <w:tc>
          <w:tcPr>
            <w:tcW w:w="212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Администрация/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частный инвестор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 1.5 тыс. жителей</w:t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</w:rPr>
              <w:t xml:space="preserve">200</w:t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795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Частные средства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489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  <w:t xml:space="preserve">-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W w:w="1536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34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rPr/>
        <w:tc>
          <w:tcPr>
            <w:tcW w:w="572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4</w:t>
            </w:r>
            <w:r>
              <w:rPr>
                <w:rFonts w:ascii="Times New Roman" w:hAnsi="Times New Roman"/>
                <w:sz w:val="28"/>
                <w:szCs w:val="28"/>
              </w:rPr>
            </w:r>
            <w:r>
              <w:rPr>
                <w:rFonts w:ascii="Times New Roman" w:hAnsi="Times New Roman"/>
                <w:sz w:val="28"/>
                <w:szCs w:val="28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13" w:type="dxa"/>
            <w:textDirection w:val="lrTb"/>
            <w:noWrap w:val="false"/>
          </w:tcPr>
          <w:p>
            <w:pPr>
              <w:pStyle w:val="955"/>
              <w:ind w:left="0"/>
              <w:jc w:val="center"/>
              <w:spacing w:after="0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Массовая застройка нового микрорайона домами усадебного типа  в р.п. Мошково, район ул. Покрышкина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</w:r>
          </w:p>
        </w:tc>
        <w:tc>
          <w:tcPr>
            <w:tcW w:w="212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Администрация/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jc w:val="center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частный инвестор</w:t>
            </w:r>
            <w:r>
              <w:rPr>
                <w:sz w:val="24"/>
                <w:szCs w:val="24"/>
              </w:rPr>
            </w:r>
            <w:r>
              <w:rPr>
                <w:sz w:val="24"/>
                <w:szCs w:val="24"/>
              </w:rPr>
            </w:r>
          </w:p>
        </w:tc>
        <w:tc>
          <w:tcPr>
            <w:tcW w:w="226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 1,0 тыс. жителей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  <w:t xml:space="preserve">-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60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795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Частные средства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489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 w:eastAsia="Times New Roman"/>
              </w:rPr>
            </w:pPr>
            <w:r>
              <w:rPr>
                <w:rFonts w:ascii="Times New Roman" w:hAnsi="Times New Roman" w:eastAsia="Times New Roman"/>
              </w:rPr>
              <w:t xml:space="preserve">-</w:t>
            </w:r>
            <w:r>
              <w:rPr>
                <w:rFonts w:ascii="Times New Roman" w:hAnsi="Times New Roman" w:eastAsia="Times New Roman"/>
              </w:rPr>
            </w:r>
            <w:r>
              <w:rPr>
                <w:rFonts w:ascii="Times New Roman" w:hAnsi="Times New Roman" w:eastAsia="Times New Roman"/>
              </w:rPr>
            </w:r>
          </w:p>
        </w:tc>
        <w:tc>
          <w:tcPr>
            <w:tcW w:w="1536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36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rPr/>
        <w:tc>
          <w:tcPr>
            <w:gridSpan w:val="9"/>
            <w:tcW w:w="15276" w:type="dxa"/>
            <w:textDirection w:val="lrTb"/>
            <w:noWrap w:val="false"/>
          </w:tcPr>
          <w:p>
            <w:pPr>
              <w:pStyle w:val="955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  <w:t xml:space="preserve">Проекты социальной направленности</w:t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r>
          </w:p>
        </w:tc>
      </w:tr>
      <w:tr>
        <w:trPr/>
        <w:tc>
          <w:tcPr>
            <w:tcW w:w="572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13" w:type="dxa"/>
            <w:textDirection w:val="lrTb"/>
            <w:noWrap w:val="false"/>
          </w:tcPr>
          <w:p>
            <w:pPr>
              <w:pStyle w:val="955"/>
              <w:ind w:left="6" w:hanging="6"/>
              <w:jc w:val="center"/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Строительство ФАПа в с.Дубровино 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Министерство здравоохранения НСО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2268" w:type="dxa"/>
            <w:textDirection w:val="lrTb"/>
            <w:noWrap w:val="false"/>
          </w:tcPr>
          <w:p>
            <w:pPr>
              <w:contextualSpacing/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Оказание качественной медицинской помощи населению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17,6591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795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89" w:type="dxa"/>
            <w:textDirection w:val="lrTb"/>
            <w:noWrap w:val="false"/>
          </w:tcPr>
          <w:p>
            <w:pPr>
              <w:pStyle w:val="955"/>
              <w:ind w:left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2023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</w:p>
        </w:tc>
        <w:tc>
          <w:tcPr>
            <w:tcW w:w="1536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100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rPr/>
        <w:tc>
          <w:tcPr>
            <w:tcW w:w="572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13" w:type="dxa"/>
            <w:textDirection w:val="lrTb"/>
            <w:noWrap w:val="false"/>
          </w:tcPr>
          <w:p>
            <w:pPr>
              <w:pStyle w:val="955"/>
              <w:ind w:left="6" w:hanging="6"/>
              <w:jc w:val="center"/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троительство ФАПа в с.Барлак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Министерство здравоохранения НСО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2268" w:type="dxa"/>
            <w:textDirection w:val="lrTb"/>
            <w:noWrap w:val="false"/>
          </w:tcPr>
          <w:p>
            <w:pPr>
              <w:contextualSpacing/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Оказание качественной медицинской помощи населению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17,6591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795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89" w:type="dxa"/>
            <w:textDirection w:val="lrTb"/>
            <w:noWrap w:val="false"/>
          </w:tcPr>
          <w:p>
            <w:pPr>
              <w:pStyle w:val="955"/>
              <w:ind w:left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2023-2024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</w:p>
        </w:tc>
        <w:tc>
          <w:tcPr>
            <w:tcW w:w="1536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rPr/>
        <w:tc>
          <w:tcPr>
            <w:tcW w:w="572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13" w:type="dxa"/>
            <w:textDirection w:val="lrTb"/>
            <w:noWrap w:val="false"/>
          </w:tcPr>
          <w:p>
            <w:pPr>
              <w:pStyle w:val="955"/>
              <w:ind w:left="6" w:hanging="6"/>
              <w:jc w:val="center"/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троительство ФАПа в п.Барлакский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Министерство здравоохранения НСО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2268" w:type="dxa"/>
            <w:textDirection w:val="lrTb"/>
            <w:noWrap w:val="false"/>
          </w:tcPr>
          <w:p>
            <w:pPr>
              <w:contextualSpacing/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Оказание качественной медицинской помощи населению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17,6591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795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89" w:type="dxa"/>
            <w:textDirection w:val="lrTb"/>
            <w:noWrap w:val="false"/>
          </w:tcPr>
          <w:p>
            <w:pPr>
              <w:pStyle w:val="955"/>
              <w:ind w:left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2023-2024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</w:p>
        </w:tc>
        <w:tc>
          <w:tcPr>
            <w:tcW w:w="1536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rPr/>
        <w:tc>
          <w:tcPr>
            <w:tcW w:w="572" w:type="dxa"/>
            <w:vMerge w:val="restart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513" w:type="dxa"/>
            <w:vMerge w:val="restart"/>
            <w:textDirection w:val="lrTb"/>
            <w:noWrap w:val="false"/>
          </w:tcPr>
          <w:p>
            <w:pPr>
              <w:pStyle w:val="955"/>
              <w:ind w:left="6" w:hanging="6"/>
              <w:jc w:val="center"/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Капитальный ремонт кровли Ташаринского ДК «Обь»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2126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Администрация Ташаринского сельсовета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2268" w:type="dxa"/>
            <w:vMerge w:val="restart"/>
            <w:textDirection w:val="lrTb"/>
            <w:noWrap w:val="false"/>
          </w:tcPr>
          <w:p>
            <w:pPr>
              <w:contextualSpacing/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Улучшение условий ДК, привлечение населения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843" w:type="dxa"/>
            <w:vMerge w:val="restart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11,976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134" w:type="dxa"/>
            <w:vMerge w:val="restart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795" w:type="dxa"/>
            <w:vMerge w:val="restart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489" w:type="dxa"/>
            <w:vMerge w:val="restart"/>
            <w:textDirection w:val="lrTb"/>
            <w:noWrap w:val="false"/>
          </w:tcPr>
          <w:p>
            <w:pPr>
              <w:pStyle w:val="955"/>
              <w:ind w:left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2023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</w:p>
        </w:tc>
        <w:tc>
          <w:tcPr>
            <w:tcW w:w="1536" w:type="dxa"/>
            <w:vMerge w:val="restart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100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rPr/>
        <w:tc>
          <w:tcPr>
            <w:tcW w:w="572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13" w:type="dxa"/>
            <w:textDirection w:val="lrTb"/>
            <w:noWrap w:val="false"/>
          </w:tcPr>
          <w:p>
            <w:pPr>
              <w:pStyle w:val="955"/>
              <w:ind w:left="6" w:hanging="6"/>
              <w:jc w:val="center"/>
              <w:spacing w:after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Строительство дома культуры  в р.п. Станционно-Ояшинский (разработка ПСД)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Администрация р.п. Станционно-Ояшинский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2268" w:type="dxa"/>
            <w:textDirection w:val="lrTb"/>
            <w:noWrap w:val="false"/>
          </w:tcPr>
          <w:p>
            <w:pPr>
              <w:contextualSpacing/>
              <w:ind w:lef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Улучшение условий библиотеки, привлечение населения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3,8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1795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89" w:type="dxa"/>
            <w:textDirection w:val="lrTb"/>
            <w:noWrap w:val="false"/>
          </w:tcPr>
          <w:p>
            <w:pPr>
              <w:pStyle w:val="955"/>
              <w:ind w:left="0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2023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</w:p>
        </w:tc>
        <w:tc>
          <w:tcPr>
            <w:tcW w:w="1536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100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rPr/>
        <w:tc>
          <w:tcPr>
            <w:tcW w:w="572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13" w:type="dxa"/>
            <w:textDirection w:val="lrTb"/>
            <w:noWrap w:val="false"/>
          </w:tcPr>
          <w:p>
            <w:pPr>
              <w:ind w:left="6" w:hanging="6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Строительство стадиона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</w:r>
          </w:p>
          <w:p>
            <w:pPr>
              <w:ind w:left="6" w:hanging="6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sz w:val="22"/>
                <w:szCs w:val="22"/>
              </w:rPr>
              <w:t xml:space="preserve">в р.п. Мошково</w:t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</w:r>
          </w:p>
          <w:p>
            <w:pPr>
              <w:pStyle w:val="955"/>
              <w:ind w:left="6" w:hanging="6"/>
              <w:jc w:val="center"/>
              <w:spacing w:after="0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sz w:val="22"/>
                <w:szCs w:val="22"/>
              </w:rPr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Администрация Мошковского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района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W w:w="2268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Развитие спорта и физической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культуры</w:t>
            </w:r>
            <w:r>
              <w:rPr>
                <w:rFonts w:ascii="Times New Roman" w:hAnsi="Times New Roman" w:eastAsia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/>
                <w:sz w:val="22"/>
                <w:szCs w:val="22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70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,0</w:t>
            </w:r>
            <w:r>
              <w:rPr>
                <w:rFonts w:ascii="Times New Roman" w:hAnsi="Times New Roman" w:eastAsia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/>
                <w:sz w:val="22"/>
                <w:szCs w:val="22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 w:eastAsia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/>
                <w:sz w:val="22"/>
                <w:szCs w:val="22"/>
              </w:rPr>
            </w:r>
          </w:p>
        </w:tc>
        <w:tc>
          <w:tcPr>
            <w:tcW w:w="1795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8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2024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-202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</w:p>
          <w:p>
            <w:pPr>
              <w:pStyle w:val="955"/>
              <w:ind w:left="0"/>
              <w:jc w:val="center"/>
              <w:rPr>
                <w:rFonts w:ascii="Times New Roman" w:hAnsi="Times New Roman"/>
                <w:color w:val="000000"/>
                <w:sz w:val="22"/>
                <w:szCs w:val="22"/>
              </w:rPr>
            </w:pPr>
            <w:r>
              <w:rPr>
                <w:rFonts w:ascii="Times New Roman" w:hAnsi="Times New Roman"/>
                <w:color w:val="000000"/>
                <w:sz w:val="22"/>
                <w:szCs w:val="22"/>
              </w:rPr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</w:r>
            <w:r>
              <w:rPr>
                <w:rFonts w:ascii="Times New Roman" w:hAnsi="Times New Roman"/>
                <w:color w:val="000000"/>
                <w:sz w:val="22"/>
                <w:szCs w:val="22"/>
              </w:rPr>
            </w:r>
          </w:p>
        </w:tc>
        <w:tc>
          <w:tcPr>
            <w:tcW w:w="1536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10%</w:t>
            </w:r>
            <w:r>
              <w:rPr>
                <w:rFonts w:ascii="Times New Roman" w:hAnsi="Times New Roman"/>
                <w:sz w:val="22"/>
                <w:szCs w:val="22"/>
              </w:rPr>
            </w:r>
            <w:r>
              <w:rPr>
                <w:rFonts w:ascii="Times New Roman" w:hAnsi="Times New Roman"/>
                <w:sz w:val="22"/>
                <w:szCs w:val="22"/>
              </w:rPr>
            </w:r>
          </w:p>
        </w:tc>
      </w:tr>
      <w:tr>
        <w:trPr/>
        <w:tc>
          <w:tcPr>
            <w:tcW w:w="572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13" w:type="dxa"/>
            <w:textDirection w:val="lrTb"/>
            <w:noWrap w:val="false"/>
          </w:tcPr>
          <w:p>
            <w:pPr>
              <w:pStyle w:val="955"/>
              <w:ind w:left="6" w:hanging="6"/>
              <w:jc w:val="center"/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Строительство рекреационного парка «Парк познания»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126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ООО 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«Парк Мира»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2268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Создание условий для активного отдыха населения</w:t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00,0</w:t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 w:eastAsia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</w:rPr>
            </w:r>
          </w:p>
        </w:tc>
        <w:tc>
          <w:tcPr>
            <w:tcW w:w="1795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Частные средства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48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2023-2024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</w:p>
        </w:tc>
        <w:tc>
          <w:tcPr>
            <w:tcW w:w="1536" w:type="dxa"/>
            <w:textDirection w:val="lrTb"/>
            <w:noWrap w:val="false"/>
          </w:tcPr>
          <w:p>
            <w:pPr>
              <w:pStyle w:val="929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57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%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</w:tbl>
    <w:p>
      <w:pPr>
        <w:pStyle w:val="929"/>
        <w:ind w:left="0"/>
        <w:rPr>
          <w:rFonts w:ascii="Times New Roman" w:hAnsi="Times New Roman" w:cs="Times New Roman"/>
          <w:b/>
          <w:sz w:val="28"/>
          <w:szCs w:val="28"/>
          <w:highlight w:val="yellow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highlight w:val="yellow"/>
          <w:u w:val="single"/>
        </w:rPr>
      </w:r>
      <w:r>
        <w:rPr>
          <w:rFonts w:ascii="Times New Roman" w:hAnsi="Times New Roman" w:cs="Times New Roman"/>
          <w:b/>
          <w:sz w:val="28"/>
          <w:szCs w:val="28"/>
          <w:highlight w:val="yellow"/>
          <w:u w:val="single"/>
        </w:rPr>
      </w:r>
      <w:r>
        <w:rPr>
          <w:rFonts w:ascii="Times New Roman" w:hAnsi="Times New Roman" w:cs="Times New Roman"/>
          <w:b/>
          <w:sz w:val="28"/>
          <w:szCs w:val="28"/>
          <w:highlight w:val="yellow"/>
          <w:u w:val="single"/>
        </w:rPr>
      </w:r>
    </w:p>
    <w:p>
      <w:pPr>
        <w:pStyle w:val="929"/>
        <w:ind w:left="0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Инвестиционные пр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оекты, планируемые к реализации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  <w:u w:val="single"/>
        </w:rPr>
      </w:r>
      <w:r>
        <w:rPr>
          <w:rFonts w:ascii="Times New Roman" w:hAnsi="Times New Roman" w:cs="Times New Roman"/>
          <w:b/>
          <w:sz w:val="28"/>
          <w:szCs w:val="28"/>
          <w:u w:val="single"/>
        </w:rPr>
      </w:r>
    </w:p>
    <w:tbl>
      <w:tblPr>
        <w:tblStyle w:val="928"/>
        <w:tblW w:w="15314" w:type="dxa"/>
        <w:tblLayout w:type="fixed"/>
        <w:tblLook w:val="04A0" w:firstRow="1" w:lastRow="0" w:firstColumn="1" w:lastColumn="0" w:noHBand="0" w:noVBand="1"/>
      </w:tblPr>
      <w:tblGrid>
        <w:gridCol w:w="675"/>
        <w:gridCol w:w="1843"/>
        <w:gridCol w:w="1702"/>
        <w:gridCol w:w="1134"/>
        <w:gridCol w:w="1842"/>
        <w:gridCol w:w="1699"/>
        <w:gridCol w:w="1457"/>
        <w:gridCol w:w="1522"/>
        <w:gridCol w:w="1739"/>
        <w:gridCol w:w="1701"/>
      </w:tblGrid>
      <w:tr>
        <w:trPr>
          <w:trHeight w:val="2533"/>
        </w:trPr>
        <w:tc>
          <w:tcPr>
            <w:tcW w:w="67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п/п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84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Наименование  проекта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Наличие оформленных решений в отношении собственности земельных участков под реализацию проекта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Наличие ПСД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84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Наличие заключения госэкспертизы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69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Наличие  разрешения на строительство (номер и дата)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457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Срок реализации проекта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52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Общий объем инвестиций, млн. руб.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73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Контакты инициатора проекта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Количество создаваемых  постоянных рабочих мест, чел.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</w:tr>
      <w:tr>
        <w:trPr>
          <w:trHeight w:val="278"/>
        </w:trPr>
        <w:tc>
          <w:tcPr>
            <w:gridSpan w:val="10"/>
            <w:tcW w:w="15314" w:type="dxa"/>
            <w:vMerge w:val="restart"/>
            <w:textDirection w:val="lrTb"/>
            <w:noWrap/>
          </w:tcPr>
          <w:p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Образование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r>
          </w:p>
        </w:tc>
      </w:tr>
      <w:tr>
        <w:trPr>
          <w:trHeight w:val="278"/>
        </w:trPr>
        <w:tc>
          <w:tcPr>
            <w:tcW w:w="675" w:type="dxa"/>
            <w:vMerge w:val="restart"/>
            <w:textDirection w:val="lrTb"/>
            <w:noWrap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center"/>
              <w:spacing w:before="0" w:after="0" w:line="57" w:lineRule="atLeast"/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Приобретение здания средней общеобразовательной школы на 500 мест, п.Октябрьский, ж.р. Светлый</w:t>
            </w:r>
            <w:r/>
          </w:p>
        </w:tc>
        <w:tc>
          <w:tcPr>
            <w:tcW w:w="170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134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84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699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457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2024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52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500,0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739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Администрация Мошковского района</w:t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</w:p>
        </w:tc>
        <w:tc>
          <w:tcPr>
            <w:tcW w:w="1701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30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</w:tr>
      <w:tr>
        <w:trPr>
          <w:trHeight w:val="278"/>
        </w:trPr>
        <w:tc>
          <w:tcPr>
            <w:tcW w:w="675" w:type="dxa"/>
            <w:vMerge w:val="restart"/>
            <w:textDirection w:val="lrTb"/>
            <w:noWrap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center"/>
              <w:spacing w:before="0" w:after="0" w:line="57" w:lineRule="atLeast"/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Приобретение здания детского сада, п.Октябрьский, ж.р. Светлый</w:t>
            </w:r>
            <w:r/>
          </w:p>
        </w:tc>
        <w:tc>
          <w:tcPr>
            <w:tcW w:w="170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134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84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699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457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2024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52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120,0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739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Администрация Мошковского района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</w:p>
        </w:tc>
        <w:tc>
          <w:tcPr>
            <w:tcW w:w="1701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</w:tr>
      <w:tr>
        <w:trPr>
          <w:trHeight w:val="278"/>
        </w:trPr>
        <w:tc>
          <w:tcPr>
            <w:tcW w:w="675" w:type="dxa"/>
            <w:vMerge w:val="restart"/>
            <w:textDirection w:val="lrTb"/>
            <w:noWrap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center"/>
              <w:spacing w:before="0" w:after="0" w:line="57" w:lineRule="atLeast"/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Строительство пристройки к МКОУ Октябрьская СОШ   на 200 мест п.Октябрьский</w:t>
            </w:r>
            <w:r/>
          </w:p>
        </w:tc>
        <w:tc>
          <w:tcPr>
            <w:tcW w:w="170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134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84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699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457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2025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52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200,0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739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Администрация Мошковского района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</w:p>
        </w:tc>
        <w:tc>
          <w:tcPr>
            <w:tcW w:w="1701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15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</w:tr>
      <w:tr>
        <w:trPr>
          <w:trHeight w:val="278"/>
        </w:trPr>
        <w:tc>
          <w:tcPr>
            <w:tcW w:w="675" w:type="dxa"/>
            <w:vMerge w:val="restart"/>
            <w:textDirection w:val="lrTb"/>
            <w:noWrap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Строительство пристройки к МБОУ Мошковская СОШ   № 1, 300 мест,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</w:p>
          <w:p>
            <w:pPr>
              <w:jc w:val="center"/>
              <w:spacing w:before="0" w:after="0" w:line="57" w:lineRule="atLeast"/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 р.п. Мошково</w:t>
            </w:r>
            <w:r/>
          </w:p>
        </w:tc>
        <w:tc>
          <w:tcPr>
            <w:tcW w:w="170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134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84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699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457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2024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52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300,0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739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Администрация Мошковского района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</w:p>
        </w:tc>
        <w:tc>
          <w:tcPr>
            <w:tcW w:w="1701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15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</w:tr>
      <w:tr>
        <w:trPr>
          <w:trHeight w:val="278"/>
        </w:trPr>
        <w:tc>
          <w:tcPr>
            <w:tcW w:w="675" w:type="dxa"/>
            <w:vMerge w:val="restart"/>
            <w:textDirection w:val="lrTb"/>
            <w:noWrap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Строительство пристройки к МКОУ Сокурская СОШ № 19, 200 мест, 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</w:r>
          </w:p>
          <w:p>
            <w:pPr>
              <w:jc w:val="center"/>
              <w:spacing w:before="0" w:after="0" w:line="57" w:lineRule="atLeast"/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с. Сокур</w:t>
            </w:r>
            <w:r/>
          </w:p>
        </w:tc>
        <w:tc>
          <w:tcPr>
            <w:tcW w:w="170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134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84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699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457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2026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52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200,0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739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Администрация Мошковского района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</w:p>
        </w:tc>
        <w:tc>
          <w:tcPr>
            <w:tcW w:w="1701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15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</w:tr>
      <w:tr>
        <w:trPr>
          <w:trHeight w:val="278"/>
        </w:trPr>
        <w:tc>
          <w:tcPr>
            <w:tcW w:w="675" w:type="dxa"/>
            <w:vMerge w:val="restart"/>
            <w:textDirection w:val="lrTb"/>
            <w:noWrap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center"/>
              <w:spacing w:before="0" w:after="0" w:line="57" w:lineRule="atLeast"/>
            </w:pPr>
            <w:r>
              <w:rPr>
                <w:rFonts w:ascii="Times New Roman" w:hAnsi="Times New Roman" w:eastAsia="Times New Roman" w:cs="Times New Roman"/>
                <w:color w:val="000000"/>
                <w:sz w:val="22"/>
              </w:rPr>
              <w:t xml:space="preserve">МКОУ Новомошковская СОШ, структурное подразделение - детский сад на 80 мест, с.Новомошковское</w:t>
            </w:r>
            <w:r/>
          </w:p>
        </w:tc>
        <w:tc>
          <w:tcPr>
            <w:tcW w:w="170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134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84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699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457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2024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52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70,0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739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Администрация Мошковского района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</w:p>
        </w:tc>
        <w:tc>
          <w:tcPr>
            <w:tcW w:w="1701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15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</w:tr>
      <w:tr>
        <w:trPr>
          <w:trHeight w:val="278"/>
        </w:trPr>
        <w:tc>
          <w:tcPr>
            <w:tcW w:w="675" w:type="dxa"/>
            <w:vMerge w:val="restart"/>
            <w:textDirection w:val="lrTb"/>
            <w:noWrap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jc w:val="center"/>
              <w:spacing w:before="0" w:after="0" w:line="57" w:lineRule="atLeast"/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</w:rPr>
              <w:t xml:space="preserve">Строительство детского сада на 100 мест, с.Сокур</w:t>
            </w:r>
            <w:r/>
          </w:p>
        </w:tc>
        <w:tc>
          <w:tcPr>
            <w:tcW w:w="170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134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84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699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457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2026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52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90,0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739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Администрация Мошковского района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</w:p>
        </w:tc>
        <w:tc>
          <w:tcPr>
            <w:tcW w:w="1701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20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</w:tr>
      <w:tr>
        <w:trPr>
          <w:trHeight w:val="278"/>
        </w:trPr>
        <w:tc>
          <w:tcPr>
            <w:gridSpan w:val="10"/>
            <w:tcW w:w="15314" w:type="dxa"/>
            <w:vMerge w:val="restart"/>
            <w:textDirection w:val="lrTb"/>
            <w:noWrap/>
          </w:tcPr>
          <w:p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Культура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r>
          </w:p>
        </w:tc>
      </w:tr>
      <w:tr>
        <w:trPr>
          <w:trHeight w:val="278"/>
        </w:trPr>
        <w:tc>
          <w:tcPr>
            <w:tcW w:w="675" w:type="dxa"/>
            <w:textDirection w:val="lrTb"/>
            <w:noWrap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textDirection w:val="lrTb"/>
            <w:noWrap w:val="false"/>
          </w:tcPr>
          <w:p>
            <w:pPr>
              <w:pStyle w:val="955"/>
              <w:ind w:left="0"/>
              <w:jc w:val="center"/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Строительство Школы искусств в р.п. Мошково</w:t>
            </w:r>
            <w:r>
              <w:rPr>
                <w:rFonts w:ascii="Times New Roman" w:hAnsi="Times New Roman"/>
                <w:color w:val="000000"/>
              </w:rPr>
            </w:r>
            <w:r>
              <w:rPr>
                <w:rFonts w:ascii="Times New Roman" w:hAnsi="Times New Roman"/>
                <w:color w:val="00000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да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84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69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Ведется  работа по определению проектной организации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 выполнение проектиро-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457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2024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52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100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73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Администрация Мошковского района</w:t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</w:p>
          <w:p>
            <w:r/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5 новых рабочих мест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</w:tr>
      <w:tr>
        <w:trPr>
          <w:trHeight w:val="278"/>
        </w:trPr>
        <w:tc>
          <w:tcPr>
            <w:tcW w:w="675" w:type="dxa"/>
            <w:textDirection w:val="lrTb"/>
            <w:noWrap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textDirection w:val="lrTb"/>
            <w:noWrap w:val="false"/>
          </w:tcPr>
          <w:p>
            <w:pPr>
              <w:pStyle w:val="955"/>
              <w:ind w:left="0"/>
              <w:jc w:val="center"/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</w:rPr>
              <w:t xml:space="preserve">Строительство дома культуры в р.п. Станционно-Ояшинский</w:t>
            </w:r>
            <w:r>
              <w:rPr>
                <w:rFonts w:ascii="Times New Roman" w:hAnsi="Times New Roman"/>
                <w:color w:val="000000"/>
              </w:rPr>
            </w:r>
            <w:r>
              <w:rPr>
                <w:rFonts w:ascii="Times New Roman" w:hAnsi="Times New Roman"/>
                <w:color w:val="000000"/>
              </w:rPr>
            </w:r>
          </w:p>
        </w:tc>
        <w:tc>
          <w:tcPr>
            <w:tcW w:w="170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84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69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Готово ПСД с положительным заключением экспертизы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457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2023-2024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52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ОБ, МБ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73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Администрация Мошковского района</w:t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</w:p>
          <w:p>
            <w:r/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12 новых рабочих мест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</w:tr>
      <w:tr>
        <w:trPr>
          <w:trHeight w:val="278"/>
        </w:trPr>
        <w:tc>
          <w:tcPr>
            <w:gridSpan w:val="10"/>
            <w:tcW w:w="15314" w:type="dxa"/>
            <w:textDirection w:val="lrTb"/>
            <w:noWrap/>
          </w:tcPr>
          <w:p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Жилищно-коммунальное хозяйство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r>
          </w:p>
        </w:tc>
      </w:tr>
      <w:tr>
        <w:trPr>
          <w:trHeight w:val="278"/>
        </w:trPr>
        <w:tc>
          <w:tcPr>
            <w:tcW w:w="675" w:type="dxa"/>
            <w:vMerge w:val="restart"/>
            <w:textDirection w:val="lrTb"/>
            <w:noWrap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Реконструкция системы водоснабжения,                              с. Новомошковское 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170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134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84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699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457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2024-2025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52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47,0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tcW w:w="1739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bCs/>
                <w:sz w:val="22"/>
                <w:szCs w:val="22"/>
              </w:rPr>
              <w:t xml:space="preserve">Администра</w:t>
            </w:r>
            <w:r>
              <w:rPr>
                <w:rFonts w:ascii="Times New Roman" w:hAnsi="Times New Roman" w:eastAsia="Times New Roman" w:cs="Times New Roman"/>
                <w:bCs/>
                <w:sz w:val="22"/>
                <w:szCs w:val="22"/>
              </w:rPr>
              <w:t xml:space="preserve">ция Мошковского района</w:t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</w:p>
        </w:tc>
        <w:tc>
          <w:tcPr>
            <w:tcW w:w="1701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</w:tr>
      <w:tr>
        <w:trPr>
          <w:trHeight w:val="278"/>
        </w:trPr>
        <w:tc>
          <w:tcPr>
            <w:tcW w:w="675" w:type="dxa"/>
            <w:vMerge w:val="restart"/>
            <w:textDirection w:val="lrTb"/>
            <w:noWrap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Реконструкция системы водоснабжения, п. Октябрьский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170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134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84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699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457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2024-2025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52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135,0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tcW w:w="1739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Администрация Мошковского района</w:t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  <w:tc>
          <w:tcPr>
            <w:tcW w:w="1701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</w:tr>
      <w:tr>
        <w:trPr>
          <w:trHeight w:val="278"/>
        </w:trPr>
        <w:tc>
          <w:tcPr>
            <w:tcW w:w="675" w:type="dxa"/>
            <w:vMerge w:val="restart"/>
            <w:textDirection w:val="lrTb"/>
            <w:noWrap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1843" w:type="dxa"/>
            <w:vMerge w:val="restart"/>
            <w:textDirection w:val="lrTb"/>
            <w:noWrap w:val="false"/>
          </w:tcPr>
          <w:p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"Разработка проектно-сметной документации с получением положительного заключения государственной экспертизы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в 2023 году по объекту "Реконструкция системы водоснабжения с. Ташара"                   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W w:w="170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134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84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699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457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2024-2025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522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15, 573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r>
          </w:p>
        </w:tc>
        <w:tc>
          <w:tcPr>
            <w:tcW w:w="1739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>
              <w:rPr>
                <w:rFonts w:ascii="Times New Roman" w:hAnsi="Times New Roman" w:eastAsia="Times New Roman" w:cs="Times New Roman"/>
                <w:bCs/>
                <w:sz w:val="22"/>
                <w:szCs w:val="22"/>
              </w:rPr>
              <w:t xml:space="preserve">Администра</w:t>
            </w:r>
            <w:r>
              <w:rPr>
                <w:rFonts w:ascii="Times New Roman" w:hAnsi="Times New Roman" w:eastAsia="Times New Roman" w:cs="Times New Roman"/>
                <w:bCs/>
                <w:sz w:val="22"/>
                <w:szCs w:val="22"/>
              </w:rPr>
              <w:t xml:space="preserve">ция Мошковского района</w:t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</w:p>
        </w:tc>
        <w:tc>
          <w:tcPr>
            <w:tcW w:w="1701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</w:tr>
      <w:tr>
        <w:trPr>
          <w:trHeight w:val="278"/>
        </w:trPr>
        <w:tc>
          <w:tcPr>
            <w:gridSpan w:val="10"/>
            <w:tcW w:w="15314" w:type="dxa"/>
            <w:textDirection w:val="lrTb"/>
            <w:noWrap/>
          </w:tcPr>
          <w:p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Проекты социальной направленности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r>
          </w:p>
        </w:tc>
      </w:tr>
      <w:tr>
        <w:trPr>
          <w:trHeight w:val="278"/>
        </w:trPr>
        <w:tc>
          <w:tcPr>
            <w:tcW w:w="675" w:type="dxa"/>
            <w:textDirection w:val="lrTb"/>
            <w:noWrap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textDirection w:val="lrTb"/>
            <w:noWrap w:val="false"/>
          </w:tcPr>
          <w:p>
            <w:pPr>
              <w:pStyle w:val="955"/>
              <w:ind w:left="0"/>
              <w:jc w:val="center"/>
              <w:spacing w:after="0"/>
              <w:rPr>
                <w:rFonts w:ascii="Times New Roman" w:hAnsi="Times New Roman"/>
                <w:color w:val="000000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Строительство ФАПа в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п.Барлакский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>
              <w:rPr>
                <w:rFonts w:ascii="Times New Roman" w:hAnsi="Times New Roman"/>
                <w:color w:val="000000"/>
              </w:rPr>
            </w:r>
            <w:r>
              <w:rPr>
                <w:rFonts w:ascii="Times New Roman" w:hAnsi="Times New Roman"/>
                <w:color w:val="000000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0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да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84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69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Ведется проектирова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457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2024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2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ОБ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73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ГБУЗ «Мошковская ЦРБ»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70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</w:tr>
      <w:tr>
        <w:trPr>
          <w:trHeight w:val="278"/>
        </w:trPr>
        <w:tc>
          <w:tcPr>
            <w:tcW w:w="675" w:type="dxa"/>
            <w:textDirection w:val="lrTb"/>
            <w:noWrap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843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Строительство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жилого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дома – служебное жилье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r>
          </w:p>
          <w:p>
            <w:pPr>
              <w:pStyle w:val="955"/>
              <w:ind w:left="0"/>
              <w:jc w:val="center"/>
              <w:spacing w:after="0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70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да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  <w:tc>
          <w:tcPr>
            <w:tcW w:w="1134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842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да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69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Выбор земельного участка под строительство жилого дома. Запрос коммерческих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предложений на разработку ПСД на строительство жилых домов.  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1457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2024-2025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522" w:type="dxa"/>
            <w:textDirection w:val="lrTb"/>
            <w:noWrap w:val="false"/>
          </w:tcPr>
          <w:p>
            <w:pPr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ОБ, МБ</w:t>
            </w:r>
            <w:r>
              <w:rPr>
                <w:color w:val="000000"/>
                <w:sz w:val="24"/>
                <w:szCs w:val="24"/>
                <w:lang w:eastAsia="ru-RU"/>
              </w:rPr>
            </w:r>
            <w:r>
              <w:rPr>
                <w:color w:val="000000"/>
                <w:sz w:val="24"/>
                <w:szCs w:val="24"/>
                <w:lang w:eastAsia="ru-RU"/>
              </w:rPr>
            </w:r>
          </w:p>
        </w:tc>
        <w:tc>
          <w:tcPr>
            <w:tcW w:w="173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bCs/>
                <w:sz w:val="22"/>
                <w:szCs w:val="22"/>
              </w:rPr>
              <w:t xml:space="preserve">Администрация Мошковского района</w:t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  <w:r>
              <w:rPr>
                <w:rFonts w:ascii="Times New Roman" w:hAnsi="Times New Roman" w:cs="Times New Roman"/>
                <w:bCs/>
                <w:sz w:val="22"/>
                <w:szCs w:val="22"/>
              </w:rPr>
            </w:r>
          </w:p>
          <w:p>
            <w:r/>
            <w:r/>
          </w:p>
        </w:tc>
        <w:tc>
          <w:tcPr>
            <w:tcW w:w="1701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</w:r>
          </w:p>
        </w:tc>
      </w:tr>
    </w:tbl>
    <w:p>
      <w:pPr>
        <w:rPr>
          <w:rFonts w:ascii="Times New Roman" w:hAnsi="Times New Roman" w:cs="Times New Roman"/>
          <w:b/>
          <w:sz w:val="36"/>
          <w:szCs w:val="36"/>
        </w:rPr>
        <w:sectPr>
          <w:footnotePr/>
          <w:endnotePr/>
          <w:type w:val="nextPage"/>
          <w:pgSz w:w="16838" w:h="11906" w:orient="landscape"/>
          <w:pgMar w:top="993" w:right="1134" w:bottom="850" w:left="1134" w:header="708" w:footer="708" w:gutter="0"/>
          <w:cols w:num="1" w:sep="0" w:space="708" w:equalWidth="1"/>
          <w:docGrid w:linePitch="360"/>
        </w:sectPr>
      </w:pPr>
      <w:r>
        <w:rPr>
          <w:rFonts w:ascii="Times New Roman" w:hAnsi="Times New Roman" w:cs="Times New Roman"/>
          <w:b/>
          <w:sz w:val="36"/>
          <w:szCs w:val="36"/>
        </w:rPr>
      </w:r>
      <w:r>
        <w:rPr>
          <w:rFonts w:ascii="Times New Roman" w:hAnsi="Times New Roman" w:cs="Times New Roman"/>
          <w:b/>
          <w:sz w:val="36"/>
          <w:szCs w:val="36"/>
        </w:rPr>
      </w:r>
      <w:r>
        <w:rPr>
          <w:rFonts w:ascii="Times New Roman" w:hAnsi="Times New Roman" w:cs="Times New Roman"/>
          <w:b/>
          <w:sz w:val="36"/>
          <w:szCs w:val="36"/>
        </w:rPr>
      </w:r>
    </w:p>
    <w:p>
      <w:pPr>
        <w:tabs>
          <w:tab w:val="left" w:pos="5103" w:leader="none"/>
          <w:tab w:val="left" w:pos="8640" w:leader="none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8.4.</w:t>
      </w:r>
      <w:r>
        <w:rPr>
          <w:rFonts w:ascii="Times New Roman" w:hAnsi="Times New Roman" w:cs="Times New Roman"/>
          <w:b/>
          <w:sz w:val="28"/>
          <w:szCs w:val="28"/>
        </w:rPr>
        <w:t xml:space="preserve"> </w:t>
      </w:r>
      <w:r>
        <w:rPr>
          <w:rFonts w:ascii="Times New Roman" w:hAnsi="Times New Roman" w:cs="Times New Roman"/>
          <w:b/>
          <w:sz w:val="28"/>
          <w:szCs w:val="28"/>
        </w:rPr>
        <w:t xml:space="preserve">Инвестиционные предложения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tbl>
      <w:tblPr>
        <w:tblStyle w:val="928"/>
        <w:tblW w:w="9889" w:type="dxa"/>
        <w:tblLook w:val="04A0" w:firstRow="1" w:lastRow="0" w:firstColumn="1" w:lastColumn="0" w:noHBand="0" w:noVBand="1"/>
      </w:tblPr>
      <w:tblGrid>
        <w:gridCol w:w="675"/>
        <w:gridCol w:w="3119"/>
        <w:gridCol w:w="6095"/>
      </w:tblGrid>
      <w:tr>
        <w:trPr/>
        <w:tc>
          <w:tcPr>
            <w:tcW w:w="67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п/п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311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Предложение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609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Обоснование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rPr/>
        <w:tc>
          <w:tcPr>
            <w:tcW w:w="67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11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Строительство 3 очереди больницы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(лечебный корпус на 130 коек и вспомогательное здание)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6095" w:type="dxa"/>
            <w:textDirection w:val="lrTb"/>
            <w:noWrap w:val="false"/>
          </w:tcPr>
          <w:p>
            <w:pPr>
              <w:pStyle w:val="955"/>
              <w:ind w:left="0"/>
              <w:jc w:val="center"/>
              <w:spacing w:after="0"/>
              <w:rPr>
                <w:rFonts w:ascii="Times New Roman" w:hAnsi="Times New Roman" w:eastAsia="Batang"/>
                <w:sz w:val="24"/>
                <w:szCs w:val="24"/>
                <w:lang w:eastAsia="ko-KR"/>
              </w:rPr>
            </w:pPr>
            <w:r>
              <w:rPr>
                <w:rFonts w:ascii="Times New Roman" w:hAnsi="Times New Roman" w:eastAsia="Batang"/>
                <w:sz w:val="24"/>
                <w:szCs w:val="24"/>
                <w:lang w:eastAsia="ko-KR"/>
              </w:rPr>
              <w:t xml:space="preserve">Оптимизация лечебного корпуса, улучшение качество получаемого лечения, </w:t>
            </w:r>
            <w:r>
              <w:rPr>
                <w:rFonts w:ascii="Times New Roman" w:hAnsi="Times New Roman" w:eastAsia="Batang"/>
                <w:sz w:val="24"/>
                <w:szCs w:val="24"/>
                <w:lang w:eastAsia="ko-KR"/>
              </w:rPr>
              <w:t xml:space="preserve">этапность лечения</w:t>
            </w:r>
            <w:r>
              <w:rPr>
                <w:rFonts w:ascii="Times New Roman" w:hAnsi="Times New Roman" w:eastAsia="Batang"/>
                <w:sz w:val="24"/>
                <w:szCs w:val="24"/>
                <w:lang w:eastAsia="ko-KR"/>
              </w:rPr>
            </w:r>
            <w:r>
              <w:rPr>
                <w:rFonts w:ascii="Times New Roman" w:hAnsi="Times New Roman" w:eastAsia="Batang"/>
                <w:sz w:val="24"/>
                <w:szCs w:val="24"/>
                <w:lang w:eastAsia="ko-KR"/>
              </w:rPr>
            </w:r>
          </w:p>
          <w:p>
            <w:pPr>
              <w:pStyle w:val="955"/>
              <w:ind w:left="0"/>
              <w:jc w:val="center"/>
              <w:spacing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eastAsia="Batang"/>
                <w:sz w:val="24"/>
                <w:szCs w:val="24"/>
                <w:lang w:eastAsia="ko-KR"/>
              </w:rPr>
              <w:t xml:space="preserve">Сумма затрат 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500 млн. руб.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Период окупаемости 3 года.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tcW w:w="67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W w:w="311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Строительство школы в 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п. Октябрьский, 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ж.р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. «Светлый»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W w:w="609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В 2020 году на территории п. Октябрьский, 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ж.р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. «Светлый», введено в эксплуатацию Муниципальное казенно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е общеобразовательное учреждение «Октябрьская средняя общеобразовательная школа № 2» Мошковского района Новосибирской области на 500 мест. На момент открытия школы наполняемость составила 536 человек (в 2021 году – 731 ученик, в 2022 году – 865 учеников). 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По состоянию на 01.09.2024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 в МКОУ Октябрьская СОШ № 2 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зачислены и 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обучаются 1053 ученика.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Школа работает в две смены. В учреждении 40 классов-комплектов. В первую смену обучаются 575 человек, во вторую – 478 учеников. Средняя наполняемость классов 26 человек.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В МКОУ Октябрьская СОШ № 2 осуществляется подвоз из 2 населённых пунктов, 10 учеников 1-5-х классов: из п. Октябрьский, микрорайон «Заречный» и «Рябиновый».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rPr/>
        <w:tc>
          <w:tcPr>
            <w:tcW w:w="67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W w:w="311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Строительство пристройки к Октябрьской средней школе п. Октябрьский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W w:w="609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Проектная мощность МКОУ Октябрьская СОШ составляет 220 чел. По состоянию на 01.09.2023 года в образовательное учреждение зачислено 356 детей. 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Обучение ведётся в две смены. 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В образовательном учреждении имеется приспособленный спортивный зал, пищеблок. Отсутствует а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ктовый зал, библиотека. Имеется нехватка учебных помещений. Пристройка должна включать в себя кабинеты начальных классов, кабинеты технологии, спортивный и актовый залы, пищеблок, библиотеку, гардероб, кабинеты административно-хозяйственной направленности.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rPr/>
        <w:tc>
          <w:tcPr>
            <w:tcW w:w="67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W w:w="311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Строительство пристройки к МКОУ Мошковская СОШ № 1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W w:w="609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Проектная мощность МКОУ Мошковская СОШ № 1 составляет 450 чел. По состоянию на 01.09.2023 года в образовательное учреждение зачислено 649 детей. Имеется нехватка учебных помещений.</w:t>
            </w:r>
            <w:r>
              <w:rPr>
                <w:highlight w:val="white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Обучение ведётся в две смены.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rPr/>
        <w:tc>
          <w:tcPr>
            <w:tcW w:w="67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W w:w="311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Строительство пристройки к МКОУ Сокурская СОШ № 19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W w:w="609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Образовательный процесс в учреждении организован в трёх зданиях (основное - 1957 года постро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йки, начальные классы - 1938 года постройки, кабинеты для реализации программ дополнительного образования, внеурочной деятельности – деревянное здание 1897 года постройки). По состоянию на 01.09.2023 года в образовательное учреждение зачислено 372 ребёнка.</w:t>
            </w:r>
            <w:r>
              <w:rPr>
                <w:highlight w:val="white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Обучение ведётся в две смены. В школе имеется приспособленный спортивный зал, пищеблок. Отсутствуют кабинеты технологии, актовый зал, библиотека. При спортивном зале отсутствуют санузлы, 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душевые. При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стройка должна включать в себя кабинеты начальных классов, кабинеты технологии, спортивный и актовый залы, пищеблок, библиотеку, гардероб, кабинеты административно-хозяйственной направленности. В населённом пункте активно ведётся строительство жилых домов.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rPr/>
        <w:tc>
          <w:tcPr>
            <w:tcW w:w="675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6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W w:w="3119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Строительство детского сада на 80 мест в с. Новомошковское (Новомошковская СОШ, структурное подразделение - детский сад)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W w:w="6095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На территории с. Новомошковское имеется детский сад на 35 мест. Дошкольное учреждение посещают 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42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 ребёнка. Здание имеет ветхое состояние. Также в границах 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Новомошковского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 сельсовета ведётся строительство жилого сектора.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rPr/>
        <w:tc>
          <w:tcPr>
            <w:tcW w:w="67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7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W w:w="311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Строительство детского сада на 100 мест в с. Сокур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  <w:tc>
          <w:tcPr>
            <w:tcW w:w="609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На территории с. Сокур расположено два детских сада. В населённом пункте наблюдается рост детей дошкольного возраста, активно ведётся строительство частных жилых домов. Основное здание МКДОУ 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Сокурский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  <w:t xml:space="preserve"> детский сад «Сказка» находится в ветхом состоянии.</w:t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white"/>
              </w:rPr>
            </w:r>
          </w:p>
        </w:tc>
      </w:tr>
      <w:tr>
        <w:trPr/>
        <w:tc>
          <w:tcPr>
            <w:tcW w:w="67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11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Строительство музея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609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Строительство школы искусств. Реконструкция здания школы искусств под музей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spacing w:after="0" w:line="240" w:lineRule="auto"/>
        <w:tabs>
          <w:tab w:val="left" w:pos="5103" w:leader="none"/>
          <w:tab w:val="left" w:pos="8640" w:leader="none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  <w:spacing w:after="0" w:line="240" w:lineRule="auto"/>
        <w:tabs>
          <w:tab w:val="left" w:pos="5103" w:leader="none"/>
          <w:tab w:val="left" w:pos="8640" w:leader="none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8.5.</w:t>
      </w:r>
      <w:r>
        <w:rPr>
          <w:rFonts w:ascii="Times New Roman" w:hAnsi="Times New Roman" w:cs="Times New Roman"/>
          <w:b/>
          <w:sz w:val="28"/>
          <w:szCs w:val="28"/>
        </w:rPr>
        <w:t xml:space="preserve"> </w:t>
      </w:r>
      <w:r>
        <w:rPr>
          <w:rFonts w:ascii="Times New Roman" w:hAnsi="Times New Roman" w:cs="Times New Roman"/>
          <w:b/>
          <w:sz w:val="28"/>
          <w:szCs w:val="28"/>
        </w:rPr>
        <w:t xml:space="preserve">Недозагруженные производственные мощности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spacing w:after="0" w:line="240" w:lineRule="auto"/>
        <w:tabs>
          <w:tab w:val="left" w:pos="5103" w:leader="none"/>
          <w:tab w:val="left" w:pos="8640" w:leader="none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tbl>
      <w:tblPr>
        <w:tblStyle w:val="928"/>
        <w:tblW w:w="9885" w:type="dxa"/>
        <w:tblLayout w:type="fixed"/>
        <w:tblLook w:val="04A0" w:firstRow="1" w:lastRow="0" w:firstColumn="1" w:lastColumn="0" w:noHBand="0" w:noVBand="1"/>
      </w:tblPr>
      <w:tblGrid>
        <w:gridCol w:w="2518"/>
        <w:gridCol w:w="2268"/>
        <w:gridCol w:w="3119"/>
        <w:gridCol w:w="1980"/>
      </w:tblGrid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1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Наименование предприятия</w:t>
            </w:r>
            <w:r>
              <w:rPr>
                <w:rFonts w:ascii="Times New Roman" w:hAnsi="Times New Roman" w:cs="Times New Roman"/>
                <w:b/>
              </w:rPr>
            </w:r>
            <w:r>
              <w:rPr>
                <w:rFonts w:ascii="Times New Roman" w:hAnsi="Times New Roman" w:cs="Times New Roman"/>
                <w:b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6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Адрес, контакты (тел, факс, e-mail)</w:t>
            </w:r>
            <w:r>
              <w:rPr>
                <w:rFonts w:ascii="Times New Roman" w:hAnsi="Times New Roman" w:cs="Times New Roman"/>
                <w:b/>
              </w:rPr>
            </w:r>
            <w:r>
              <w:rPr>
                <w:rFonts w:ascii="Times New Roman" w:hAnsi="Times New Roman" w:cs="Times New Roman"/>
                <w:b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Характеристика незагруженных мощностей</w:t>
            </w:r>
            <w:r>
              <w:rPr>
                <w:rFonts w:ascii="Times New Roman" w:hAnsi="Times New Roman" w:cs="Times New Roman"/>
                <w:b/>
              </w:rPr>
            </w:r>
            <w:r>
              <w:rPr>
                <w:rFonts w:ascii="Times New Roman" w:hAnsi="Times New Roman" w:cs="Times New Roman"/>
                <w:b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(площадь помещений, вид помещений, наличие оборудования и т.п.)</w:t>
            </w:r>
            <w:r>
              <w:rPr>
                <w:rFonts w:ascii="Times New Roman" w:hAnsi="Times New Roman" w:cs="Times New Roman"/>
                <w:b/>
              </w:rPr>
            </w:r>
            <w:r>
              <w:rPr>
                <w:rFonts w:ascii="Times New Roman" w:hAnsi="Times New Roman" w:cs="Times New Roman"/>
                <w:b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0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Вид и стоимость использования (аренда/выкуп/</w:t>
            </w:r>
            <w:r>
              <w:rPr>
                <w:rFonts w:ascii="Times New Roman" w:hAnsi="Times New Roman" w:cs="Times New Roman"/>
                <w:b/>
              </w:rPr>
            </w:r>
            <w:r>
              <w:rPr>
                <w:rFonts w:ascii="Times New Roman" w:hAnsi="Times New Roman" w:cs="Times New Roman"/>
                <w:b/>
              </w:rPr>
            </w:r>
          </w:p>
          <w:p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 xml:space="preserve">иное)</w:t>
            </w:r>
            <w:r>
              <w:rPr>
                <w:rFonts w:ascii="Times New Roman" w:hAnsi="Times New Roman" w:cs="Times New Roman"/>
                <w:b/>
              </w:rPr>
            </w:r>
            <w:r>
              <w:rPr>
                <w:rFonts w:ascii="Times New Roman" w:hAnsi="Times New Roman" w:cs="Times New Roman"/>
                <w:b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1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ИП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Жаркова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Надежда Владимировна </w:t>
            </w:r>
            <w:r>
              <w:rPr>
                <w:rFonts w:ascii="Times New Roman" w:hAnsi="Times New Roman" w:cs="Times New Roman"/>
                <w:highlight w:val="yellow"/>
              </w:rPr>
            </w:r>
            <w:r>
              <w:rPr>
                <w:rFonts w:ascii="Times New Roman" w:hAnsi="Times New Roman" w:cs="Times New Roman"/>
                <w:highlight w:val="yellow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6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р.п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Мошково, ул. Дорожная,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1( здание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магазина «Светофор»)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motel_moshkovo@mail.ru</w:t>
            </w:r>
            <w:r>
              <w:rPr>
                <w:rFonts w:ascii="Times New Roman" w:hAnsi="Times New Roman" w:cs="Times New Roman"/>
                <w:highlight w:val="yellow"/>
              </w:rPr>
            </w:r>
            <w:r>
              <w:rPr>
                <w:rFonts w:ascii="Times New Roman" w:hAnsi="Times New Roman" w:cs="Times New Roman"/>
                <w:highlight w:val="yellow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00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кв.м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</w:t>
            </w:r>
            <w:r>
              <w:rPr>
                <w:rFonts w:ascii="Times New Roman" w:hAnsi="Times New Roman" w:cs="Times New Roman"/>
                <w:highlight w:val="yellow"/>
              </w:rPr>
            </w:r>
            <w:r>
              <w:rPr>
                <w:rFonts w:ascii="Times New Roman" w:hAnsi="Times New Roman" w:cs="Times New Roman"/>
                <w:highlight w:val="yellow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0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аренда</w:t>
            </w:r>
            <w:r>
              <w:rPr>
                <w:rFonts w:ascii="Times New Roman" w:hAnsi="Times New Roman" w:cs="Times New Roman"/>
                <w:highlight w:val="yellow"/>
              </w:rPr>
            </w:r>
            <w:r>
              <w:rPr>
                <w:rFonts w:ascii="Times New Roman" w:hAnsi="Times New Roman" w:cs="Times New Roman"/>
                <w:highlight w:val="yellow"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1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ИП Марченко Егор </w:t>
            </w:r>
            <w:r>
              <w:rPr>
                <w:rFonts w:ascii="Times New Roman" w:hAnsi="Times New Roman" w:cs="Times New Roman"/>
              </w:rPr>
              <w:t xml:space="preserve">Сергеевич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6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р.п</w:t>
            </w:r>
            <w:r>
              <w:rPr>
                <w:rFonts w:ascii="Times New Roman" w:hAnsi="Times New Roman" w:cs="Times New Roman"/>
              </w:rPr>
              <w:t xml:space="preserve">.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Мошково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ул. </w:t>
            </w:r>
            <w:r>
              <w:rPr>
                <w:rFonts w:ascii="Times New Roman" w:hAnsi="Times New Roman" w:cs="Times New Roman"/>
              </w:rPr>
              <w:t xml:space="preserve">Вокзальная 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36</w:t>
            </w:r>
            <w:r>
              <w:rPr>
                <w:rFonts w:ascii="Times New Roman" w:hAnsi="Times New Roman" w:cs="Times New Roman"/>
              </w:rPr>
              <w:t xml:space="preserve">а</w:t>
            </w:r>
            <w:r>
              <w:rPr>
                <w:rFonts w:ascii="Times New Roman" w:hAnsi="Times New Roman" w:cs="Times New Roman"/>
              </w:rPr>
              <w:t xml:space="preserve">,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ул. Вокзальная,6   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600 </w:t>
            </w:r>
            <w:r>
              <w:rPr>
                <w:rFonts w:ascii="Times New Roman" w:hAnsi="Times New Roman" w:cs="Times New Roman"/>
              </w:rPr>
              <w:t xml:space="preserve">кв.м</w:t>
            </w:r>
            <w:r>
              <w:rPr>
                <w:rFonts w:ascii="Times New Roman" w:hAnsi="Times New Roman" w:cs="Times New Roman"/>
              </w:rPr>
              <w:t xml:space="preserve">.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0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аренда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1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ООО «Кубометр»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6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НСО, Мошковский район, р.п. Мошково, ул. Линейная, д. 61,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 xml:space="preserve">8-9</w:t>
            </w:r>
            <w:r>
              <w:rPr>
                <w:rFonts w:ascii="Times New Roman" w:hAnsi="Times New Roman" w:cs="Times New Roman"/>
                <w:lang w:val="en-US"/>
              </w:rPr>
              <w:t xml:space="preserve">13</w:t>
            </w:r>
            <w:r>
              <w:rPr>
                <w:rFonts w:ascii="Times New Roman" w:hAnsi="Times New Roman" w:cs="Times New Roman"/>
              </w:rPr>
              <w:t xml:space="preserve"> </w:t>
            </w:r>
            <w:r>
              <w:rPr>
                <w:rFonts w:ascii="Times New Roman" w:hAnsi="Times New Roman" w:cs="Times New Roman"/>
                <w:lang w:val="en-US"/>
              </w:rPr>
              <w:t xml:space="preserve">934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 xml:space="preserve">89</w:t>
            </w:r>
            <w:r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 xml:space="preserve">59</w:t>
            </w:r>
            <w:r>
              <w:rPr>
                <w:rFonts w:ascii="Times New Roman" w:hAnsi="Times New Roman" w:cs="Times New Roman"/>
                <w:lang w:val="en-US"/>
              </w:rPr>
            </w:r>
            <w:r>
              <w:rPr>
                <w:rFonts w:ascii="Times New Roman" w:hAnsi="Times New Roman" w:cs="Times New Roman"/>
                <w:lang w:val="en-US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Офисные помещения и производственные помещения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общая площадь 0,08 тыс.м2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0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Аренда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1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Новосибирский филиал ПО «Ростелеком»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6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НСО, Мошковский район, р.п. Мошково, ул. Советская, д. 18 8(383) 227-17-00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Торгово-офисные помещения,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площадь, 600 кв.м.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Гараж на 8 машино-мест площадь 200 кв.м.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0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Аренда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51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Новосибирский филиал  ПАО «Ростелеком»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226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НСО, Мошковский район, р.п. Станционно-Ояшинский, ул.Советская, 71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8 (383) 219 42 29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311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Помещение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1570,4 кв.м</w:t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1980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  <w:highlight w:val="none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Аренда</w:t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</w:p>
          <w:p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  <w:p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/>
                <w:sz w:val="24"/>
                <w:szCs w:val="24"/>
                <w:highlight w:val="none"/>
              </w:rPr>
            </w:r>
            <w:r>
              <w:rPr>
                <w:rFonts w:ascii="Times New Roman" w:hAnsi="Times New Roman" w:cs="Times New Roman"/>
              </w:rPr>
            </w:r>
            <w:r>
              <w:rPr>
                <w:rFonts w:ascii="Times New Roman" w:hAnsi="Times New Roman" w:cs="Times New Roman"/>
              </w:rPr>
            </w:r>
          </w:p>
        </w:tc>
      </w:tr>
    </w:tbl>
    <w:p>
      <w:pPr>
        <w:ind w:left="450" w:firstLine="0"/>
        <w:tabs>
          <w:tab w:val="left" w:pos="5103" w:leader="none"/>
          <w:tab w:val="left" w:pos="8640" w:leader="none"/>
        </w:tabs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  <w:highlight w:val="none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  <w:r>
        <w:rPr>
          <w:rFonts w:ascii="Times New Roman" w:hAnsi="Times New Roman" w:cs="Times New Roman"/>
          <w:b/>
          <w:bCs/>
          <w:sz w:val="28"/>
          <w:szCs w:val="28"/>
        </w:rPr>
      </w:r>
    </w:p>
    <w:p>
      <w:pPr>
        <w:pStyle w:val="929"/>
        <w:numPr>
          <w:ilvl w:val="1"/>
          <w:numId w:val="13"/>
        </w:numPr>
        <w:tabs>
          <w:tab w:val="left" w:pos="5103" w:leader="none"/>
          <w:tab w:val="left" w:pos="8640" w:leader="none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Инвестиционные площадки по типу «</w:t>
      </w:r>
      <w:r>
        <w:rPr>
          <w:rFonts w:ascii="Times New Roman" w:hAnsi="Times New Roman" w:cs="Times New Roman"/>
          <w:b/>
          <w:sz w:val="28"/>
          <w:szCs w:val="28"/>
        </w:rPr>
        <w:t xml:space="preserve">б</w:t>
      </w:r>
      <w:r>
        <w:rPr>
          <w:rFonts w:ascii="Times New Roman" w:hAnsi="Times New Roman" w:cs="Times New Roman"/>
          <w:b/>
          <w:sz w:val="28"/>
          <w:szCs w:val="28"/>
        </w:rPr>
        <w:t xml:space="preserve">раунфилд»</w:t>
      </w:r>
      <w:r>
        <w:rPr>
          <w:rFonts w:ascii="Times New Roman" w:hAnsi="Times New Roman" w:cs="Times New Roman"/>
          <w:b/>
          <w:sz w:val="28"/>
          <w:szCs w:val="28"/>
        </w:rPr>
        <w:t xml:space="preserve"> и «гринфилд»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tbl>
      <w:tblPr>
        <w:tblW w:w="9889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4928"/>
        <w:gridCol w:w="4961"/>
      </w:tblGrid>
      <w:tr>
        <w:trPr/>
        <w:tc>
          <w:tcPr>
            <w:tcW w:w="4928" w:type="dxa"/>
            <w:vAlign w:val="top"/>
            <w:textDirection w:val="lrTb"/>
            <w:noWrap w:val="false"/>
          </w:tcPr>
          <w:p>
            <w:pPr>
              <w:pStyle w:val="923"/>
              <w:jc w:val="center"/>
              <w:spacing w:after="0" w:line="240" w:lineRule="auto"/>
              <w:tabs>
                <w:tab w:val="left" w:pos="5103" w:leader="none"/>
                <w:tab w:val="left" w:pos="8640" w:leader="none"/>
              </w:tabs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Наименование муниципального образования, населенного пункта</w:t>
            </w:r>
            <w:r>
              <w:rPr>
                <w:rFonts w:ascii="Times New Roman" w:hAnsi="Times New Roman"/>
                <w:b/>
                <w:sz w:val="24"/>
                <w:szCs w:val="24"/>
              </w:rPr>
            </w:r>
            <w:r>
              <w:rPr>
                <w:rFonts w:ascii="Times New Roman" w:hAnsi="Times New Roman"/>
                <w:b/>
                <w:sz w:val="24"/>
                <w:szCs w:val="24"/>
              </w:rPr>
            </w:r>
          </w:p>
        </w:tc>
        <w:tc>
          <w:tcPr>
            <w:tcW w:w="4961" w:type="dxa"/>
            <w:vAlign w:val="top"/>
            <w:textDirection w:val="lrTb"/>
            <w:noWrap w:val="false"/>
          </w:tcPr>
          <w:p>
            <w:pPr>
              <w:pStyle w:val="923"/>
              <w:jc w:val="center"/>
              <w:spacing w:after="0" w:line="240" w:lineRule="auto"/>
              <w:tabs>
                <w:tab w:val="left" w:pos="5103" w:leader="none"/>
                <w:tab w:val="left" w:pos="8640" w:leader="none"/>
              </w:tabs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Наименование </w:t>
            </w:r>
            <w:r>
              <w:rPr>
                <w:rFonts w:ascii="Times New Roman" w:hAnsi="Times New Roman"/>
                <w:b/>
                <w:sz w:val="24"/>
                <w:szCs w:val="24"/>
              </w:rPr>
            </w:r>
            <w:r>
              <w:rPr>
                <w:rFonts w:ascii="Times New Roman" w:hAnsi="Times New Roman"/>
                <w:b/>
                <w:sz w:val="24"/>
                <w:szCs w:val="24"/>
              </w:rPr>
            </w:r>
          </w:p>
          <w:p>
            <w:pPr>
              <w:pStyle w:val="923"/>
              <w:jc w:val="center"/>
              <w:spacing w:after="0" w:line="240" w:lineRule="auto"/>
              <w:tabs>
                <w:tab w:val="left" w:pos="5103" w:leader="none"/>
                <w:tab w:val="left" w:pos="8640" w:leader="none"/>
              </w:tabs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инвестиционной площадки</w:t>
            </w:r>
            <w:r>
              <w:rPr>
                <w:rFonts w:ascii="Times New Roman" w:hAnsi="Times New Roman"/>
                <w:b/>
                <w:sz w:val="24"/>
                <w:szCs w:val="24"/>
              </w:rPr>
            </w:r>
            <w:r>
              <w:rPr>
                <w:rFonts w:ascii="Times New Roman" w:hAnsi="Times New Roman"/>
                <w:b/>
                <w:sz w:val="24"/>
                <w:szCs w:val="24"/>
              </w:rPr>
            </w:r>
          </w:p>
        </w:tc>
      </w:tr>
      <w:tr>
        <w:trPr/>
        <w:tc>
          <w:tcPr>
            <w:tcW w:w="4928" w:type="dxa"/>
            <w:vAlign w:val="top"/>
            <w:textDirection w:val="lrTb"/>
            <w:noWrap w:val="false"/>
          </w:tcPr>
          <w:p>
            <w:pPr>
              <w:pStyle w:val="923"/>
              <w:spacing w:after="0" w:line="240" w:lineRule="auto"/>
              <w:tabs>
                <w:tab w:val="left" w:pos="5103" w:leader="none"/>
                <w:tab w:val="left" w:pos="8640" w:leader="none"/>
              </w:tabs>
              <w:rPr>
                <w:rFonts w:ascii="Times New Roman" w:hAnsi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МО р.п. Мошково, р.п. Мошково</w:t>
            </w:r>
            <w:r>
              <w:rPr>
                <w:rFonts w:ascii="Times New Roman" w:hAnsi="Times New Roman"/>
                <w:sz w:val="24"/>
                <w:szCs w:val="24"/>
                <w:lang w:eastAsia="zh-CN"/>
              </w:rPr>
            </w:r>
            <w:r>
              <w:rPr>
                <w:rFonts w:ascii="Times New Roman" w:hAnsi="Times New Roman"/>
                <w:sz w:val="24"/>
                <w:szCs w:val="24"/>
                <w:lang w:eastAsia="zh-CN"/>
              </w:rPr>
            </w:r>
          </w:p>
        </w:tc>
        <w:tc>
          <w:tcPr>
            <w:tcW w:w="4961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tabs>
                <w:tab w:val="left" w:pos="5103" w:leader="none"/>
                <w:tab w:val="left" w:pos="8640" w:leader="none"/>
              </w:tabs>
              <w:rPr>
                <w:rFonts w:ascii="Times New Roman" w:hAnsi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Строительство промышленных предприятий</w:t>
            </w:r>
            <w:r>
              <w:rPr>
                <w:rFonts w:ascii="Times New Roman" w:hAnsi="Times New Roman"/>
                <w:sz w:val="24"/>
                <w:szCs w:val="24"/>
                <w:lang w:eastAsia="zh-CN"/>
              </w:rPr>
            </w:r>
            <w:r>
              <w:rPr>
                <w:rFonts w:ascii="Times New Roman" w:hAnsi="Times New Roman"/>
                <w:sz w:val="24"/>
                <w:szCs w:val="24"/>
                <w:lang w:eastAsia="zh-CN"/>
              </w:rPr>
            </w:r>
          </w:p>
        </w:tc>
      </w:tr>
      <w:tr>
        <w:trPr/>
        <w:tc>
          <w:tcPr>
            <w:tcW w:w="4928" w:type="dxa"/>
            <w:vAlign w:val="top"/>
            <w:textDirection w:val="lrTb"/>
            <w:noWrap w:val="false"/>
          </w:tcPr>
          <w:p>
            <w:pPr>
              <w:pStyle w:val="923"/>
              <w:spacing w:after="0" w:line="240" w:lineRule="auto"/>
              <w:tabs>
                <w:tab w:val="left" w:pos="5103" w:leader="none"/>
                <w:tab w:val="left" w:pos="8640" w:leader="none"/>
              </w:tabs>
              <w:rPr>
                <w:rFonts w:ascii="Times New Roman" w:hAnsi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МО р.п. Мошково, р.п. Мошково</w:t>
            </w:r>
            <w:r>
              <w:rPr>
                <w:rFonts w:ascii="Times New Roman" w:hAnsi="Times New Roman"/>
                <w:sz w:val="24"/>
                <w:szCs w:val="24"/>
                <w:lang w:eastAsia="zh-CN"/>
              </w:rPr>
            </w:r>
            <w:r>
              <w:rPr>
                <w:rFonts w:ascii="Times New Roman" w:hAnsi="Times New Roman"/>
                <w:sz w:val="24"/>
                <w:szCs w:val="24"/>
                <w:lang w:eastAsia="zh-CN"/>
              </w:rPr>
            </w:r>
          </w:p>
        </w:tc>
        <w:tc>
          <w:tcPr>
            <w:tcW w:w="4961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tabs>
                <w:tab w:val="left" w:pos="5103" w:leader="none"/>
                <w:tab w:val="left" w:pos="8640" w:leader="none"/>
              </w:tabs>
              <w:rPr>
                <w:rFonts w:ascii="Times New Roman" w:hAnsi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Строительство промышленных предприятий</w:t>
            </w:r>
            <w:r>
              <w:rPr>
                <w:rFonts w:ascii="Times New Roman" w:hAnsi="Times New Roman"/>
                <w:sz w:val="24"/>
                <w:szCs w:val="24"/>
                <w:lang w:eastAsia="zh-CN"/>
              </w:rPr>
            </w:r>
            <w:r>
              <w:rPr>
                <w:rFonts w:ascii="Times New Roman" w:hAnsi="Times New Roman"/>
                <w:sz w:val="24"/>
                <w:szCs w:val="24"/>
                <w:lang w:eastAsia="zh-CN"/>
              </w:rPr>
            </w:r>
          </w:p>
        </w:tc>
      </w:tr>
      <w:tr>
        <w:trPr/>
        <w:tc>
          <w:tcPr>
            <w:tcW w:w="4928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Жилой район Светлый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pStyle w:val="923"/>
              <w:spacing w:after="0" w:line="240" w:lineRule="auto"/>
              <w:tabs>
                <w:tab w:val="left" w:pos="5103" w:leader="none"/>
                <w:tab w:val="left" w:pos="8640" w:leader="none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п. Октябрьский Барлакского с/с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4961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tabs>
                <w:tab w:val="left" w:pos="5103" w:leader="none"/>
                <w:tab w:val="left" w:pos="8640" w:leader="none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Строительство промышленных предприятий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rPr/>
        <w:tc>
          <w:tcPr>
            <w:tcW w:w="4928" w:type="dxa"/>
            <w:vAlign w:val="top"/>
            <w:textDirection w:val="lrTb"/>
            <w:noWrap w:val="false"/>
          </w:tcPr>
          <w:p>
            <w:pPr>
              <w:pStyle w:val="923"/>
              <w:spacing w:after="0" w:line="240" w:lineRule="auto"/>
              <w:tabs>
                <w:tab w:val="left" w:pos="5103" w:leader="none"/>
                <w:tab w:val="left" w:pos="8640" w:leader="none"/>
              </w:tabs>
              <w:rPr>
                <w:rFonts w:ascii="Times New Roman" w:hAnsi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МО р.п. Мошково, ул. Гагарина, до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м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3, учебно-производственный корпус</w:t>
            </w:r>
            <w:r>
              <w:rPr>
                <w:rFonts w:ascii="Times New Roman" w:hAnsi="Times New Roman"/>
                <w:sz w:val="24"/>
                <w:szCs w:val="24"/>
                <w:lang w:eastAsia="zh-CN"/>
              </w:rPr>
            </w:r>
            <w:r>
              <w:rPr>
                <w:rFonts w:ascii="Times New Roman" w:hAnsi="Times New Roman"/>
                <w:sz w:val="24"/>
                <w:szCs w:val="24"/>
                <w:lang w:eastAsia="zh-CN"/>
              </w:rPr>
            </w:r>
          </w:p>
        </w:tc>
        <w:tc>
          <w:tcPr>
            <w:tcW w:w="4961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tabs>
                <w:tab w:val="left" w:pos="5103" w:leader="none"/>
                <w:tab w:val="left" w:pos="8640" w:leader="none"/>
              </w:tabs>
              <w:rPr>
                <w:rFonts w:ascii="Times New Roman" w:hAnsi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Для производственных целей</w:t>
            </w:r>
            <w:r>
              <w:rPr>
                <w:rFonts w:ascii="Times New Roman" w:hAnsi="Times New Roman"/>
                <w:sz w:val="24"/>
                <w:szCs w:val="24"/>
                <w:lang w:eastAsia="zh-CN"/>
              </w:rPr>
            </w:r>
            <w:r>
              <w:rPr>
                <w:rFonts w:ascii="Times New Roman" w:hAnsi="Times New Roman"/>
                <w:sz w:val="24"/>
                <w:szCs w:val="24"/>
                <w:lang w:eastAsia="zh-CN"/>
              </w:rPr>
            </w:r>
          </w:p>
        </w:tc>
      </w:tr>
      <w:tr>
        <w:trPr/>
        <w:tc>
          <w:tcPr>
            <w:tcW w:w="4928" w:type="dxa"/>
            <w:vAlign w:val="top"/>
            <w:textDirection w:val="lrTb"/>
            <w:noWrap w:val="false"/>
          </w:tcPr>
          <w:p>
            <w:pPr>
              <w:pStyle w:val="923"/>
              <w:spacing w:after="0" w:line="240" w:lineRule="auto"/>
              <w:tabs>
                <w:tab w:val="left" w:pos="5103" w:leader="none"/>
                <w:tab w:val="left" w:pos="8640" w:leader="none"/>
              </w:tabs>
              <w:rPr>
                <w:rFonts w:ascii="Times New Roman" w:hAnsi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МО р.п. Мошково, ул. Гагарина, дом 3/2</w:t>
            </w:r>
            <w:r>
              <w:rPr>
                <w:rFonts w:ascii="Times New Roman" w:hAnsi="Times New Roman"/>
                <w:sz w:val="24"/>
                <w:szCs w:val="24"/>
                <w:lang w:eastAsia="zh-CN"/>
              </w:rPr>
            </w:r>
            <w:r>
              <w:rPr>
                <w:rFonts w:ascii="Times New Roman" w:hAnsi="Times New Roman"/>
                <w:sz w:val="24"/>
                <w:szCs w:val="24"/>
                <w:lang w:eastAsia="zh-CN"/>
              </w:rPr>
            </w:r>
          </w:p>
        </w:tc>
        <w:tc>
          <w:tcPr>
            <w:tcW w:w="4961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tabs>
                <w:tab w:val="left" w:pos="5103" w:leader="none"/>
                <w:tab w:val="left" w:pos="8640" w:leader="none"/>
              </w:tabs>
              <w:rPr>
                <w:rFonts w:ascii="Times New Roman" w:hAnsi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Для производственных целей</w:t>
            </w:r>
            <w:r>
              <w:rPr>
                <w:rFonts w:ascii="Times New Roman" w:hAnsi="Times New Roman"/>
                <w:sz w:val="24"/>
                <w:szCs w:val="24"/>
                <w:lang w:eastAsia="zh-CN"/>
              </w:rPr>
            </w:r>
            <w:r>
              <w:rPr>
                <w:rFonts w:ascii="Times New Roman" w:hAnsi="Times New Roman"/>
                <w:sz w:val="24"/>
                <w:szCs w:val="24"/>
                <w:lang w:eastAsia="zh-CN"/>
              </w:rPr>
            </w:r>
          </w:p>
        </w:tc>
      </w:tr>
    </w:tbl>
    <w:p>
      <w:pPr>
        <w:jc w:val="center"/>
        <w:spacing w:after="0" w:line="240" w:lineRule="auto"/>
        <w:tabs>
          <w:tab w:val="left" w:pos="5103" w:leader="none"/>
          <w:tab w:val="left" w:pos="8640" w:leader="none"/>
        </w:tabs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</w:r>
      <w:r>
        <w:rPr>
          <w:rFonts w:ascii="Times New Roman" w:hAnsi="Times New Roman" w:cs="Times New Roman"/>
          <w:b/>
          <w:sz w:val="28"/>
          <w:szCs w:val="28"/>
          <w:u w:val="single"/>
        </w:rPr>
      </w:r>
      <w:r>
        <w:rPr>
          <w:rFonts w:ascii="Times New Roman" w:hAnsi="Times New Roman" w:cs="Times New Roman"/>
          <w:b/>
          <w:sz w:val="28"/>
          <w:szCs w:val="28"/>
          <w:u w:val="single"/>
        </w:rPr>
      </w:r>
    </w:p>
    <w:p>
      <w:pPr>
        <w:pStyle w:val="923"/>
        <w:jc w:val="center"/>
        <w:spacing w:after="0" w:line="240" w:lineRule="auto"/>
        <w:tabs>
          <w:tab w:val="left" w:pos="5103" w:leader="none"/>
          <w:tab w:val="left" w:pos="8640" w:leader="none"/>
        </w:tabs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t xml:space="preserve">Анкета инвестиционной площадки № 1 по типу «гринфилд»</w:t>
      </w:r>
      <w:r>
        <w:rPr>
          <w:rFonts w:ascii="Times New Roman" w:hAnsi="Times New Roman"/>
          <w:b/>
          <w:sz w:val="28"/>
          <w:szCs w:val="28"/>
          <w:u w:val="single"/>
        </w:rPr>
      </w:r>
      <w:r>
        <w:rPr>
          <w:rFonts w:ascii="Times New Roman" w:hAnsi="Times New Roman"/>
          <w:b/>
          <w:sz w:val="28"/>
          <w:szCs w:val="28"/>
          <w:u w:val="single"/>
        </w:rPr>
      </w:r>
    </w:p>
    <w:p>
      <w:pPr>
        <w:pStyle w:val="923"/>
        <w:jc w:val="center"/>
        <w:spacing w:after="0" w:line="240" w:lineRule="auto"/>
        <w:tabs>
          <w:tab w:val="left" w:pos="5103" w:leader="none"/>
          <w:tab w:val="left" w:pos="8640" w:leader="none"/>
        </w:tabs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</w:r>
      <w:r>
        <w:rPr>
          <w:rFonts w:ascii="Times New Roman" w:hAnsi="Times New Roman"/>
          <w:b/>
          <w:sz w:val="28"/>
          <w:szCs w:val="28"/>
          <w:u w:val="single"/>
        </w:rPr>
      </w:r>
      <w:r>
        <w:rPr>
          <w:rFonts w:ascii="Times New Roman" w:hAnsi="Times New Roman"/>
          <w:b/>
          <w:sz w:val="28"/>
          <w:szCs w:val="28"/>
          <w:u w:val="single"/>
        </w:rPr>
      </w:r>
    </w:p>
    <w:p>
      <w:pPr>
        <w:pStyle w:val="923"/>
        <w:jc w:val="both"/>
        <w:keepLines/>
        <w:keepNext/>
        <w:spacing w:after="0" w:line="240" w:lineRule="auto"/>
        <w:rPr>
          <w:rFonts w:ascii="Times New Roman" w:hAnsi="Times New Roman" w:eastAsia="Times New Roman"/>
          <w:b/>
          <w:bCs/>
          <w:i/>
          <w:iCs/>
          <w:color w:val="000000"/>
          <w:sz w:val="24"/>
          <w:szCs w:val="24"/>
        </w:rPr>
        <w:outlineLvl w:val="3"/>
      </w:pPr>
      <w:r>
        <w:rPr>
          <w:rFonts w:ascii="Times New Roman" w:hAnsi="Times New Roman" w:eastAsia="Times New Roman"/>
          <w:b/>
          <w:bCs/>
          <w:i/>
          <w:iCs/>
          <w:color w:val="000000"/>
          <w:sz w:val="24"/>
          <w:szCs w:val="24"/>
        </w:rPr>
        <w:t xml:space="preserve">География земельного участка/площадки</w:t>
      </w:r>
      <w:r>
        <w:rPr>
          <w:rFonts w:ascii="Times New Roman" w:hAnsi="Times New Roman" w:eastAsia="Times New Roman"/>
          <w:b/>
          <w:bCs/>
          <w:i/>
          <w:iCs/>
          <w:color w:val="000000"/>
          <w:sz w:val="24"/>
          <w:szCs w:val="24"/>
        </w:rPr>
      </w:r>
      <w:r>
        <w:rPr>
          <w:rFonts w:ascii="Times New Roman" w:hAnsi="Times New Roman" w:eastAsia="Times New Roman"/>
          <w:b/>
          <w:bCs/>
          <w:i/>
          <w:iCs/>
          <w:color w:val="000000"/>
          <w:sz w:val="24"/>
          <w:szCs w:val="24"/>
        </w:rPr>
      </w:r>
    </w:p>
    <w:tbl>
      <w:tblPr>
        <w:tblW w:w="0" w:type="auto"/>
        <w:jc w:val="center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4831"/>
        <w:gridCol w:w="4514"/>
      </w:tblGrid>
      <w:tr>
        <w:trPr>
          <w:trHeight w:val="332"/>
        </w:trPr>
        <w:tc>
          <w:tcPr>
            <w:tcW w:w="4928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Место расположения </w:t>
            </w:r>
            <w:r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  <w:lang w:eastAsia="ru-RU"/>
              </w:rPr>
              <w:t xml:space="preserve">(адрес)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643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р.п. Мошково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>
          <w:trHeight w:val="332"/>
        </w:trPr>
        <w:tc>
          <w:tcPr>
            <w:tcW w:w="4928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Численность населенного пункта </w:t>
            </w:r>
            <w:r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  <w:lang w:eastAsia="ru-RU"/>
              </w:rPr>
              <w:t xml:space="preserve">(человек)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643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9682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>
          <w:trHeight w:val="279"/>
        </w:trPr>
        <w:tc>
          <w:tcPr>
            <w:tcW w:w="4928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Площадь </w:t>
            </w:r>
            <w:r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  <w:lang w:eastAsia="ru-RU"/>
              </w:rPr>
              <w:t xml:space="preserve">(га)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и размеры </w:t>
            </w:r>
            <w:r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  <w:lang w:eastAsia="ru-RU"/>
              </w:rPr>
              <w:t xml:space="preserve">(км)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643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46,08 га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>
          <w:trHeight w:val="516"/>
        </w:trPr>
        <w:tc>
          <w:tcPr>
            <w:tcW w:w="4928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Удалённость от ближайшей грузовой железнодорожной станции </w:t>
            </w:r>
            <w:r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  <w:lang w:eastAsia="ru-RU"/>
              </w:rPr>
              <w:t xml:space="preserve">(название, км)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(с указанием собственника железнодорожного тупика при его наличии)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643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0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>
          <w:trHeight w:val="496"/>
        </w:trPr>
        <w:tc>
          <w:tcPr>
            <w:tcW w:w="4928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Удалённость от ближайшего аэропорта </w:t>
            </w:r>
            <w:r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  <w:lang w:eastAsia="ru-RU"/>
              </w:rPr>
              <w:t xml:space="preserve">(название, км)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643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Толмачево, 80 км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>
          <w:trHeight w:val="827"/>
        </w:trPr>
        <w:tc>
          <w:tcPr>
            <w:tcW w:w="4928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Близлежащие объекты (жилая застройка, промышленные и сельскохозяйственные предприятия с указанием их специализации)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643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Жилая застройка, (расстояние     менее 1 км)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</w:tbl>
    <w:p>
      <w:pPr>
        <w:pStyle w:val="923"/>
        <w:jc w:val="both"/>
        <w:keepLines/>
        <w:keepNext/>
        <w:spacing w:after="0" w:line="240" w:lineRule="auto"/>
        <w:rPr>
          <w:rFonts w:ascii="Times New Roman" w:hAnsi="Times New Roman" w:eastAsia="Times New Roman"/>
          <w:b/>
          <w:bCs/>
          <w:i/>
          <w:iCs/>
          <w:color w:val="000000"/>
          <w:sz w:val="24"/>
          <w:szCs w:val="24"/>
        </w:rPr>
        <w:outlineLvl w:val="3"/>
      </w:pPr>
      <w:r>
        <w:rPr>
          <w:rFonts w:ascii="Times New Roman" w:hAnsi="Times New Roman" w:eastAsia="Times New Roman"/>
          <w:b/>
          <w:bCs/>
          <w:i/>
          <w:iCs/>
          <w:color w:val="000000"/>
          <w:sz w:val="24"/>
          <w:szCs w:val="24"/>
        </w:rPr>
        <w:t xml:space="preserve">Основные характеристики земельного участка/площадки</w:t>
      </w:r>
      <w:r>
        <w:rPr>
          <w:rFonts w:ascii="Times New Roman" w:hAnsi="Times New Roman" w:eastAsia="Times New Roman"/>
          <w:b/>
          <w:bCs/>
          <w:i/>
          <w:iCs/>
          <w:color w:val="000000"/>
          <w:sz w:val="24"/>
          <w:szCs w:val="24"/>
        </w:rPr>
      </w:r>
      <w:r>
        <w:rPr>
          <w:rFonts w:ascii="Times New Roman" w:hAnsi="Times New Roman" w:eastAsia="Times New Roman"/>
          <w:b/>
          <w:bCs/>
          <w:i/>
          <w:iCs/>
          <w:color w:val="000000"/>
          <w:sz w:val="24"/>
          <w:szCs w:val="24"/>
        </w:rPr>
      </w:r>
    </w:p>
    <w:tbl>
      <w:tblPr>
        <w:tblW w:w="0" w:type="auto"/>
        <w:jc w:val="center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4392"/>
        <w:gridCol w:w="4953"/>
      </w:tblGrid>
      <w:tr>
        <w:trPr/>
        <w:tc>
          <w:tcPr>
            <w:tcW w:w="4503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Кадастровый номер </w:t>
            </w:r>
            <w:r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  <w:lang w:eastAsia="ru-RU"/>
              </w:rPr>
              <w:t xml:space="preserve">(при наличии)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5068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4503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Форма собственности (федеральная, областная, муниципальная, частная)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5068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Государственная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4503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Категория земель (с/х назначения, земли поселения и т. д.)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5068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Земли населенных пунктов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4503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Возможный вид использования (в соответствии с ГП или СТП)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5068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Строительство промышленных предприятий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4503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Предложения по использованию участка, площадки, объекта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5068" w:type="dxa"/>
            <w:vAlign w:val="center"/>
            <w:textDirection w:val="lrTb"/>
            <w:noWrap w:val="false"/>
          </w:tcPr>
          <w:p>
            <w:pPr>
              <w:pStyle w:val="923"/>
              <w:numPr>
                <w:ilvl w:val="0"/>
                <w:numId w:val="17"/>
              </w:numPr>
              <w:contextualSpacing/>
              <w:ind w:left="34" w:firstLine="0"/>
              <w:spacing w:after="0" w:line="240" w:lineRule="auto"/>
              <w:rPr>
                <w:rFonts w:ascii="Times New Roman" w:hAnsi="Times New Roman" w:eastAsia="Times New Roman"/>
                <w:b/>
                <w:bCs/>
                <w:color w:val="5b9bd5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Производство фармацевтических изделий.</w:t>
            </w:r>
            <w:r>
              <w:rPr>
                <w:rFonts w:ascii="Times New Roman" w:hAnsi="Times New Roman" w:eastAsia="Times New Roman"/>
                <w:b/>
                <w:bCs/>
                <w:color w:val="5b9bd5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b/>
                <w:bCs/>
                <w:color w:val="5b9bd5"/>
                <w:sz w:val="24"/>
                <w:szCs w:val="24"/>
              </w:rPr>
            </w:r>
          </w:p>
          <w:p>
            <w:pPr>
              <w:pStyle w:val="923"/>
              <w:numPr>
                <w:ilvl w:val="0"/>
                <w:numId w:val="17"/>
              </w:numPr>
              <w:contextualSpacing/>
              <w:ind w:left="34" w:firstLine="0"/>
              <w:spacing w:after="0" w:line="240" w:lineRule="auto"/>
              <w:rPr>
                <w:rFonts w:ascii="Times New Roman" w:hAnsi="Times New Roman" w:eastAsia="Times New Roman"/>
                <w:b/>
                <w:bCs/>
                <w:color w:val="5b9bd5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Целлюлозно-бумажное производство бумаги, картона, обоев, бумажных изделий хозяйственно-бытового и санитарно-гигиенического назначения).</w:t>
            </w:r>
            <w:r>
              <w:rPr>
                <w:rFonts w:ascii="Times New Roman" w:hAnsi="Times New Roman" w:eastAsia="Times New Roman"/>
                <w:b/>
                <w:bCs/>
                <w:color w:val="5b9bd5"/>
                <w:sz w:val="24"/>
                <w:szCs w:val="24"/>
              </w:rPr>
            </w:r>
            <w:r>
              <w:rPr>
                <w:rFonts w:ascii="Times New Roman" w:hAnsi="Times New Roman" w:eastAsia="Times New Roman"/>
                <w:b/>
                <w:bCs/>
                <w:color w:val="5b9bd5"/>
                <w:sz w:val="24"/>
                <w:szCs w:val="24"/>
              </w:rPr>
            </w:r>
          </w:p>
          <w:p>
            <w:pPr>
              <w:pStyle w:val="923"/>
              <w:ind w:left="34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3. Производство пищевых продуктов: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pStyle w:val="923"/>
              <w:ind w:left="34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производство растительных и животных масел и жиров;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pStyle w:val="923"/>
              <w:ind w:left="34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переработка фруктов и овощей;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pStyle w:val="923"/>
              <w:ind w:left="34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производство продуктов мукомольно-крупяной промышленности, крахмалов и крахмалопродуктов (глубокая переработка зерна с использованием инновационных технологий);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pStyle w:val="923"/>
              <w:ind w:left="34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производство макаронных и кондитерских изделий и др.;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pStyle w:val="923"/>
              <w:ind w:left="34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4.Производство непищевых субпродуктов.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pStyle w:val="923"/>
              <w:ind w:left="34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5.Производство изделий из выделанной кожи.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pStyle w:val="923"/>
              <w:ind w:left="34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6.Производство строительных материалов, керамических изделий.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pStyle w:val="923"/>
              <w:ind w:left="34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7. Возможны другие виды промышленного производства, способные достижению социального и экономического эффекта на территории р.п. Мошково и Мошковского района; и отвечающие требованиям действующих санитарных правил и норм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4503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Наличие на участке (площадке) объектов (зданий, сооружений и пр., их состояние, площадь, потенциально возможное использование и прочие характеристики)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5068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Отсутствуют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4503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Глубина залегания грунтовых вод </w:t>
            </w:r>
            <w:r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  <w:lang w:eastAsia="ru-RU"/>
              </w:rPr>
              <w:t xml:space="preserve">(м)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5068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Нет данных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</w:tbl>
    <w:p>
      <w:pPr>
        <w:pStyle w:val="923"/>
        <w:jc w:val="both"/>
        <w:keepLines/>
        <w:keepNext/>
        <w:spacing w:after="0" w:line="240" w:lineRule="auto"/>
        <w:rPr>
          <w:rFonts w:ascii="Times New Roman" w:hAnsi="Times New Roman" w:eastAsia="Times New Roman"/>
          <w:b/>
          <w:bCs/>
          <w:i/>
          <w:iCs/>
          <w:color w:val="000000"/>
          <w:sz w:val="24"/>
          <w:szCs w:val="24"/>
        </w:rPr>
        <w:outlineLvl w:val="3"/>
      </w:pPr>
      <w:r>
        <w:rPr>
          <w:rFonts w:ascii="Times New Roman" w:hAnsi="Times New Roman" w:eastAsia="Times New Roman"/>
          <w:b/>
          <w:bCs/>
          <w:i/>
          <w:iCs/>
          <w:color w:val="000000"/>
          <w:sz w:val="24"/>
          <w:szCs w:val="24"/>
        </w:rPr>
      </w:r>
      <w:r>
        <w:rPr>
          <w:rFonts w:ascii="Times New Roman" w:hAnsi="Times New Roman" w:eastAsia="Times New Roman"/>
          <w:b/>
          <w:bCs/>
          <w:i/>
          <w:iCs/>
          <w:color w:val="000000"/>
          <w:sz w:val="24"/>
          <w:szCs w:val="24"/>
        </w:rPr>
      </w:r>
      <w:r>
        <w:rPr>
          <w:rFonts w:ascii="Times New Roman" w:hAnsi="Times New Roman" w:eastAsia="Times New Roman"/>
          <w:b/>
          <w:bCs/>
          <w:i/>
          <w:iCs/>
          <w:color w:val="000000"/>
          <w:sz w:val="24"/>
          <w:szCs w:val="24"/>
        </w:rPr>
      </w:r>
    </w:p>
    <w:p>
      <w:pPr>
        <w:pStyle w:val="923"/>
        <w:jc w:val="both"/>
        <w:keepLines/>
        <w:keepNext/>
        <w:spacing w:after="0" w:line="240" w:lineRule="auto"/>
        <w:rPr>
          <w:rFonts w:ascii="Times New Roman" w:hAnsi="Times New Roman" w:eastAsia="Times New Roman"/>
          <w:b/>
          <w:bCs/>
          <w:i/>
          <w:iCs/>
          <w:color w:val="000000"/>
          <w:sz w:val="24"/>
          <w:szCs w:val="24"/>
        </w:rPr>
        <w:outlineLvl w:val="3"/>
      </w:pPr>
      <w:r>
        <w:rPr>
          <w:rFonts w:ascii="Times New Roman" w:hAnsi="Times New Roman" w:eastAsia="Times New Roman"/>
          <w:b/>
          <w:bCs/>
          <w:i/>
          <w:iCs/>
          <w:color w:val="000000"/>
          <w:sz w:val="24"/>
          <w:szCs w:val="24"/>
        </w:rPr>
        <w:t xml:space="preserve">Обеспеченность земельного участка/площадки инженерной и транспортной инфраструктурой</w:t>
      </w:r>
      <w:r>
        <w:rPr>
          <w:rFonts w:ascii="Times New Roman" w:hAnsi="Times New Roman" w:eastAsia="Times New Roman"/>
          <w:b/>
          <w:bCs/>
          <w:i/>
          <w:iCs/>
          <w:color w:val="000000"/>
          <w:sz w:val="24"/>
          <w:szCs w:val="24"/>
        </w:rPr>
      </w:r>
      <w:r>
        <w:rPr>
          <w:rFonts w:ascii="Times New Roman" w:hAnsi="Times New Roman" w:eastAsia="Times New Roman"/>
          <w:b/>
          <w:bCs/>
          <w:i/>
          <w:iCs/>
          <w:color w:val="000000"/>
          <w:sz w:val="24"/>
          <w:szCs w:val="24"/>
        </w:rPr>
      </w:r>
    </w:p>
    <w:tbl>
      <w:tblPr>
        <w:tblW w:w="9634" w:type="dxa"/>
        <w:jc w:val="center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4815"/>
        <w:gridCol w:w="4819"/>
      </w:tblGrid>
      <w:tr>
        <w:trPr/>
        <w:tc>
          <w:tcPr>
            <w:tcW w:w="4815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Вид инфраструктуры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819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Предварительные технические условия (максимальные объёмы ресурсов, виды и т. д.)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4815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Водоснабжение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819" w:type="dxa"/>
            <w:vAlign w:val="top"/>
            <w:textDirection w:val="lrTb"/>
            <w:noWrap w:val="false"/>
          </w:tcPr>
          <w:p>
            <w:pPr>
              <w:pStyle w:val="923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Имеется возможность использования в качестве источника водоснабжения запасы подземных вод.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rPr/>
        <w:tc>
          <w:tcPr>
            <w:tcW w:w="4815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Канализация сточных вод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819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Хозфекальная канализация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4815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Электроснабжение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819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ЛЭП 10 кВ, ЛЭП 35 кВ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4815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Теплоснабжение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819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Автономное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4815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Газоснабжение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819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Отсутствует. На перспективу возможно подключение к ГРС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4815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Подъездные пути, их характеристика (примыкание к участку, расстояние до автомобильной дороги федерального/регионального/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местного значения)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819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Земельный участок примыкает к автодороге федерального значения М-53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</w:tbl>
    <w:p>
      <w:pPr>
        <w:pStyle w:val="923"/>
        <w:jc w:val="both"/>
        <w:keepLines/>
        <w:keepNext/>
        <w:spacing w:after="0" w:line="240" w:lineRule="auto"/>
        <w:rPr>
          <w:rFonts w:ascii="Times New Roman" w:hAnsi="Times New Roman" w:eastAsia="Times New Roman"/>
          <w:b/>
          <w:bCs/>
          <w:i/>
          <w:iCs/>
          <w:color w:val="000000"/>
          <w:sz w:val="24"/>
          <w:szCs w:val="24"/>
        </w:rPr>
        <w:outlineLvl w:val="3"/>
      </w:pPr>
      <w:r>
        <w:rPr>
          <w:rFonts w:ascii="Times New Roman" w:hAnsi="Times New Roman" w:eastAsia="Times New Roman"/>
          <w:b/>
          <w:bCs/>
          <w:i/>
          <w:iCs/>
          <w:color w:val="000000"/>
          <w:sz w:val="24"/>
          <w:szCs w:val="24"/>
        </w:rPr>
        <w:t xml:space="preserve">Контактная информация</w:t>
      </w:r>
      <w:r>
        <w:rPr>
          <w:rFonts w:ascii="Times New Roman" w:hAnsi="Times New Roman" w:eastAsia="Times New Roman"/>
          <w:b/>
          <w:bCs/>
          <w:i/>
          <w:iCs/>
          <w:color w:val="000000"/>
          <w:sz w:val="24"/>
          <w:szCs w:val="24"/>
        </w:rPr>
      </w:r>
      <w:r>
        <w:rPr>
          <w:rFonts w:ascii="Times New Roman" w:hAnsi="Times New Roman" w:eastAsia="Times New Roman"/>
          <w:b/>
          <w:bCs/>
          <w:i/>
          <w:iCs/>
          <w:color w:val="000000"/>
          <w:sz w:val="24"/>
          <w:szCs w:val="24"/>
        </w:rPr>
      </w:r>
    </w:p>
    <w:tbl>
      <w:tblPr>
        <w:tblW w:w="9735" w:type="dxa"/>
        <w:jc w:val="center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010"/>
        <w:gridCol w:w="4725"/>
      </w:tblGrid>
      <w:tr>
        <w:trPr/>
        <w:tc>
          <w:tcPr>
            <w:gridSpan w:val="2"/>
            <w:tcW w:w="9735" w:type="dxa"/>
            <w:vAlign w:val="center"/>
            <w:textDirection w:val="lrTb"/>
            <w:noWrap w:val="false"/>
          </w:tcPr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b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i/>
                <w:sz w:val="24"/>
                <w:szCs w:val="24"/>
                <w:lang w:eastAsia="ru-RU"/>
              </w:rPr>
              <w:t xml:space="preserve">Собственник земельного участка/площадки</w:t>
            </w:r>
            <w:r>
              <w:rPr>
                <w:rFonts w:ascii="Times New Roman" w:hAnsi="Times New Roman" w:eastAsia="Times New Roman"/>
                <w:b/>
                <w:i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b/>
                <w:i/>
                <w:sz w:val="24"/>
                <w:szCs w:val="24"/>
                <w:lang w:eastAsia="ru-RU"/>
              </w:rPr>
            </w:r>
          </w:p>
        </w:tc>
      </w:tr>
      <w:tr>
        <w:trPr/>
        <w:tc>
          <w:tcPr>
            <w:tcW w:w="5010" w:type="dxa"/>
            <w:vAlign w:val="center"/>
            <w:textDirection w:val="lrTb"/>
            <w:noWrap w:val="false"/>
          </w:tcPr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Наименование, юридический адрес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</w:p>
        </w:tc>
        <w:tc>
          <w:tcPr>
            <w:tcW w:w="4725" w:type="dxa"/>
            <w:vAlign w:val="top"/>
            <w:textDirection w:val="lrTb"/>
            <w:noWrap w:val="false"/>
          </w:tcPr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Администрация Мошковского района Новосибирской области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</w:p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Адрес: Новосибирская область, Мошковский район, 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</w:p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р.п. Мошково, ул. Советская, 9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</w:p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Управление имущественных и земельных отношений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</w:p>
        </w:tc>
      </w:tr>
      <w:tr>
        <w:trPr/>
        <w:tc>
          <w:tcPr>
            <w:tcW w:w="5010" w:type="dxa"/>
            <w:vAlign w:val="center"/>
            <w:textDirection w:val="lrTb"/>
            <w:noWrap w:val="false"/>
          </w:tcPr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Контактное лицо, Ф.И.О. и должность руководителя, телефон, факс, e-mail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</w:p>
        </w:tc>
        <w:tc>
          <w:tcPr>
            <w:tcW w:w="4725" w:type="dxa"/>
            <w:vAlign w:val="top"/>
            <w:textDirection w:val="lrTb"/>
            <w:noWrap w:val="false"/>
          </w:tcPr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Начальник управления 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</w:p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Баева Евгения Александровна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</w:p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Телефон/факс: 8 (383 48) 21</w:t>
            </w:r>
            <w:r>
              <w:rPr>
                <w:rFonts w:ascii="Times New Roman" w:hAnsi="Times New Roman" w:eastAsia="Times New Roman"/>
                <w:sz w:val="24"/>
                <w:szCs w:val="24"/>
                <w:lang w:val="en-US" w:eastAsia="ru-RU"/>
              </w:rPr>
              <w:t xml:space="preserve"> 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390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</w:p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val="en-US" w:eastAsia="ru-RU"/>
              </w:rPr>
              <w:t xml:space="preserve">e-mail: baeva.zem@mail.ru</w:t>
            </w:r>
            <w:r>
              <w:rPr>
                <w:rFonts w:ascii="Times New Roman" w:hAnsi="Times New Roman" w:eastAsia="Times New Roman"/>
                <w:sz w:val="24"/>
                <w:szCs w:val="24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lang w:val="en-US" w:eastAsia="ru-RU"/>
              </w:rPr>
            </w:r>
          </w:p>
        </w:tc>
      </w:tr>
    </w:tbl>
    <w:p>
      <w:pPr>
        <w:pStyle w:val="923"/>
        <w:jc w:val="center"/>
        <w:tabs>
          <w:tab w:val="left" w:pos="5103" w:leader="none"/>
          <w:tab w:val="left" w:pos="8640" w:leader="none"/>
        </w:tabs>
        <w:rPr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СХЕМА УЧАСТКА</w:t>
      </w:r>
      <w:r>
        <w:rPr>
          <w:szCs w:val="28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00256" cy="4005186"/>
                <wp:effectExtent l="0" t="0" r="0" b="0"/>
                <wp:docPr id="16" name="_x0000_i1051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69583298" name=""/>
                        <pic:cNvPicPr/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5400255" cy="40051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25.22pt;height:315.37pt;mso-wrap-distance-left:0.00pt;mso-wrap-distance-top:0.00pt;mso-wrap-distance-right:0.00pt;mso-wrap-distance-bottom:0.00pt;" stroked="f">
                <v:path textboxrect="0,0,0,0"/>
                <v:imagedata r:id="rId29" o:title=""/>
              </v:shape>
            </w:pict>
          </mc:Fallback>
        </mc:AlternateContent>
      </w:r>
      <w:r>
        <w:rPr>
          <w:szCs w:val="28"/>
        </w:rPr>
      </w:r>
      <w:r>
        <w:rPr>
          <w:szCs w:val="28"/>
        </w:rPr>
      </w:r>
    </w:p>
    <w:p>
      <w:pPr>
        <w:pStyle w:val="923"/>
        <w:jc w:val="center"/>
        <w:tabs>
          <w:tab w:val="left" w:pos="5103" w:leader="none"/>
          <w:tab w:val="left" w:pos="8640" w:leader="none"/>
        </w:tabs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t xml:space="preserve">Анкета инвестиционной площадки № 2 по типу «гринфилд»</w:t>
      </w:r>
      <w:r>
        <w:rPr>
          <w:rFonts w:ascii="Times New Roman" w:hAnsi="Times New Roman"/>
          <w:b/>
          <w:sz w:val="28"/>
          <w:szCs w:val="28"/>
          <w:u w:val="single"/>
        </w:rPr>
      </w:r>
      <w:r>
        <w:rPr>
          <w:rFonts w:ascii="Times New Roman" w:hAnsi="Times New Roman"/>
          <w:b/>
          <w:sz w:val="28"/>
          <w:szCs w:val="28"/>
          <w:u w:val="single"/>
        </w:rPr>
      </w:r>
    </w:p>
    <w:p>
      <w:pPr>
        <w:pStyle w:val="923"/>
        <w:jc w:val="both"/>
        <w:keepLines/>
        <w:keepNext/>
        <w:spacing w:after="0" w:line="240" w:lineRule="auto"/>
        <w:rPr>
          <w:rFonts w:ascii="Times New Roman" w:hAnsi="Times New Roman" w:eastAsia="Times New Roman"/>
          <w:b/>
          <w:bCs/>
          <w:i/>
          <w:iCs/>
          <w:color w:val="000000"/>
          <w:sz w:val="24"/>
          <w:szCs w:val="24"/>
        </w:rPr>
        <w:outlineLvl w:val="3"/>
      </w:pPr>
      <w:r>
        <w:rPr>
          <w:rFonts w:ascii="Times New Roman" w:hAnsi="Times New Roman" w:eastAsia="Times New Roman"/>
          <w:b/>
          <w:bCs/>
          <w:i/>
          <w:iCs/>
          <w:color w:val="000000"/>
          <w:sz w:val="24"/>
          <w:szCs w:val="24"/>
        </w:rPr>
        <w:t xml:space="preserve">География земельного участка/площадки</w:t>
      </w:r>
      <w:r>
        <w:rPr>
          <w:rFonts w:ascii="Times New Roman" w:hAnsi="Times New Roman" w:eastAsia="Times New Roman"/>
          <w:b/>
          <w:bCs/>
          <w:i/>
          <w:iCs/>
          <w:color w:val="000000"/>
          <w:sz w:val="24"/>
          <w:szCs w:val="24"/>
        </w:rPr>
      </w:r>
      <w:r>
        <w:rPr>
          <w:rFonts w:ascii="Times New Roman" w:hAnsi="Times New Roman" w:eastAsia="Times New Roman"/>
          <w:b/>
          <w:bCs/>
          <w:i/>
          <w:iCs/>
          <w:color w:val="000000"/>
          <w:sz w:val="24"/>
          <w:szCs w:val="24"/>
        </w:rPr>
      </w:r>
    </w:p>
    <w:tbl>
      <w:tblPr>
        <w:tblW w:w="9889" w:type="dxa"/>
        <w:jc w:val="center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7338"/>
        <w:gridCol w:w="2551"/>
      </w:tblGrid>
      <w:tr>
        <w:trPr>
          <w:trHeight w:val="332"/>
        </w:trPr>
        <w:tc>
          <w:tcPr>
            <w:tcW w:w="7338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Место расположения </w:t>
            </w:r>
            <w:r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  <w:lang w:eastAsia="ru-RU"/>
              </w:rPr>
              <w:t xml:space="preserve">(адрес)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р.п. Мошково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>
          <w:trHeight w:val="332"/>
        </w:trPr>
        <w:tc>
          <w:tcPr>
            <w:tcW w:w="7338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Численность населенного пункта </w:t>
            </w:r>
            <w:r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  <w:lang w:eastAsia="ru-RU"/>
              </w:rPr>
              <w:t xml:space="preserve">(человек)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9682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>
          <w:trHeight w:val="279"/>
        </w:trPr>
        <w:tc>
          <w:tcPr>
            <w:tcW w:w="7338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Площадь </w:t>
            </w:r>
            <w:r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  <w:lang w:eastAsia="ru-RU"/>
              </w:rPr>
              <w:t xml:space="preserve">(га)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и размеры </w:t>
            </w:r>
            <w:r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  <w:lang w:eastAsia="ru-RU"/>
              </w:rPr>
              <w:t xml:space="preserve">(км)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5,49 га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>
          <w:trHeight w:val="516"/>
        </w:trPr>
        <w:tc>
          <w:tcPr>
            <w:tcW w:w="7338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Удалённость от ближайшей грузовой железнодорожной станции </w:t>
            </w:r>
            <w:r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  <w:lang w:eastAsia="ru-RU"/>
              </w:rPr>
              <w:t xml:space="preserve">(название, км)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(с указанием собственника железнодорожного тупика при его наличии)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0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>
          <w:trHeight w:val="496"/>
        </w:trPr>
        <w:tc>
          <w:tcPr>
            <w:tcW w:w="7338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Удалённость от ближайшего аэропорта </w:t>
            </w:r>
            <w:r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  <w:lang w:eastAsia="ru-RU"/>
              </w:rPr>
              <w:t xml:space="preserve">(название, км)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Толмачево, 80 км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>
          <w:trHeight w:val="827"/>
        </w:trPr>
        <w:tc>
          <w:tcPr>
            <w:tcW w:w="7338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Близлежащие объекты (жилая застройка, промышленные и сельскохозяйственные предприятия с указанием их специализации)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2551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Жилая застройка, (расстояние     менее 1 км)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</w:tbl>
    <w:p>
      <w:pPr>
        <w:pStyle w:val="923"/>
        <w:jc w:val="both"/>
        <w:keepLines/>
        <w:keepNext/>
        <w:spacing w:after="0" w:line="240" w:lineRule="auto"/>
        <w:rPr>
          <w:rFonts w:ascii="Times New Roman" w:hAnsi="Times New Roman" w:eastAsia="Times New Roman"/>
          <w:b/>
          <w:bCs/>
          <w:i/>
          <w:iCs/>
          <w:color w:val="000000"/>
          <w:sz w:val="24"/>
          <w:szCs w:val="24"/>
        </w:rPr>
        <w:outlineLvl w:val="3"/>
      </w:pPr>
      <w:r>
        <w:rPr>
          <w:rFonts w:ascii="Times New Roman" w:hAnsi="Times New Roman" w:eastAsia="Times New Roman"/>
          <w:b/>
          <w:bCs/>
          <w:i/>
          <w:iCs/>
          <w:color w:val="000000"/>
          <w:sz w:val="24"/>
          <w:szCs w:val="24"/>
        </w:rPr>
        <w:t xml:space="preserve">Основные характеристики земельного участка/площадки</w:t>
      </w:r>
      <w:r>
        <w:rPr>
          <w:rFonts w:ascii="Times New Roman" w:hAnsi="Times New Roman" w:eastAsia="Times New Roman"/>
          <w:b/>
          <w:bCs/>
          <w:i/>
          <w:iCs/>
          <w:color w:val="000000"/>
          <w:sz w:val="24"/>
          <w:szCs w:val="24"/>
        </w:rPr>
      </w:r>
      <w:r>
        <w:rPr>
          <w:rFonts w:ascii="Times New Roman" w:hAnsi="Times New Roman" w:eastAsia="Times New Roman"/>
          <w:b/>
          <w:bCs/>
          <w:i/>
          <w:iCs/>
          <w:color w:val="000000"/>
          <w:sz w:val="24"/>
          <w:szCs w:val="24"/>
        </w:rPr>
      </w:r>
    </w:p>
    <w:tbl>
      <w:tblPr>
        <w:tblW w:w="9835" w:type="dxa"/>
        <w:jc w:val="center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3652"/>
        <w:gridCol w:w="6183"/>
      </w:tblGrid>
      <w:tr>
        <w:trPr/>
        <w:tc>
          <w:tcPr>
            <w:tcW w:w="3652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Кадастровый номер </w:t>
            </w:r>
            <w:r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  <w:lang w:eastAsia="ru-RU"/>
              </w:rPr>
              <w:t xml:space="preserve">(при наличии)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6183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3652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Форма собственности (федеральная, областная, муниципальная, частная)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6183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Государственная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3652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Категория земель (с/х назначения, земли поселения и т. д.)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6183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Земли населенных пунктов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3652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Возможный вид использования (в соответствии с ГП или СТП)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6183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Строительство промышленных предприятий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3652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Предложения по использованию участка, площадки, объекта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6183" w:type="dxa"/>
            <w:vAlign w:val="center"/>
            <w:textDirection w:val="lrTb"/>
            <w:noWrap w:val="false"/>
          </w:tcPr>
          <w:p>
            <w:pPr>
              <w:pStyle w:val="923"/>
              <w:numPr>
                <w:ilvl w:val="0"/>
                <w:numId w:val="18"/>
              </w:numPr>
              <w:contextualSpacing/>
              <w:ind w:left="33" w:hanging="3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Производство фармацевтических изделий.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pStyle w:val="923"/>
              <w:numPr>
                <w:ilvl w:val="0"/>
                <w:numId w:val="18"/>
              </w:numPr>
              <w:contextualSpacing/>
              <w:ind w:left="33" w:hanging="3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Целлюлозно-бумажное производство бумаги, картона, обоев, бумажных изделий хозяйственно-бытового и санитарно-гигиенического назначения).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pStyle w:val="923"/>
              <w:ind w:hanging="3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3. Производство пищевых продуктов: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pStyle w:val="923"/>
              <w:ind w:hanging="3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производство растительных и животных масел и жиров;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pStyle w:val="923"/>
              <w:ind w:hanging="3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переработка фруктов и овощей;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pStyle w:val="923"/>
              <w:ind w:hanging="3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производство продуктов мукомольно-крупяной промышленности, крахмалов и крахмалопродуктов (глубокая переработка зерна с использованием инновационных технологий);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pStyle w:val="923"/>
              <w:ind w:hanging="3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производство макаронных и кондитерских изделий и др.;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pStyle w:val="923"/>
              <w:ind w:hanging="3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4. Производство непищевых субпродуктов.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pStyle w:val="923"/>
              <w:ind w:hanging="3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5. Производство изделий из выделанной кожи.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pStyle w:val="923"/>
              <w:ind w:hanging="3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6. Производство строительных материалов, керамических изделий.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pStyle w:val="923"/>
              <w:ind w:hanging="3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7. Возможны другие виды промышленного производства, способные достижению социального и экономического эффекта на территории р.п. Мошково и Мошковского района; и отвечающие требованиям действующих санитарных правил и норм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3652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Наличие на участке (площадке) объектов (зданий, сооружений и пр., их состояние, площадь, потенциально возможное использование и прочие характеристики)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6183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нет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3652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Глубина залегания грунтовых вод </w:t>
            </w:r>
            <w:r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  <w:lang w:eastAsia="ru-RU"/>
              </w:rPr>
              <w:t xml:space="preserve">(м)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6183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Нет данных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</w:tbl>
    <w:p>
      <w:pPr>
        <w:pStyle w:val="923"/>
        <w:jc w:val="both"/>
        <w:keepLines/>
        <w:keepNext/>
        <w:spacing w:after="0" w:line="240" w:lineRule="auto"/>
        <w:rPr>
          <w:rFonts w:ascii="Times New Roman" w:hAnsi="Times New Roman" w:eastAsia="Times New Roman"/>
          <w:b/>
          <w:bCs/>
          <w:i/>
          <w:iCs/>
          <w:color w:val="000000"/>
          <w:sz w:val="24"/>
          <w:szCs w:val="24"/>
        </w:rPr>
        <w:outlineLvl w:val="3"/>
      </w:pPr>
      <w:r>
        <w:rPr>
          <w:rFonts w:ascii="Times New Roman" w:hAnsi="Times New Roman" w:eastAsia="Times New Roman"/>
          <w:b/>
          <w:bCs/>
          <w:i/>
          <w:iCs/>
          <w:color w:val="000000"/>
          <w:sz w:val="24"/>
          <w:szCs w:val="24"/>
        </w:rPr>
        <w:t xml:space="preserve">Обеспеченность земельного участка/площадки инженерной и транспортной инфраструктурой</w:t>
      </w:r>
      <w:r>
        <w:rPr>
          <w:rFonts w:ascii="Times New Roman" w:hAnsi="Times New Roman" w:eastAsia="Times New Roman"/>
          <w:b/>
          <w:bCs/>
          <w:i/>
          <w:iCs/>
          <w:color w:val="000000"/>
          <w:sz w:val="24"/>
          <w:szCs w:val="24"/>
        </w:rPr>
      </w:r>
      <w:r>
        <w:rPr>
          <w:rFonts w:ascii="Times New Roman" w:hAnsi="Times New Roman" w:eastAsia="Times New Roman"/>
          <w:b/>
          <w:bCs/>
          <w:i/>
          <w:iCs/>
          <w:color w:val="000000"/>
          <w:sz w:val="24"/>
          <w:szCs w:val="24"/>
        </w:rPr>
      </w:r>
    </w:p>
    <w:tbl>
      <w:tblPr>
        <w:tblW w:w="9634" w:type="dxa"/>
        <w:jc w:val="center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4251"/>
        <w:gridCol w:w="5383"/>
      </w:tblGrid>
      <w:tr>
        <w:trPr/>
        <w:tc>
          <w:tcPr>
            <w:tcW w:w="4251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Вид инфраструктуры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5383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Предварительные технические условия (максимальные объёмы ресурсов, виды и т.д.)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4251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Водоснабжение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5383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Имеется возможность использования в качестве источника водоснабжения запасы подземных вод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4251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Канализация сточных вод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5383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Хозфекальная канализация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4251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Электроснабжение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5383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ЛЭП 10 кВ, ЛЭП 35 кВ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4251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Теплоснабжение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5383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Автономное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4251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Газоснабжение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5383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Отсутствует. На перспективу возможно подключение к ГРС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4251" w:type="dxa"/>
            <w:vAlign w:val="center"/>
            <w:textDirection w:val="lrTb"/>
            <w:noWrap w:val="false"/>
          </w:tcPr>
          <w:p>
            <w:pPr>
              <w:pStyle w:val="923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Подъездные пути, их характеристика (примыкание к участку, расстояние до автомобильной дороги федерального/ регионального/местного значения)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5383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Земельный участок примыкает к автодороге федерального значения М-53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</w:tbl>
    <w:p>
      <w:pPr>
        <w:pStyle w:val="923"/>
        <w:jc w:val="both"/>
        <w:keepLines/>
        <w:keepNext/>
        <w:spacing w:after="0" w:line="240" w:lineRule="auto"/>
        <w:rPr>
          <w:rFonts w:ascii="Times New Roman" w:hAnsi="Times New Roman" w:eastAsia="Times New Roman"/>
          <w:b/>
          <w:bCs/>
          <w:i/>
          <w:iCs/>
          <w:color w:val="000000"/>
          <w:sz w:val="24"/>
          <w:szCs w:val="24"/>
        </w:rPr>
        <w:outlineLvl w:val="3"/>
      </w:pPr>
      <w:r>
        <w:rPr>
          <w:rFonts w:ascii="Times New Roman" w:hAnsi="Times New Roman" w:eastAsia="Times New Roman"/>
          <w:b/>
          <w:bCs/>
          <w:i/>
          <w:iCs/>
          <w:color w:val="000000"/>
          <w:sz w:val="24"/>
          <w:szCs w:val="24"/>
        </w:rPr>
        <w:t xml:space="preserve">Контактная информация</w:t>
      </w:r>
      <w:r>
        <w:rPr>
          <w:rFonts w:ascii="Times New Roman" w:hAnsi="Times New Roman" w:eastAsia="Times New Roman"/>
          <w:b/>
          <w:bCs/>
          <w:i/>
          <w:iCs/>
          <w:color w:val="000000"/>
          <w:sz w:val="24"/>
          <w:szCs w:val="24"/>
        </w:rPr>
      </w:r>
      <w:r>
        <w:rPr>
          <w:rFonts w:ascii="Times New Roman" w:hAnsi="Times New Roman" w:eastAsia="Times New Roman"/>
          <w:b/>
          <w:bCs/>
          <w:i/>
          <w:iCs/>
          <w:color w:val="000000"/>
          <w:sz w:val="24"/>
          <w:szCs w:val="24"/>
        </w:rPr>
      </w:r>
    </w:p>
    <w:tbl>
      <w:tblPr>
        <w:tblW w:w="9735" w:type="dxa"/>
        <w:jc w:val="center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3876"/>
        <w:gridCol w:w="5859"/>
      </w:tblGrid>
      <w:tr>
        <w:trPr/>
        <w:tc>
          <w:tcPr>
            <w:gridSpan w:val="2"/>
            <w:tcW w:w="9735" w:type="dxa"/>
            <w:vAlign w:val="center"/>
            <w:textDirection w:val="lrTb"/>
            <w:noWrap w:val="false"/>
          </w:tcPr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b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i/>
                <w:sz w:val="24"/>
                <w:szCs w:val="24"/>
                <w:lang w:eastAsia="ru-RU"/>
              </w:rPr>
              <w:t xml:space="preserve">Собственник земельного участка/площадки</w:t>
            </w:r>
            <w:r>
              <w:rPr>
                <w:rFonts w:ascii="Times New Roman" w:hAnsi="Times New Roman" w:eastAsia="Times New Roman"/>
                <w:b/>
                <w:i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b/>
                <w:i/>
                <w:sz w:val="24"/>
                <w:szCs w:val="24"/>
                <w:lang w:eastAsia="ru-RU"/>
              </w:rPr>
            </w:r>
          </w:p>
        </w:tc>
      </w:tr>
      <w:tr>
        <w:trPr/>
        <w:tc>
          <w:tcPr>
            <w:tcW w:w="3876" w:type="dxa"/>
            <w:vAlign w:val="center"/>
            <w:textDirection w:val="lrTb"/>
            <w:noWrap w:val="false"/>
          </w:tcPr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Наименование, юридический адрес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</w:p>
        </w:tc>
        <w:tc>
          <w:tcPr>
            <w:tcW w:w="5859" w:type="dxa"/>
            <w:vAlign w:val="top"/>
            <w:textDirection w:val="lrTb"/>
            <w:noWrap w:val="false"/>
          </w:tcPr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Администрация Мошковского района Новосибирской области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</w:p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Адрес: Новосибирская область, Мошковский район, р.п. Мошково, ул. Советская, 9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</w:p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Управление имущественных и земельных отношений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</w:p>
        </w:tc>
      </w:tr>
      <w:tr>
        <w:trPr/>
        <w:tc>
          <w:tcPr>
            <w:tcW w:w="3876" w:type="dxa"/>
            <w:vAlign w:val="center"/>
            <w:textDirection w:val="lrTb"/>
            <w:noWrap w:val="false"/>
          </w:tcPr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Контактное лицо, Ф.И.О. и должность руководителя, телефон, факс, e-mail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</w:p>
        </w:tc>
        <w:tc>
          <w:tcPr>
            <w:tcW w:w="5859" w:type="dxa"/>
            <w:vAlign w:val="top"/>
            <w:textDirection w:val="lrTb"/>
            <w:noWrap w:val="false"/>
          </w:tcPr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Начальник управления Баева Евгения Александровна Телефон/факс: 8 (383 48) 21 390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</w:p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val="en-US" w:eastAsia="ru-RU"/>
              </w:rPr>
              <w:t xml:space="preserve">e-mail: baeva.zem@mail.ru</w:t>
            </w:r>
            <w:r>
              <w:rPr>
                <w:rFonts w:ascii="Times New Roman" w:hAnsi="Times New Roman" w:eastAsia="Times New Roman"/>
                <w:sz w:val="24"/>
                <w:szCs w:val="24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lang w:val="en-US" w:eastAsia="ru-RU"/>
              </w:rPr>
            </w:r>
          </w:p>
        </w:tc>
      </w:tr>
    </w:tbl>
    <w:p>
      <w:pPr>
        <w:jc w:val="center"/>
        <w:spacing w:after="0" w:line="240" w:lineRule="auto"/>
        <w:tabs>
          <w:tab w:val="left" w:pos="5103" w:leader="none"/>
          <w:tab w:val="left" w:pos="8640" w:leader="none"/>
        </w:tabs>
        <w:rPr>
          <w:sz w:val="30"/>
          <w:szCs w:val="30"/>
        </w:rPr>
      </w:pPr>
      <w:r>
        <w:rPr>
          <w:rFonts w:ascii="Times New Roman" w:hAnsi="Times New Roman"/>
          <w:sz w:val="28"/>
          <w:szCs w:val="28"/>
          <w:highlight w:val="none"/>
        </w:rPr>
      </w:r>
      <w:r>
        <w:rPr>
          <w:sz w:val="30"/>
          <w:szCs w:val="30"/>
        </w:rPr>
      </w:r>
      <w:r>
        <w:rPr>
          <w:sz w:val="30"/>
          <w:szCs w:val="30"/>
        </w:rPr>
      </w:r>
    </w:p>
    <w:p>
      <w:pPr>
        <w:pStyle w:val="923"/>
        <w:jc w:val="center"/>
        <w:spacing w:after="0" w:line="240" w:lineRule="auto"/>
        <w:tabs>
          <w:tab w:val="left" w:pos="5103" w:leader="none"/>
          <w:tab w:val="left" w:pos="8640" w:leader="none"/>
        </w:tabs>
        <w:rPr>
          <w:rFonts w:ascii="Times New Roman" w:hAnsi="Times New Roman"/>
          <w:sz w:val="28"/>
          <w:szCs w:val="28"/>
          <w:highlight w:val="none"/>
        </w:rPr>
      </w:pPr>
      <w:r>
        <w:rPr>
          <w:rFonts w:ascii="Times New Roman" w:hAnsi="Times New Roman"/>
          <w:sz w:val="28"/>
          <w:szCs w:val="28"/>
        </w:rPr>
        <w:t xml:space="preserve">СХЕМА УЧАСТКА</w:t>
      </w:r>
      <w:r>
        <w:rPr>
          <w:rFonts w:ascii="Times New Roman" w:hAnsi="Times New Roman"/>
          <w:sz w:val="28"/>
          <w:szCs w:val="28"/>
          <w:highlight w:val="none"/>
        </w:rPr>
      </w:r>
      <w:r>
        <w:rPr>
          <w:rFonts w:ascii="Times New Roman" w:hAnsi="Times New Roman"/>
          <w:sz w:val="28"/>
          <w:szCs w:val="28"/>
          <w:highlight w:val="none"/>
        </w:rPr>
      </w:r>
    </w:p>
    <w:p>
      <w:pPr>
        <w:pStyle w:val="923"/>
        <w:jc w:val="center"/>
        <w:spacing w:after="0" w:line="240" w:lineRule="auto"/>
        <w:tabs>
          <w:tab w:val="left" w:pos="5103" w:leader="none"/>
          <w:tab w:val="left" w:pos="8640" w:leader="none"/>
        </w:tabs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310149" cy="3360179"/>
                <wp:effectExtent l="0" t="0" r="0" b="0"/>
                <wp:docPr id="17" name="_x0000_i1052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80646032" name=""/>
                        <pic:cNvPicPr/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5310148" cy="336017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18.12pt;height:264.58pt;mso-wrap-distance-left:0.00pt;mso-wrap-distance-top:0.00pt;mso-wrap-distance-right:0.00pt;mso-wrap-distance-bottom:0.00pt;" stroked="f">
                <v:path textboxrect="0,0,0,0"/>
                <v:imagedata r:id="rId30" o:title=""/>
              </v:shape>
            </w:pict>
          </mc:Fallback>
        </mc:AlternateContent>
      </w:r>
      <w:r>
        <w:rPr>
          <w:rFonts w:ascii="Times New Roman" w:hAnsi="Times New Roman"/>
          <w:b/>
          <w:sz w:val="28"/>
          <w:szCs w:val="28"/>
          <w:u w:val="single"/>
        </w:rPr>
      </w:r>
      <w:r>
        <w:rPr>
          <w:rFonts w:ascii="Times New Roman" w:hAnsi="Times New Roman"/>
          <w:b/>
          <w:sz w:val="28"/>
          <w:szCs w:val="28"/>
          <w:u w:val="single"/>
        </w:rPr>
      </w:r>
    </w:p>
    <w:p>
      <w:pPr>
        <w:pStyle w:val="923"/>
        <w:jc w:val="center"/>
        <w:tabs>
          <w:tab w:val="left" w:pos="5103" w:leader="none"/>
          <w:tab w:val="left" w:pos="8640" w:leader="none"/>
        </w:tabs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</w:r>
      <w:r>
        <w:rPr>
          <w:rFonts w:ascii="Times New Roman" w:hAnsi="Times New Roman"/>
          <w:b/>
          <w:sz w:val="28"/>
          <w:szCs w:val="28"/>
          <w:u w:val="single"/>
        </w:rPr>
      </w:r>
      <w:r>
        <w:rPr>
          <w:rFonts w:ascii="Times New Roman" w:hAnsi="Times New Roman"/>
          <w:b/>
          <w:sz w:val="28"/>
          <w:szCs w:val="28"/>
          <w:u w:val="single"/>
        </w:rPr>
      </w:r>
    </w:p>
    <w:p>
      <w:pPr>
        <w:pStyle w:val="923"/>
        <w:jc w:val="center"/>
        <w:tabs>
          <w:tab w:val="left" w:pos="5103" w:leader="none"/>
          <w:tab w:val="left" w:pos="8640" w:leader="none"/>
        </w:tabs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t xml:space="preserve">Анкета инвестиционной площадки № 3 по типу «гринфилд»</w:t>
      </w:r>
      <w:r>
        <w:rPr>
          <w:rFonts w:ascii="Times New Roman" w:hAnsi="Times New Roman"/>
          <w:b/>
          <w:sz w:val="28"/>
          <w:szCs w:val="28"/>
          <w:u w:val="single"/>
        </w:rPr>
      </w:r>
      <w:r>
        <w:rPr>
          <w:rFonts w:ascii="Times New Roman" w:hAnsi="Times New Roman"/>
          <w:b/>
          <w:sz w:val="28"/>
          <w:szCs w:val="28"/>
          <w:u w:val="single"/>
        </w:rPr>
      </w:r>
    </w:p>
    <w:p>
      <w:pPr>
        <w:pStyle w:val="923"/>
        <w:jc w:val="both"/>
        <w:keepLines/>
        <w:keepNext/>
        <w:spacing w:after="0" w:line="240" w:lineRule="auto"/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  <w:outlineLvl w:val="3"/>
      </w:pPr>
      <w:r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  <w:t xml:space="preserve">География земельного участка/площадки</w:t>
      </w:r>
      <w:r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</w:r>
      <w:r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</w:r>
    </w:p>
    <w:tbl>
      <w:tblPr>
        <w:tblW w:w="0" w:type="auto"/>
        <w:jc w:val="center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4829"/>
        <w:gridCol w:w="4516"/>
      </w:tblGrid>
      <w:tr>
        <w:trPr>
          <w:trHeight w:val="332"/>
        </w:trPr>
        <w:tc>
          <w:tcPr>
            <w:tcW w:w="4928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Место расположения </w:t>
            </w:r>
            <w:r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  <w:lang w:eastAsia="ru-RU"/>
              </w:rPr>
              <w:t xml:space="preserve">(адрес)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643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Жилой район Светлый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п. Октябрьский Барлакского с/с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>
          <w:trHeight w:val="332"/>
        </w:trPr>
        <w:tc>
          <w:tcPr>
            <w:tcW w:w="4928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Численность населенного пункта </w:t>
            </w:r>
            <w:r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  <w:lang w:eastAsia="ru-RU"/>
              </w:rPr>
              <w:t xml:space="preserve">(человек)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643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387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>
          <w:trHeight w:val="279"/>
        </w:trPr>
        <w:tc>
          <w:tcPr>
            <w:tcW w:w="4928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Площадь </w:t>
            </w:r>
            <w:r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  <w:lang w:eastAsia="ru-RU"/>
              </w:rPr>
              <w:t xml:space="preserve">(га)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и размеры </w:t>
            </w:r>
            <w:r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  <w:lang w:eastAsia="ru-RU"/>
              </w:rPr>
              <w:t xml:space="preserve">(км)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643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20,0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га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>
          <w:trHeight w:val="303"/>
        </w:trPr>
        <w:tc>
          <w:tcPr>
            <w:tcW w:w="4928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Удалённость от ближайшей грузовой железнодорожной станции </w:t>
            </w:r>
            <w:r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  <w:lang w:eastAsia="ru-RU"/>
              </w:rPr>
              <w:t xml:space="preserve">(название, км)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(с указанием собственника железнодорожного тупика при его наличии)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643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14 км, станция «Мочище»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>
          <w:trHeight w:val="496"/>
        </w:trPr>
        <w:tc>
          <w:tcPr>
            <w:tcW w:w="4928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Удалённость от ближайшего аэропорта </w:t>
            </w:r>
            <w:r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  <w:lang w:eastAsia="ru-RU"/>
              </w:rPr>
              <w:t xml:space="preserve">(название, км)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643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Толмачево, 55 км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>
          <w:trHeight w:val="827"/>
        </w:trPr>
        <w:tc>
          <w:tcPr>
            <w:tcW w:w="4928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Близлежащие объекты (жилая застройка, промышленные и сельскохозяйственные предприятия с указанием их специализации)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643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жилая застройка, (расстояние     менее 1 км)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</w:tbl>
    <w:p>
      <w:pPr>
        <w:pStyle w:val="923"/>
        <w:jc w:val="both"/>
        <w:keepLines/>
        <w:keepNext/>
        <w:spacing w:after="0" w:line="240" w:lineRule="auto"/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  <w:outlineLvl w:val="3"/>
      </w:pPr>
      <w:r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  <w:t xml:space="preserve">Основные характеристики земельного участка/площадки</w:t>
      </w:r>
      <w:r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</w:r>
      <w:r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</w:r>
    </w:p>
    <w:tbl>
      <w:tblPr>
        <w:tblW w:w="0" w:type="auto"/>
        <w:jc w:val="center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4793"/>
        <w:gridCol w:w="4552"/>
      </w:tblGrid>
      <w:tr>
        <w:trPr/>
        <w:tc>
          <w:tcPr>
            <w:tcW w:w="4928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Кадастровый номер </w:t>
            </w:r>
            <w:r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  <w:lang w:eastAsia="ru-RU"/>
              </w:rPr>
              <w:t xml:space="preserve">(при наличии)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643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54:18:020401: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6743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4928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Форма собственности (федеральная, областная, муниципальная, частная)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643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муниципальная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4928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Категория земель (с/х назначения, земли поселения и т. д.)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643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Земли сельскохозяйственного назначения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4928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Возможный вид использования (в соответствии с ГП или СТП)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643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Размещение промышленных производств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4928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Предложения по использованию участка, площадки, объекта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643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Строительство промышленных предприятий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4928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Наличие на участке (площадке) объектов (зданий, сооружений и пр., их состояние, площадь, потенциально возможное использование и прочие характеристики)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643" w:type="dxa"/>
            <w:vAlign w:val="center"/>
            <w:textDirection w:val="lrTb"/>
            <w:noWrap w:val="false"/>
          </w:tcPr>
          <w:p>
            <w:pPr>
              <w:pStyle w:val="923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1. Производство фармацевтических изделий.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pStyle w:val="923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Целлюлозно-бумажное производство бумаги, картона, обоев, бумажных изделий хозяйственно-бытового и санитарно-гигиенического назначения).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pStyle w:val="923"/>
              <w:ind w:firstLine="36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2. Производство пищевых продуктов: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pStyle w:val="923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производство растительных и животных масел и жиров;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pStyle w:val="923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переработка фруктов и овощей;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pStyle w:val="923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производство продуктов мукомольно-крупяной промышленности, крахмалов и крахмалопродуктов (глубокая переработка зерна с использованием инновационных технологий);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pStyle w:val="923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производство макаронных и кондитерских изделий и др.;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pStyle w:val="923"/>
              <w:ind w:firstLine="36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3. Производство непищевых субпродуктов.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pStyle w:val="923"/>
              <w:ind w:firstLine="36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4. Производство изделий из выделанной кожи.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pStyle w:val="923"/>
              <w:ind w:firstLine="36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5. Производство строительных материалов, керамических изделий.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     6. Возможны другие виды промышленного производства, способные достижению социального и экономического эффекта на территории  Мошковского района; и отвечающие требованиям действующих санитарных правил и норм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4928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Глубина залегания грунтовых вод </w:t>
            </w:r>
            <w:r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  <w:lang w:eastAsia="ru-RU"/>
              </w:rPr>
              <w:t xml:space="preserve">(м)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643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Нет данных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</w:tbl>
    <w:p>
      <w:pPr>
        <w:pStyle w:val="923"/>
        <w:jc w:val="both"/>
        <w:keepLines/>
        <w:keepNext/>
        <w:spacing w:after="0" w:line="240" w:lineRule="auto"/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  <w:outlineLvl w:val="3"/>
      </w:pPr>
      <w:r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  <w:t xml:space="preserve">Обеспеченность земельного участка/площадки инженерной и транспортной инфраструктурой</w:t>
      </w:r>
      <w:r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</w:r>
      <w:r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</w:r>
    </w:p>
    <w:tbl>
      <w:tblPr>
        <w:tblW w:w="9747" w:type="dxa"/>
        <w:jc w:val="center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728"/>
        <w:gridCol w:w="4019"/>
      </w:tblGrid>
      <w:tr>
        <w:trPr/>
        <w:tc>
          <w:tcPr>
            <w:tcW w:w="5728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Вид инфраструктуры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019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Предварительные технические условия (максимальные объёмы ресурсов, виды и т. д.)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5728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Водоснабжение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019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Нет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5728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Канализация сточных вод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019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Нет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5728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Электроснабжение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019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Нет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5728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Теплоснабжение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019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Нет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5728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Газоснабжение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019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Нет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5728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Подъездные пути, их характеристика (примыкание к участку, расстояние до автомобильной дороги федерального/регионального/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местного значения)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019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Земельный участок расположен в 100 метрах от дорожной развязки «Северный обход» - с. Локти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</w:tbl>
    <w:p>
      <w:pPr>
        <w:pStyle w:val="923"/>
        <w:jc w:val="both"/>
        <w:keepLines/>
        <w:keepNext/>
        <w:spacing w:after="0" w:line="240" w:lineRule="auto"/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  <w:outlineLvl w:val="3"/>
      </w:pPr>
      <w:r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  <w:t xml:space="preserve">Контактная информация</w:t>
      </w:r>
      <w:r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</w:r>
      <w:r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</w:r>
    </w:p>
    <w:tbl>
      <w:tblPr>
        <w:tblW w:w="9735" w:type="dxa"/>
        <w:jc w:val="center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495"/>
        <w:gridCol w:w="4240"/>
      </w:tblGrid>
      <w:tr>
        <w:trPr/>
        <w:tc>
          <w:tcPr>
            <w:gridSpan w:val="2"/>
            <w:tcW w:w="9735" w:type="dxa"/>
            <w:vAlign w:val="center"/>
            <w:textDirection w:val="lrTb"/>
            <w:noWrap w:val="false"/>
          </w:tcPr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b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i/>
                <w:sz w:val="24"/>
                <w:szCs w:val="24"/>
                <w:lang w:eastAsia="ru-RU"/>
              </w:rPr>
              <w:t xml:space="preserve">Собственник земельного участка/площадки</w:t>
            </w:r>
            <w:r>
              <w:rPr>
                <w:rFonts w:ascii="Times New Roman" w:hAnsi="Times New Roman" w:eastAsia="Times New Roman"/>
                <w:b/>
                <w:i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b/>
                <w:i/>
                <w:sz w:val="24"/>
                <w:szCs w:val="24"/>
                <w:lang w:eastAsia="ru-RU"/>
              </w:rPr>
            </w:r>
          </w:p>
        </w:tc>
      </w:tr>
      <w:tr>
        <w:trPr/>
        <w:tc>
          <w:tcPr>
            <w:tcW w:w="5495" w:type="dxa"/>
            <w:vAlign w:val="center"/>
            <w:textDirection w:val="lrTb"/>
            <w:noWrap w:val="false"/>
          </w:tcPr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Наименование, юридический адрес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</w:p>
        </w:tc>
        <w:tc>
          <w:tcPr>
            <w:tcW w:w="4240" w:type="dxa"/>
            <w:vAlign w:val="top"/>
            <w:textDirection w:val="lrTb"/>
            <w:noWrap w:val="false"/>
          </w:tcPr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Администрация Мошковского района Новосибирской области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</w:p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Адрес: Новосибирская область, Мошковский район, р.п. Мошково, ул. Советская, 9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</w:p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Управление имущественных и земельных отношений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</w:p>
        </w:tc>
      </w:tr>
      <w:tr>
        <w:trPr/>
        <w:tc>
          <w:tcPr>
            <w:tcW w:w="5495" w:type="dxa"/>
            <w:vAlign w:val="center"/>
            <w:textDirection w:val="lrTb"/>
            <w:noWrap w:val="false"/>
          </w:tcPr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Контактное лицо, Ф.И.О. и должность руководителя, телефон, факс, e-mail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</w:p>
        </w:tc>
        <w:tc>
          <w:tcPr>
            <w:tcW w:w="4240" w:type="dxa"/>
            <w:vAlign w:val="top"/>
            <w:textDirection w:val="lrTb"/>
            <w:noWrap w:val="false"/>
          </w:tcPr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Начальник управления 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</w:p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Баева Евгения Александровна Телефон/факс: 8 (383 48) 21 390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</w:p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val="en-US" w:eastAsia="ru-RU"/>
              </w:rPr>
              <w:t xml:space="preserve">e-mail: baeva.zem@mail.ru</w:t>
            </w:r>
            <w:r>
              <w:rPr>
                <w:rFonts w:ascii="Times New Roman" w:hAnsi="Times New Roman" w:eastAsia="Times New Roman"/>
                <w:sz w:val="24"/>
                <w:szCs w:val="24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lang w:val="en-US" w:eastAsia="ru-RU"/>
              </w:rPr>
            </w:r>
          </w:p>
        </w:tc>
      </w:tr>
    </w:tbl>
    <w:p>
      <w:pPr>
        <w:pStyle w:val="923"/>
        <w:jc w:val="center"/>
        <w:tabs>
          <w:tab w:val="left" w:pos="5103" w:leader="none"/>
          <w:tab w:val="left" w:pos="8640" w:leader="none"/>
        </w:tabs>
        <w:rPr>
          <w:rFonts w:ascii="Times New Roman" w:hAnsi="Times New Roman"/>
          <w:b/>
          <w:sz w:val="28"/>
          <w:szCs w:val="28"/>
          <w:u w:val="single"/>
          <w:lang w:val="en-US"/>
        </w:rPr>
      </w:pPr>
      <w:r>
        <w:rPr>
          <w:rFonts w:ascii="Times New Roman" w:hAnsi="Times New Roman"/>
          <w:b/>
          <w:sz w:val="28"/>
          <w:szCs w:val="28"/>
          <w:u w:val="single"/>
          <w:lang w:val="en-US"/>
        </w:rPr>
      </w:r>
      <w:r>
        <w:rPr>
          <w:rFonts w:ascii="Times New Roman" w:hAnsi="Times New Roman"/>
          <w:b/>
          <w:sz w:val="28"/>
          <w:szCs w:val="28"/>
          <w:u w:val="single"/>
          <w:lang w:val="en-US"/>
        </w:rPr>
      </w:r>
      <w:r>
        <w:rPr>
          <w:rFonts w:ascii="Times New Roman" w:hAnsi="Times New Roman"/>
          <w:b/>
          <w:sz w:val="28"/>
          <w:szCs w:val="28"/>
          <w:u w:val="single"/>
          <w:lang w:val="en-US"/>
        </w:rPr>
      </w:r>
    </w:p>
    <w:p>
      <w:pPr>
        <w:pStyle w:val="923"/>
        <w:jc w:val="center"/>
        <w:tabs>
          <w:tab w:val="left" w:pos="5103" w:leader="none"/>
          <w:tab w:val="left" w:pos="8640" w:leader="none"/>
        </w:tabs>
        <w:rPr>
          <w:rFonts w:ascii="Times New Roman" w:hAnsi="Times New Roman"/>
          <w:b/>
          <w:sz w:val="28"/>
          <w:szCs w:val="28"/>
          <w:u w:val="single"/>
          <w:lang w:val="en-US"/>
        </w:rPr>
      </w:pPr>
      <w:r>
        <w:rPr>
          <w:rFonts w:ascii="Times New Roman" w:hAnsi="Times New Roman"/>
          <w:b/>
          <w:sz w:val="28"/>
          <w:szCs w:val="28"/>
          <w:u w:val="single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72150" cy="4686300"/>
                <wp:effectExtent l="0" t="0" r="0" b="0"/>
                <wp:docPr id="18" name="_x0000_i105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56665197" name=""/>
                        <pic:cNvPicPr/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5772150" cy="4686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54.50pt;height:369.00pt;mso-wrap-distance-left:0.00pt;mso-wrap-distance-top:0.00pt;mso-wrap-distance-right:0.00pt;mso-wrap-distance-bottom:0.00pt;" stroked="f">
                <v:path textboxrect="0,0,0,0"/>
                <v:imagedata r:id="rId31" o:title=""/>
              </v:shape>
            </w:pict>
          </mc:Fallback>
        </mc:AlternateContent>
      </w:r>
      <w:r>
        <w:rPr>
          <w:rFonts w:ascii="Times New Roman" w:hAnsi="Times New Roman"/>
          <w:b/>
          <w:sz w:val="28"/>
          <w:szCs w:val="28"/>
          <w:u w:val="single"/>
          <w:lang w:val="en-US"/>
        </w:rPr>
      </w:r>
      <w:r>
        <w:rPr>
          <w:rFonts w:ascii="Times New Roman" w:hAnsi="Times New Roman"/>
          <w:b/>
          <w:sz w:val="28"/>
          <w:szCs w:val="28"/>
          <w:u w:val="single"/>
          <w:lang w:val="en-US"/>
        </w:rPr>
      </w:r>
    </w:p>
    <w:p>
      <w:pPr>
        <w:pStyle w:val="923"/>
        <w:jc w:val="center"/>
        <w:spacing w:after="0" w:line="240" w:lineRule="auto"/>
        <w:tabs>
          <w:tab w:val="left" w:pos="5103" w:leader="none"/>
          <w:tab w:val="left" w:pos="8640" w:leader="none"/>
        </w:tabs>
        <w:rPr>
          <w:rFonts w:ascii="Times New Roman" w:hAnsi="Times New Roman"/>
          <w:b/>
          <w:bCs/>
          <w:sz w:val="28"/>
          <w:szCs w:val="28"/>
          <w:highlight w:val="none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t xml:space="preserve">Анкета инвестиционной площадки № 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4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по типу «браунфилд»</w:t>
      </w:r>
      <w:r>
        <w:rPr>
          <w:rFonts w:ascii="Times New Roman" w:hAnsi="Times New Roman"/>
          <w:b/>
          <w:bCs/>
          <w:sz w:val="28"/>
          <w:szCs w:val="28"/>
          <w:highlight w:val="none"/>
          <w:u w:val="single"/>
        </w:rPr>
      </w:r>
      <w:r>
        <w:rPr>
          <w:rFonts w:ascii="Times New Roman" w:hAnsi="Times New Roman"/>
          <w:b/>
          <w:bCs/>
          <w:sz w:val="28"/>
          <w:szCs w:val="28"/>
          <w:highlight w:val="none"/>
          <w:u w:val="single"/>
        </w:rPr>
      </w:r>
    </w:p>
    <w:p>
      <w:pPr>
        <w:jc w:val="center"/>
        <w:spacing w:after="0" w:line="240" w:lineRule="auto"/>
        <w:tabs>
          <w:tab w:val="left" w:pos="5103" w:leader="none"/>
          <w:tab w:val="left" w:pos="8640" w:leader="none"/>
        </w:tabs>
        <w:rPr>
          <w:rFonts w:ascii="Times New Roman" w:hAnsi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highlight w:val="none"/>
          <w:u w:val="single"/>
        </w:rPr>
      </w:r>
      <w:r>
        <w:rPr>
          <w:rFonts w:ascii="Times New Roman" w:hAnsi="Times New Roman"/>
          <w:b/>
          <w:bCs/>
          <w:sz w:val="28"/>
          <w:szCs w:val="28"/>
          <w:u w:val="single"/>
        </w:rPr>
      </w:r>
      <w:r>
        <w:rPr>
          <w:rFonts w:ascii="Times New Roman" w:hAnsi="Times New Roman"/>
          <w:b/>
          <w:bCs/>
          <w:sz w:val="28"/>
          <w:szCs w:val="28"/>
          <w:u w:val="single"/>
        </w:rPr>
      </w:r>
    </w:p>
    <w:p>
      <w:pPr>
        <w:pStyle w:val="923"/>
        <w:jc w:val="both"/>
        <w:keepLines/>
        <w:keepNext/>
        <w:spacing w:after="0" w:line="240" w:lineRule="auto"/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  <w:outlineLvl w:val="3"/>
      </w:pPr>
      <w:r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  <w:t xml:space="preserve">География земельного участка/площадки</w:t>
      </w:r>
      <w:r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</w:r>
      <w:r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</w:r>
    </w:p>
    <w:tbl>
      <w:tblPr>
        <w:tblW w:w="0" w:type="auto"/>
        <w:jc w:val="center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179"/>
        <w:gridCol w:w="4166"/>
      </w:tblGrid>
      <w:tr>
        <w:trPr>
          <w:trHeight w:val="332"/>
        </w:trPr>
        <w:tc>
          <w:tcPr>
            <w:tcW w:w="5290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Место расположения </w:t>
            </w:r>
            <w:r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  <w:lang w:eastAsia="ru-RU"/>
              </w:rPr>
              <w:t xml:space="preserve">(адрес)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281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р.п. Мошково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>
          <w:trHeight w:val="332"/>
        </w:trPr>
        <w:tc>
          <w:tcPr>
            <w:tcW w:w="5290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Численность населенного пункта </w:t>
            </w:r>
            <w:r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  <w:lang w:eastAsia="ru-RU"/>
              </w:rPr>
              <w:t xml:space="preserve">(человек)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281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9682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>
          <w:trHeight w:val="279"/>
        </w:trPr>
        <w:tc>
          <w:tcPr>
            <w:tcW w:w="5290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Площадь </w:t>
            </w:r>
            <w:r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  <w:lang w:eastAsia="ru-RU"/>
              </w:rPr>
              <w:t xml:space="preserve">(га)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и размеры </w:t>
            </w:r>
            <w:r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  <w:lang w:eastAsia="ru-RU"/>
              </w:rPr>
              <w:t xml:space="preserve">(км)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281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0,13 га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>
          <w:trHeight w:val="516"/>
        </w:trPr>
        <w:tc>
          <w:tcPr>
            <w:tcW w:w="5290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Удалённость от ближайшей грузовой железнодорожной станции </w:t>
            </w:r>
            <w:r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  <w:lang w:eastAsia="ru-RU"/>
              </w:rPr>
              <w:t xml:space="preserve">(название, км)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(с указанием собственника железнодорожного тупика при его наличии)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281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1000 метров от станции «Мошково»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>
          <w:trHeight w:val="496"/>
        </w:trPr>
        <w:tc>
          <w:tcPr>
            <w:tcW w:w="5290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Удалённость от ближайшего аэропорта </w:t>
            </w:r>
            <w:r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  <w:lang w:eastAsia="ru-RU"/>
              </w:rPr>
              <w:t xml:space="preserve">(название, км)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281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Толмачево, 80 км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>
          <w:trHeight w:val="827"/>
        </w:trPr>
        <w:tc>
          <w:tcPr>
            <w:tcW w:w="5290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Близлежащие объекты (жилая застройка, промышленные и сельскохозяйственные предприятия с указанием их специализации)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281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жилая застройка, (расстояние     менее 1 км)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</w:tbl>
    <w:p>
      <w:pPr>
        <w:pStyle w:val="923"/>
        <w:jc w:val="both"/>
        <w:keepLines/>
        <w:keepNext/>
        <w:spacing w:after="0" w:line="240" w:lineRule="auto"/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  <w:outlineLvl w:val="3"/>
      </w:pPr>
      <w:r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  <w:t xml:space="preserve">Основные характеристики земельного участка/площадки</w:t>
      </w:r>
      <w:r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</w:r>
      <w:r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</w:r>
    </w:p>
    <w:tbl>
      <w:tblPr>
        <w:tblW w:w="0" w:type="auto"/>
        <w:jc w:val="center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6544"/>
        <w:gridCol w:w="2801"/>
      </w:tblGrid>
      <w:tr>
        <w:trPr/>
        <w:tc>
          <w:tcPr>
            <w:tcW w:w="6797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Кадастровый номер </w:t>
            </w:r>
            <w:r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  <w:lang w:eastAsia="ru-RU"/>
              </w:rPr>
              <w:t xml:space="preserve">(при наличии)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2837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54:18:100101:63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6797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Форма собственности (федеральная, областная, муниципальная, частная)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2837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Муниципальная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6797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Категория земель (с/х назначения, земли поселения и т. д.)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2837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Земли населенных пунктов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6797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Возможный вид использования (в соответствии с ГП или СТП)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2837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Для производственных целей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6797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Предложения по использованию участка, площадки, объекта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2837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Производство и (или) переработка сырья и тп.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6797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Наличие на участке (площадке) объектов (зданий, сооружений и пр., их состояние, площадь, потенциально возможное использование и прочие характеристики)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2837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Нежилое помещение, общей площадью 1255,2 кв.м.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6797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Глубина залегания грунтовых вод </w:t>
            </w:r>
            <w:r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  <w:lang w:eastAsia="ru-RU"/>
              </w:rPr>
              <w:t xml:space="preserve">(м)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2837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Нет данных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</w:tbl>
    <w:p>
      <w:pPr>
        <w:pStyle w:val="923"/>
        <w:jc w:val="both"/>
        <w:keepLines/>
        <w:keepNext/>
        <w:spacing w:after="0" w:line="240" w:lineRule="auto"/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  <w:outlineLvl w:val="3"/>
      </w:pPr>
      <w:r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  <w:t xml:space="preserve">Обеспеченность земельного участка/площадки инженерной и транспортной инфраструктурой</w:t>
      </w:r>
      <w:r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</w:r>
      <w:r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</w:r>
    </w:p>
    <w:tbl>
      <w:tblPr>
        <w:tblW w:w="0" w:type="auto"/>
        <w:jc w:val="center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718"/>
        <w:gridCol w:w="3627"/>
      </w:tblGrid>
      <w:tr>
        <w:trPr/>
        <w:tc>
          <w:tcPr>
            <w:tcW w:w="5920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Вид инфраструктуры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3827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Предварительные технические условия (максимальные объёмы ресурсов, виды и т. д.)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5920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Водоснабжение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3827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Центральное водоснабжение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5920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Канализация сточных вод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3827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Нет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5920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Электроснабжение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3827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Возможно подключение, на территории ПУ 96 установлена трансформаторная подстанция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5920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Теплоснабжение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3827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Центральное теплоснабжение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5920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Газоснабжение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3827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Нет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5920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Подъездные пути, их характеристика (примыкание к участку, расстояние до автомобильной дороги федерального/регионального/местного значения)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3827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Наличие дорожного сообщения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</w:tbl>
    <w:p>
      <w:pPr>
        <w:pStyle w:val="923"/>
        <w:jc w:val="both"/>
        <w:keepLines/>
        <w:keepNext/>
        <w:spacing w:after="0" w:line="240" w:lineRule="auto"/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  <w:outlineLvl w:val="3"/>
      </w:pPr>
      <w:r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  <w:t xml:space="preserve">Контактная информация</w:t>
      </w:r>
      <w:r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</w:r>
      <w:r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</w:r>
    </w:p>
    <w:tbl>
      <w:tblPr>
        <w:tblW w:w="9735" w:type="dxa"/>
        <w:jc w:val="center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495"/>
        <w:gridCol w:w="4240"/>
      </w:tblGrid>
      <w:tr>
        <w:trPr/>
        <w:tc>
          <w:tcPr>
            <w:gridSpan w:val="2"/>
            <w:tcW w:w="9735" w:type="dxa"/>
            <w:vAlign w:val="center"/>
            <w:textDirection w:val="lrTb"/>
            <w:noWrap w:val="false"/>
          </w:tcPr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b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i/>
                <w:sz w:val="24"/>
                <w:szCs w:val="24"/>
                <w:lang w:eastAsia="ru-RU"/>
              </w:rPr>
              <w:t xml:space="preserve">Собственник земельного участка/площадки</w:t>
            </w:r>
            <w:r>
              <w:rPr>
                <w:rFonts w:ascii="Times New Roman" w:hAnsi="Times New Roman" w:eastAsia="Times New Roman"/>
                <w:b/>
                <w:i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b/>
                <w:i/>
                <w:sz w:val="24"/>
                <w:szCs w:val="24"/>
                <w:lang w:eastAsia="ru-RU"/>
              </w:rPr>
            </w:r>
          </w:p>
        </w:tc>
      </w:tr>
      <w:tr>
        <w:trPr/>
        <w:tc>
          <w:tcPr>
            <w:tcW w:w="5495" w:type="dxa"/>
            <w:vAlign w:val="center"/>
            <w:textDirection w:val="lrTb"/>
            <w:noWrap w:val="false"/>
          </w:tcPr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Наименование, юридический адрес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</w:p>
        </w:tc>
        <w:tc>
          <w:tcPr>
            <w:tcW w:w="4240" w:type="dxa"/>
            <w:vAlign w:val="top"/>
            <w:textDirection w:val="lrTb"/>
            <w:noWrap w:val="false"/>
          </w:tcPr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Администрация Мошковского района Новосибирской области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</w:p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Адрес: Новосибирская область, Мошковский район, р.п. Мошково, ул. Советская, 9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</w:p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Управление имущественных и земельных отношений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</w:p>
        </w:tc>
      </w:tr>
      <w:tr>
        <w:trPr/>
        <w:tc>
          <w:tcPr>
            <w:tcW w:w="5495" w:type="dxa"/>
            <w:vAlign w:val="center"/>
            <w:textDirection w:val="lrTb"/>
            <w:noWrap w:val="false"/>
          </w:tcPr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Контактное лицо, Ф.И.О. и должность руководителя, телефон, факс, e-mail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</w:p>
        </w:tc>
        <w:tc>
          <w:tcPr>
            <w:tcW w:w="4240" w:type="dxa"/>
            <w:vAlign w:val="top"/>
            <w:textDirection w:val="lrTb"/>
            <w:noWrap w:val="false"/>
          </w:tcPr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Начальник управления 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</w:p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Баева Евгения Александровна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</w:p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Телефон/факс: 8 (383 48) 21 390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</w:p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val="en-US" w:eastAsia="ru-RU"/>
              </w:rPr>
              <w:t xml:space="preserve">e-mail: baeva.zem@mail.ru</w:t>
            </w:r>
            <w:r>
              <w:rPr>
                <w:rFonts w:ascii="Times New Roman" w:hAnsi="Times New Roman" w:eastAsia="Times New Roman"/>
                <w:sz w:val="24"/>
                <w:szCs w:val="24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lang w:val="en-US" w:eastAsia="ru-RU"/>
              </w:rPr>
            </w:r>
          </w:p>
        </w:tc>
      </w:tr>
    </w:tbl>
    <w:p>
      <w:pPr>
        <w:pStyle w:val="923"/>
        <w:jc w:val="center"/>
        <w:tabs>
          <w:tab w:val="left" w:pos="5103" w:leader="none"/>
          <w:tab w:val="left" w:pos="8640" w:leader="none"/>
        </w:tabs>
        <w:rPr>
          <w:rFonts w:ascii="Times New Roman" w:hAnsi="Times New Roman"/>
          <w:b/>
          <w:sz w:val="28"/>
          <w:szCs w:val="28"/>
          <w:u w:val="single"/>
          <w:lang w:val="en-US"/>
        </w:rPr>
      </w:pPr>
      <w:r>
        <w:rPr>
          <w:rFonts w:ascii="Times New Roman" w:hAnsi="Times New Roman"/>
          <w:b/>
          <w:sz w:val="28"/>
          <w:szCs w:val="28"/>
          <w:u w:val="single"/>
          <w:lang w:val="en-US"/>
        </w:rPr>
      </w:r>
      <w:r>
        <w:rPr>
          <w:rFonts w:ascii="Times New Roman" w:hAnsi="Times New Roman"/>
          <w:b/>
          <w:sz w:val="28"/>
          <w:szCs w:val="28"/>
          <w:u w:val="single"/>
          <w:lang w:val="en-US"/>
        </w:rPr>
      </w:r>
      <w:r>
        <w:rPr>
          <w:rFonts w:ascii="Times New Roman" w:hAnsi="Times New Roman"/>
          <w:b/>
          <w:sz w:val="28"/>
          <w:szCs w:val="28"/>
          <w:u w:val="single"/>
          <w:lang w:val="en-US"/>
        </w:rPr>
      </w:r>
    </w:p>
    <w:p>
      <w:pPr>
        <w:jc w:val="center"/>
        <w:tabs>
          <w:tab w:val="left" w:pos="5103" w:leader="none"/>
          <w:tab w:val="left" w:pos="8640" w:leader="none"/>
        </w:tabs>
        <w:rPr>
          <w:rFonts w:ascii="Times New Roman" w:hAnsi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/>
          <w:b/>
          <w:sz w:val="28"/>
          <w:szCs w:val="28"/>
          <w:highlight w:val="none"/>
          <w:u w:val="single"/>
        </w:rPr>
      </w:r>
      <w:r>
        <w:rPr>
          <w:rFonts w:ascii="Times New Roman" w:hAnsi="Times New Roman"/>
          <w:b/>
          <w:bCs/>
          <w:sz w:val="24"/>
          <w:szCs w:val="24"/>
          <w:u w:val="single"/>
        </w:rPr>
      </w:r>
      <w:r>
        <w:rPr>
          <w:rFonts w:ascii="Times New Roman" w:hAnsi="Times New Roman"/>
          <w:b/>
          <w:bCs/>
          <w:sz w:val="24"/>
          <w:szCs w:val="24"/>
          <w:u w:val="single"/>
        </w:rPr>
      </w:r>
    </w:p>
    <w:p>
      <w:pPr>
        <w:pStyle w:val="923"/>
        <w:jc w:val="center"/>
        <w:tabs>
          <w:tab w:val="left" w:pos="5103" w:leader="none"/>
          <w:tab w:val="left" w:pos="8640" w:leader="none"/>
        </w:tabs>
        <w:rPr>
          <w:rFonts w:ascii="Times New Roman" w:hAnsi="Times New Roman"/>
          <w:b/>
          <w:bCs/>
          <w:sz w:val="28"/>
          <w:szCs w:val="28"/>
          <w:highlight w:val="none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t xml:space="preserve">Анкета инвестиционной площадки № 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5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по типу «браунфилд»</w:t>
      </w:r>
      <w:r>
        <w:rPr>
          <w:rFonts w:ascii="Times New Roman" w:hAnsi="Times New Roman"/>
          <w:b/>
          <w:bCs/>
          <w:sz w:val="28"/>
          <w:szCs w:val="28"/>
          <w:highlight w:val="none"/>
          <w:u w:val="single"/>
        </w:rPr>
      </w:r>
      <w:r>
        <w:rPr>
          <w:rFonts w:ascii="Times New Roman" w:hAnsi="Times New Roman"/>
          <w:b/>
          <w:bCs/>
          <w:sz w:val="28"/>
          <w:szCs w:val="28"/>
          <w:highlight w:val="none"/>
          <w:u w:val="single"/>
        </w:rPr>
      </w:r>
    </w:p>
    <w:tbl>
      <w:tblPr>
        <w:tblW w:w="0" w:type="auto"/>
        <w:tblInd w:w="-176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274"/>
        <w:gridCol w:w="4247"/>
      </w:tblGrid>
      <w:tr>
        <w:trPr/>
        <w:tc>
          <w:tcPr>
            <w:tcW w:w="5274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tabs>
                <w:tab w:val="left" w:pos="5103" w:leader="none"/>
                <w:tab w:val="left" w:pos="8640" w:leader="none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Кадастровый номер нежилого здания, в котором расположено помещение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4247" w:type="dxa"/>
            <w:vAlign w:val="top"/>
            <w:textDirection w:val="lrTb"/>
            <w:noWrap w:val="false"/>
          </w:tcPr>
          <w:p>
            <w:pPr>
              <w:pStyle w:val="923"/>
              <w:jc w:val="center"/>
              <w:spacing w:after="0" w:line="240" w:lineRule="auto"/>
              <w:tabs>
                <w:tab w:val="left" w:pos="5103" w:leader="none"/>
                <w:tab w:val="left" w:pos="8640" w:leader="none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</w:rPr>
              <w:t xml:space="preserve">54:18:000000:172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rPr/>
        <w:tc>
          <w:tcPr>
            <w:tcW w:w="5274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tabs>
                <w:tab w:val="left" w:pos="5103" w:leader="none"/>
                <w:tab w:val="left" w:pos="8640" w:leader="none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Форма собственности, принадлежность 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4247" w:type="dxa"/>
            <w:vAlign w:val="center"/>
            <w:textDirection w:val="lrTb"/>
            <w:noWrap w:val="false"/>
          </w:tcPr>
          <w:p>
            <w:pPr>
              <w:pStyle w:val="978"/>
              <w:jc w:val="center"/>
            </w:pPr>
            <w:r>
              <w:t xml:space="preserve">муниципальная</w:t>
            </w:r>
            <w:r/>
          </w:p>
        </w:tc>
      </w:tr>
      <w:tr>
        <w:trPr/>
        <w:tc>
          <w:tcPr>
            <w:tcW w:w="5274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tabs>
                <w:tab w:val="left" w:pos="5103" w:leader="none"/>
                <w:tab w:val="left" w:pos="8640" w:leader="none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Адрес нежилого здания (помещения)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4247" w:type="dxa"/>
            <w:vAlign w:val="top"/>
            <w:textDirection w:val="lrTb"/>
            <w:noWrap w:val="false"/>
          </w:tcPr>
          <w:p>
            <w:pPr>
              <w:pStyle w:val="923"/>
              <w:jc w:val="center"/>
              <w:spacing w:after="0" w:line="240" w:lineRule="auto"/>
              <w:tabs>
                <w:tab w:val="left" w:pos="5103" w:leader="none"/>
                <w:tab w:val="left" w:pos="8640" w:leader="none"/>
              </w:tabs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 xml:space="preserve">Новосибирская область, Мошковский район, р.п.Мошково, ул.Гагарина,</w:t>
            </w:r>
            <w:r>
              <w:rPr>
                <w:rFonts w:ascii="Times New Roman" w:hAnsi="Times New Roman"/>
                <w:sz w:val="24"/>
                <w:szCs w:val="28"/>
              </w:rPr>
            </w:r>
            <w:r>
              <w:rPr>
                <w:rFonts w:ascii="Times New Roman" w:hAnsi="Times New Roman"/>
                <w:sz w:val="24"/>
                <w:szCs w:val="28"/>
              </w:rPr>
            </w:r>
          </w:p>
          <w:p>
            <w:pPr>
              <w:pStyle w:val="923"/>
              <w:jc w:val="center"/>
              <w:spacing w:after="0" w:line="240" w:lineRule="auto"/>
              <w:tabs>
                <w:tab w:val="left" w:pos="5103" w:leader="none"/>
                <w:tab w:val="left" w:pos="8640" w:leader="none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 xml:space="preserve"> дом 3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rPr/>
        <w:tc>
          <w:tcPr>
            <w:tcW w:w="5274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tabs>
                <w:tab w:val="left" w:pos="5103" w:leader="none"/>
                <w:tab w:val="left" w:pos="8640" w:leader="none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Площадь нежилого помещения 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4247" w:type="dxa"/>
            <w:vAlign w:val="top"/>
            <w:textDirection w:val="lrTb"/>
            <w:noWrap w:val="false"/>
          </w:tcPr>
          <w:p>
            <w:pPr>
              <w:pStyle w:val="923"/>
              <w:jc w:val="center"/>
              <w:spacing w:after="0" w:line="240" w:lineRule="auto"/>
              <w:tabs>
                <w:tab w:val="left" w:pos="5103" w:leader="none"/>
                <w:tab w:val="left" w:pos="8640" w:leader="none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723,9 кв.м.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rPr/>
        <w:tc>
          <w:tcPr>
            <w:tcW w:w="5274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tabs>
                <w:tab w:val="left" w:pos="5103" w:leader="none"/>
                <w:tab w:val="left" w:pos="8640" w:leader="none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Кадастровые номера расположенных в пределах земельного участка зданий, сооружений, объектов незавершенного строительства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4247" w:type="dxa"/>
            <w:vAlign w:val="top"/>
            <w:textDirection w:val="lrTb"/>
            <w:noWrap w:val="false"/>
          </w:tcPr>
          <w:p>
            <w:pPr>
              <w:pStyle w:val="923"/>
              <w:jc w:val="center"/>
              <w:spacing w:after="0" w:line="240" w:lineRule="auto"/>
              <w:tabs>
                <w:tab w:val="left" w:pos="5103" w:leader="none"/>
                <w:tab w:val="left" w:pos="8640" w:leader="none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Отсутствуют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  <w:tr>
        <w:trPr>
          <w:trHeight w:val="1979"/>
        </w:trPr>
        <w:tc>
          <w:tcPr>
            <w:tcW w:w="5274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tabs>
                <w:tab w:val="left" w:pos="5103" w:leader="none"/>
                <w:tab w:val="left" w:pos="8640" w:leader="none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Информация о наличии/отсутствии зарегистрированных в установленном порядке вещных прав и ограничений (обременений) на земельный участок, а также на расположенные в пределах земельного участка здания, сооружения, объекты незавершенного строительства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  <w:tc>
          <w:tcPr>
            <w:tcW w:w="4247" w:type="dxa"/>
            <w:vAlign w:val="top"/>
            <w:textDirection w:val="lrTb"/>
            <w:noWrap w:val="false"/>
          </w:tcPr>
          <w:p>
            <w:pPr>
              <w:pStyle w:val="923"/>
              <w:jc w:val="center"/>
              <w:spacing w:after="0" w:line="240" w:lineRule="auto"/>
              <w:tabs>
                <w:tab w:val="left" w:pos="5103" w:leader="none"/>
                <w:tab w:val="left" w:pos="8640" w:leader="none"/>
              </w:tabs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Отсутствуют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</w:tc>
      </w:tr>
    </w:tbl>
    <w:p>
      <w:pPr>
        <w:pStyle w:val="923"/>
        <w:jc w:val="both"/>
        <w:keepLines/>
        <w:keepNext/>
        <w:spacing w:after="0" w:line="240" w:lineRule="auto"/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  <w:outlineLvl w:val="3"/>
      </w:pPr>
      <w:r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  <w:t xml:space="preserve">География земельного участка/площадки</w:t>
      </w:r>
      <w:r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</w:r>
      <w:r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</w:r>
    </w:p>
    <w:tbl>
      <w:tblPr>
        <w:tblW w:w="0" w:type="auto"/>
        <w:jc w:val="center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179"/>
        <w:gridCol w:w="4166"/>
      </w:tblGrid>
      <w:tr>
        <w:trPr>
          <w:trHeight w:val="332"/>
        </w:trPr>
        <w:tc>
          <w:tcPr>
            <w:tcW w:w="5290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Место расположения </w:t>
            </w:r>
            <w:r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  <w:lang w:eastAsia="ru-RU"/>
              </w:rPr>
              <w:t xml:space="preserve">(адрес)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281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р.п. Мошково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>
          <w:trHeight w:val="332"/>
        </w:trPr>
        <w:tc>
          <w:tcPr>
            <w:tcW w:w="5290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Численность населенного пункта </w:t>
            </w:r>
            <w:r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  <w:lang w:eastAsia="ru-RU"/>
              </w:rPr>
              <w:t xml:space="preserve">(человек)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281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9682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>
          <w:trHeight w:val="279"/>
        </w:trPr>
        <w:tc>
          <w:tcPr>
            <w:tcW w:w="5290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Площадь </w:t>
            </w:r>
            <w:r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  <w:lang w:eastAsia="ru-RU"/>
              </w:rPr>
              <w:t xml:space="preserve">(га)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и размеры </w:t>
            </w:r>
            <w:r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  <w:lang w:eastAsia="ru-RU"/>
              </w:rPr>
              <w:t xml:space="preserve">(км)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281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0,13 га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>
          <w:trHeight w:val="516"/>
        </w:trPr>
        <w:tc>
          <w:tcPr>
            <w:tcW w:w="5290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Удалённость от ближайшей грузовой железнодорожной станции </w:t>
            </w:r>
            <w:r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  <w:lang w:eastAsia="ru-RU"/>
              </w:rPr>
              <w:t xml:space="preserve">(название, км)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(с указанием собственника железнодорожного тупика при его наличии)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281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1000 метров от станции «Мошково»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>
          <w:trHeight w:val="496"/>
        </w:trPr>
        <w:tc>
          <w:tcPr>
            <w:tcW w:w="5290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Удалённость от ближайшего аэропорта </w:t>
            </w:r>
            <w:r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  <w:lang w:eastAsia="ru-RU"/>
              </w:rPr>
              <w:t xml:space="preserve">(название, км)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281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Толмачево, 80 км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>
          <w:trHeight w:val="827"/>
        </w:trPr>
        <w:tc>
          <w:tcPr>
            <w:tcW w:w="5290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Близлежащие объекты (жилая застройка, промышленные и сельскохозяйственные предприятия с указанием их специализации)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4281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жилая застройка, (расстояние     менее 1 км)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</w:tbl>
    <w:p>
      <w:pPr>
        <w:pStyle w:val="923"/>
        <w:jc w:val="both"/>
        <w:keepLines/>
        <w:keepNext/>
        <w:spacing w:after="0" w:line="240" w:lineRule="auto"/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  <w:outlineLvl w:val="3"/>
      </w:pPr>
      <w:r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  <w:t xml:space="preserve">Основные характеристики земельного участка/площадки</w:t>
      </w:r>
      <w:r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</w:r>
      <w:r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</w:r>
    </w:p>
    <w:tbl>
      <w:tblPr>
        <w:tblW w:w="0" w:type="auto"/>
        <w:jc w:val="center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6544"/>
        <w:gridCol w:w="2801"/>
      </w:tblGrid>
      <w:tr>
        <w:trPr/>
        <w:tc>
          <w:tcPr>
            <w:tcW w:w="6797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Кадастровый номер </w:t>
            </w:r>
            <w:r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  <w:lang w:eastAsia="ru-RU"/>
              </w:rPr>
              <w:t xml:space="preserve">(при наличии)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2837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54:18:100101:63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6797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Форма собственности (федеральная, областная, муниципальная, частная)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2837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Муниципальная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6797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Категория земель (с/х назначения, земли поселения и т. д.)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2837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Земли населенных пунктов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6797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Возможный вид использования (в соответствии с ГП или СТП)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2837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Для производственных целей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6797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Предложения по использованию участка, площадки, объекта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2837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Производство и (или) переработка сырья и тп.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6797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Наличие на участке (площадке) объектов (зданий, сооружений и пр., их состояние, площадь, потенциально возможное использование и прочие характеристики) 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2837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Нежилое помещение, общей площадью 723,9 кв.м., расположенное в здании с кадастровым номером 54:18:000000:172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6797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Глубина залегания грунтовых вод </w:t>
            </w:r>
            <w:r>
              <w:rPr>
                <w:rFonts w:ascii="Times New Roman" w:hAnsi="Times New Roman"/>
                <w:i/>
                <w:sz w:val="24"/>
                <w:szCs w:val="24"/>
                <w:shd w:val="clear" w:color="auto" w:fill="ffffff"/>
                <w:lang w:eastAsia="ru-RU"/>
              </w:rPr>
              <w:t xml:space="preserve">(м)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2837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Нет данных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</w:tbl>
    <w:p>
      <w:pPr>
        <w:pStyle w:val="923"/>
        <w:jc w:val="both"/>
        <w:keepLines/>
        <w:keepNext/>
        <w:spacing w:after="0" w:line="240" w:lineRule="auto"/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  <w:outlineLvl w:val="3"/>
      </w:pPr>
      <w:r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  <w:t xml:space="preserve">Обеспеченность земельного участка/площадки инженерной и транспортной инфраструктурой</w:t>
      </w:r>
      <w:r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</w:r>
      <w:r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</w:r>
    </w:p>
    <w:tbl>
      <w:tblPr>
        <w:tblW w:w="0" w:type="auto"/>
        <w:jc w:val="center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718"/>
        <w:gridCol w:w="3627"/>
      </w:tblGrid>
      <w:tr>
        <w:trPr/>
        <w:tc>
          <w:tcPr>
            <w:tcW w:w="5920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Вид инфраструктуры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3827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Предварительные технические условия (максимальные объёмы ресурсов, виды и т. д.)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5920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Водоснабжение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3827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Центральное водоснабжение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5920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Канализация сточных вод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3827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Нет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5920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Электроснабжение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3827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Возможно подключение, на территории ПУ 96 установлена трансформаторная подстанция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5920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Теплоснабжение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3827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Центральное теплоснабжение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5920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Газоснабжение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3827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Нет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  <w:tr>
        <w:trPr/>
        <w:tc>
          <w:tcPr>
            <w:tcW w:w="5920" w:type="dxa"/>
            <w:vAlign w:val="center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Подъездные пути, их характеристика (примыкание к участку, расстояние до автомобильной дороги федерального/регионального/местного значения)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  <w:tc>
          <w:tcPr>
            <w:tcW w:w="3827" w:type="dxa"/>
            <w:vAlign w:val="top"/>
            <w:textDirection w:val="lrTb"/>
            <w:noWrap w:val="false"/>
          </w:tcPr>
          <w:p>
            <w:pPr>
              <w:pStyle w:val="923"/>
              <w:jc w:val="both"/>
              <w:spacing w:after="0" w:line="240" w:lineRule="auto"/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  <w:t xml:space="preserve">Наличие дорожного сообщения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  <w:lang w:eastAsia="ru-RU"/>
              </w:rPr>
            </w:r>
          </w:p>
        </w:tc>
      </w:tr>
    </w:tbl>
    <w:p>
      <w:pPr>
        <w:pStyle w:val="923"/>
        <w:jc w:val="both"/>
        <w:keepLines/>
        <w:keepNext/>
        <w:spacing w:after="0" w:line="240" w:lineRule="auto"/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  <w:outlineLvl w:val="3"/>
      </w:pPr>
      <w:r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  <w:t xml:space="preserve">Контактная информация</w:t>
      </w:r>
      <w:r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</w:r>
      <w:r>
        <w:rPr>
          <w:rFonts w:ascii="Times New Roman" w:hAnsi="Times New Roman" w:eastAsia="Arial"/>
          <w:b/>
          <w:bCs/>
          <w:i/>
          <w:iCs/>
          <w:color w:val="000000"/>
          <w:sz w:val="24"/>
          <w:szCs w:val="24"/>
        </w:rPr>
      </w:r>
    </w:p>
    <w:tbl>
      <w:tblPr>
        <w:tblW w:w="9735" w:type="dxa"/>
        <w:jc w:val="center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495"/>
        <w:gridCol w:w="4240"/>
      </w:tblGrid>
      <w:tr>
        <w:trPr/>
        <w:tc>
          <w:tcPr>
            <w:gridSpan w:val="2"/>
            <w:tcW w:w="9735" w:type="dxa"/>
            <w:vAlign w:val="center"/>
            <w:textDirection w:val="lrTb"/>
            <w:noWrap w:val="false"/>
          </w:tcPr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b/>
                <w:i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b/>
                <w:i/>
                <w:sz w:val="24"/>
                <w:szCs w:val="24"/>
                <w:lang w:eastAsia="ru-RU"/>
              </w:rPr>
              <w:t xml:space="preserve">Собственник земельного участка/площадки</w:t>
            </w:r>
            <w:r>
              <w:rPr>
                <w:rFonts w:ascii="Times New Roman" w:hAnsi="Times New Roman" w:eastAsia="Times New Roman"/>
                <w:b/>
                <w:i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b/>
                <w:i/>
                <w:sz w:val="24"/>
                <w:szCs w:val="24"/>
                <w:lang w:eastAsia="ru-RU"/>
              </w:rPr>
            </w:r>
          </w:p>
        </w:tc>
      </w:tr>
      <w:tr>
        <w:trPr/>
        <w:tc>
          <w:tcPr>
            <w:tcW w:w="5495" w:type="dxa"/>
            <w:vAlign w:val="center"/>
            <w:textDirection w:val="lrTb"/>
            <w:noWrap w:val="false"/>
          </w:tcPr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Наименование, юридический адрес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</w:p>
        </w:tc>
        <w:tc>
          <w:tcPr>
            <w:tcW w:w="4240" w:type="dxa"/>
            <w:vAlign w:val="top"/>
            <w:textDirection w:val="lrTb"/>
            <w:noWrap w:val="false"/>
          </w:tcPr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Администрация Мошковского района Новосибирской области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</w:p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Адрес: Новосибирская область, Мошковский район, р.п. Мошково, ул. Советская, 9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</w:p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Управление имущественных и земельных отношений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</w:p>
        </w:tc>
      </w:tr>
      <w:tr>
        <w:trPr/>
        <w:tc>
          <w:tcPr>
            <w:tcW w:w="5495" w:type="dxa"/>
            <w:vAlign w:val="center"/>
            <w:textDirection w:val="lrTb"/>
            <w:noWrap w:val="false"/>
          </w:tcPr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Контактное лицо, Ф.И.О. и должность руководителя, телефон, факс, e-mail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</w:p>
        </w:tc>
        <w:tc>
          <w:tcPr>
            <w:tcW w:w="4240" w:type="dxa"/>
            <w:vAlign w:val="top"/>
            <w:textDirection w:val="lrTb"/>
            <w:noWrap w:val="false"/>
          </w:tcPr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Начальник управления 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</w:p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Баева Евгения Александровна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</w:p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  <w:t xml:space="preserve">Телефон/факс: 8 (383 48) 21 390</w:t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lang w:eastAsia="ru-RU"/>
              </w:rPr>
            </w:r>
          </w:p>
          <w:p>
            <w:pPr>
              <w:pStyle w:val="923"/>
              <w:spacing w:after="0" w:line="240" w:lineRule="auto"/>
              <w:rPr>
                <w:rFonts w:ascii="Times New Roman" w:hAnsi="Times New Roman" w:eastAsia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hAnsi="Times New Roman" w:eastAsia="Times New Roman"/>
                <w:sz w:val="24"/>
                <w:szCs w:val="24"/>
                <w:lang w:val="en-US" w:eastAsia="ru-RU"/>
              </w:rPr>
              <w:t xml:space="preserve">e-mail: baeva.zem@mail.ru</w:t>
            </w:r>
            <w:r>
              <w:rPr>
                <w:rFonts w:ascii="Times New Roman" w:hAnsi="Times New Roman" w:eastAsia="Times New Roman"/>
                <w:sz w:val="24"/>
                <w:szCs w:val="24"/>
                <w:lang w:val="en-US" w:eastAsia="ru-RU"/>
              </w:rPr>
            </w:r>
            <w:r>
              <w:rPr>
                <w:rFonts w:ascii="Times New Roman" w:hAnsi="Times New Roman" w:eastAsia="Times New Roman"/>
                <w:sz w:val="24"/>
                <w:szCs w:val="24"/>
                <w:lang w:val="en-US" w:eastAsia="ru-RU"/>
              </w:rPr>
            </w:r>
          </w:p>
        </w:tc>
      </w:tr>
    </w:tbl>
    <w:p>
      <w:pPr>
        <w:jc w:val="center"/>
        <w:spacing w:after="0" w:line="240" w:lineRule="auto"/>
        <w:tabs>
          <w:tab w:val="left" w:pos="5103" w:leader="none"/>
          <w:tab w:val="left" w:pos="8640" w:leader="none"/>
        </w:tabs>
        <w:rPr>
          <w:rFonts w:ascii="Times New Roman" w:hAnsi="Times New Roman" w:eastAsia="Calibri" w:cs="Times New Roman"/>
          <w:b/>
          <w:bCs/>
          <w:sz w:val="28"/>
          <w:szCs w:val="28"/>
          <w:u w:val="single"/>
        </w:rPr>
      </w:pPr>
      <w:r>
        <w:rPr>
          <w:rFonts w:ascii="Times New Roman" w:hAnsi="Times New Roman" w:eastAsia="Calibri" w:cs="Times New Roman"/>
          <w:b/>
          <w:sz w:val="28"/>
          <w:szCs w:val="28"/>
          <w:highlight w:val="none"/>
          <w:u w:val="single"/>
        </w:rPr>
      </w:r>
      <w:r>
        <w:rPr>
          <w:rFonts w:ascii="Times New Roman" w:hAnsi="Times New Roman" w:eastAsia="Calibri" w:cs="Times New Roman"/>
          <w:b/>
          <w:bCs/>
          <w:sz w:val="28"/>
          <w:szCs w:val="28"/>
          <w:u w:val="single"/>
        </w:rPr>
      </w:r>
      <w:r>
        <w:rPr>
          <w:rFonts w:ascii="Times New Roman" w:hAnsi="Times New Roman" w:eastAsia="Calibri" w:cs="Times New Roman"/>
          <w:b/>
          <w:bCs/>
          <w:sz w:val="28"/>
          <w:szCs w:val="28"/>
          <w:u w:val="single"/>
        </w:rPr>
      </w:r>
    </w:p>
    <w:p>
      <w:pPr>
        <w:jc w:val="center"/>
        <w:spacing w:after="0" w:line="240" w:lineRule="auto"/>
        <w:tabs>
          <w:tab w:val="left" w:pos="5103" w:leader="none"/>
          <w:tab w:val="left" w:pos="8640" w:leader="none"/>
        </w:tabs>
        <w:rPr>
          <w:rFonts w:ascii="Times New Roman" w:hAnsi="Times New Roman" w:eastAsia="Calibri" w:cs="Times New Roman"/>
          <w:b/>
          <w:bCs/>
          <w:sz w:val="28"/>
          <w:szCs w:val="28"/>
          <w:highlight w:val="none"/>
          <w:u w:val="single"/>
        </w:rPr>
      </w:pPr>
      <w:r>
        <w:rPr>
          <w:rFonts w:ascii="Times New Roman" w:hAnsi="Times New Roman" w:eastAsia="Calibri" w:cs="Times New Roman"/>
          <w:b/>
          <w:sz w:val="28"/>
          <w:szCs w:val="28"/>
          <w:highlight w:val="none"/>
          <w:u w:val="single"/>
        </w:rPr>
      </w:r>
      <w:r>
        <w:rPr>
          <w:rFonts w:ascii="Times New Roman" w:hAnsi="Times New Roman" w:eastAsia="Calibri" w:cs="Times New Roman"/>
          <w:b/>
          <w:bCs/>
          <w:sz w:val="28"/>
          <w:szCs w:val="28"/>
          <w:highlight w:val="none"/>
          <w:u w:val="single"/>
        </w:rPr>
      </w:r>
      <w:r>
        <w:rPr>
          <w:rFonts w:ascii="Times New Roman" w:hAnsi="Times New Roman" w:eastAsia="Calibri" w:cs="Times New Roman"/>
          <w:b/>
          <w:bCs/>
          <w:sz w:val="28"/>
          <w:szCs w:val="28"/>
          <w:highlight w:val="none"/>
          <w:u w:val="single"/>
        </w:rPr>
      </w:r>
    </w:p>
    <w:p>
      <w:pPr>
        <w:pStyle w:val="929"/>
        <w:numPr>
          <w:ilvl w:val="1"/>
          <w:numId w:val="13"/>
        </w:numPr>
        <w:spacing w:after="0" w:line="240" w:lineRule="auto"/>
        <w:tabs>
          <w:tab w:val="left" w:pos="5103" w:leader="none"/>
          <w:tab w:val="left" w:pos="8640" w:leader="none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</w:t>
      </w:r>
      <w:r>
        <w:rPr>
          <w:rFonts w:ascii="Times New Roman" w:hAnsi="Times New Roman" w:cs="Times New Roman"/>
          <w:b/>
          <w:sz w:val="28"/>
          <w:szCs w:val="28"/>
        </w:rPr>
        <w:t xml:space="preserve">ормативные правовые акты</w:t>
      </w:r>
      <w:r>
        <w:rPr>
          <w:rFonts w:ascii="Times New Roman" w:hAnsi="Times New Roman" w:cs="Times New Roman"/>
          <w:b/>
          <w:sz w:val="28"/>
          <w:szCs w:val="28"/>
        </w:rPr>
        <w:t xml:space="preserve">, регулирующие инвестиционную деятельность</w:t>
      </w:r>
      <w:r>
        <w:rPr>
          <w:rFonts w:ascii="Times New Roman" w:hAnsi="Times New Roman" w:cs="Times New Roman"/>
          <w:b/>
          <w:sz w:val="28"/>
          <w:szCs w:val="28"/>
        </w:rPr>
        <w:t xml:space="preserve"> на муниципальном уровне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pStyle w:val="929"/>
        <w:ind w:left="1080"/>
        <w:spacing w:after="0" w:line="240" w:lineRule="auto"/>
        <w:tabs>
          <w:tab w:val="left" w:pos="5103" w:leader="none"/>
          <w:tab w:val="left" w:pos="8640" w:leader="none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tbl>
      <w:tblPr>
        <w:tblStyle w:val="928"/>
        <w:tblW w:w="9675" w:type="dxa"/>
        <w:tblLayout w:type="fixed"/>
        <w:tblLook w:val="04A0" w:firstRow="1" w:lastRow="0" w:firstColumn="1" w:lastColumn="0" w:noHBand="0" w:noVBand="1"/>
      </w:tblPr>
      <w:tblGrid>
        <w:gridCol w:w="675"/>
        <w:gridCol w:w="9000"/>
      </w:tblGrid>
      <w:tr>
        <w:trPr/>
        <w:tc>
          <w:tcPr>
            <w:tcW w:w="675" w:type="dxa"/>
            <w:textDirection w:val="lrTb"/>
            <w:noWrap w:val="false"/>
          </w:tcPr>
          <w:p>
            <w:pPr>
              <w:jc w:val="center"/>
              <w:tabs>
                <w:tab w:val="left" w:pos="5103" w:leader="none"/>
                <w:tab w:val="left" w:pos="8640" w:leader="none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№№ п/п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  <w:tc>
          <w:tcPr>
            <w:tcW w:w="9000" w:type="dxa"/>
            <w:textDirection w:val="lrTb"/>
            <w:noWrap w:val="false"/>
          </w:tcPr>
          <w:p>
            <w:pPr>
              <w:jc w:val="center"/>
              <w:tabs>
                <w:tab w:val="left" w:pos="5103" w:leader="none"/>
                <w:tab w:val="left" w:pos="8256" w:leader="none"/>
              </w:tabs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Наименование акта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7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1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000" w:type="dxa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Инвестиционное послание Главы Мошковского района Новосибирской области на 2023 год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7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2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000" w:type="dxa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Об утверждении плана проведения экспертизы действующих муниципальных нормативных правовых актов администрации Мошковского района Новосибирской области, затрагивающих вопросы осуществления предпринимательской и инвестиционной деятельности  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на 1 полугодие 2023 года, постановление администрации Мошковского района Новосибирской области</w:t>
              <w:br/>
            </w:r>
            <w:r>
              <w:rPr>
                <w:rFonts w:ascii="Times New Roman" w:hAnsi="Times New Roman" w:eastAsia="Times New Roman" w:cs="Times New Roman"/>
                <w:color w:val="ff0000"/>
                <w:sz w:val="24"/>
                <w:szCs w:val="24"/>
              </w:rPr>
              <w:t xml:space="preserve"> 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от 23.12.2022  № 1773-па 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7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000" w:type="dxa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Инвестиционные свободные земельные участки любой формы собственности, расположенные на территории Мошковского района по состоянию на 01.01.2023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7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000" w:type="dxa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Постановление администрации Мошковского района новосибирской области от 23.01.2023 № 52-па "Об утверждении перечня объектов, в отношении которых планируется заключение концессионных соглашений в 2023 году"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7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5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000" w:type="dxa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Постановление администрации мошковского района Новосибирской области от 17.03.2023 № 333-па "Об утверждении плана мероприятий (дорожная карта) по снижению комплаенс-рисков в администрации Мошковского района Новосибирской области на 2023 год"  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7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6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000" w:type="dxa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Об утверждении инвестиционного паспорта  Мошковского района Новосибирской области,   постановление администрации Мошковского района Новосибирской области  от 23.03.2023  № 44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7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7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000" w:type="dxa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Доклад о результатах и развитиии института оценки регулирующего воздействия в Мошковском районе Новосибирской области в 2022 году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675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8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W w:w="9000" w:type="dxa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Отчет о результатах мониторинга реализации соглашений муниципально-частного партнерства за 2022 год в Мошковском районе Новосибирской области 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/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675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sz w:val="24"/>
                <w:szCs w:val="24"/>
              </w:rPr>
              <w:t xml:space="preserve">9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9000" w:type="dxa"/>
            <w:vMerge w:val="restart"/>
            <w:textDirection w:val="lrTb"/>
            <w:noWrap w:val="false"/>
          </w:tcPr>
          <w:p>
            <w:pPr>
              <w:jc w:val="center"/>
              <w:spacing w:before="0" w:after="0" w:line="57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Об утверждении плана проведения экспертизы действующих муниципальных нормативных правовых актов администрации Мошковского района Новосибирской области, затрагивающих вопросы осуществления предпринимательской и инвестиционной деятельности 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на 2 полугодие 2023 года,  постановление администрации Мошковского района Новосибирской области</w:t>
              <w:br/>
            </w:r>
            <w:r>
              <w:rPr>
                <w:rFonts w:ascii="Times New Roman" w:hAnsi="Times New Roman" w:eastAsia="Times New Roman" w:cs="Times New Roman"/>
                <w:color w:val="ff0000"/>
                <w:sz w:val="24"/>
                <w:szCs w:val="24"/>
              </w:rPr>
              <w:t xml:space="preserve"> </w:t>
            </w:r>
            <w:r>
              <w:rPr>
                <w:rFonts w:ascii="Times New Roman" w:hAnsi="Times New Roman" w:eastAsia="Times New Roman" w:cs="Times New Roman"/>
                <w:color w:val="000000"/>
                <w:sz w:val="24"/>
                <w:szCs w:val="24"/>
              </w:rPr>
              <w:t xml:space="preserve">от 30.06.2023  № 907-па 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</w:tbl>
    <w:p>
      <w:pPr>
        <w:jc w:val="center"/>
        <w:tabs>
          <w:tab w:val="left" w:pos="5103" w:leader="none"/>
          <w:tab w:val="left" w:pos="8640" w:leader="none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jc w:val="center"/>
        <w:tabs>
          <w:tab w:val="left" w:pos="5103" w:leader="none"/>
          <w:tab w:val="left" w:pos="8640" w:leader="none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8.</w:t>
      </w:r>
      <w:r>
        <w:rPr>
          <w:rFonts w:ascii="Times New Roman" w:hAnsi="Times New Roman" w:cs="Times New Roman"/>
          <w:b/>
          <w:sz w:val="28"/>
          <w:szCs w:val="28"/>
        </w:rPr>
        <w:t xml:space="preserve">8</w:t>
      </w:r>
      <w:r>
        <w:rPr>
          <w:rFonts w:ascii="Times New Roman" w:hAnsi="Times New Roman" w:cs="Times New Roman"/>
          <w:b/>
          <w:sz w:val="28"/>
          <w:szCs w:val="28"/>
        </w:rPr>
        <w:t xml:space="preserve">.</w:t>
      </w:r>
      <w:r>
        <w:rPr>
          <w:rFonts w:ascii="Times New Roman" w:hAnsi="Times New Roman" w:cs="Times New Roman"/>
          <w:b/>
          <w:sz w:val="28"/>
          <w:szCs w:val="28"/>
        </w:rPr>
        <w:t xml:space="preserve"> Взаимодействие с инвесторами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tabs>
          <w:tab w:val="left" w:pos="5103" w:leader="none"/>
          <w:tab w:val="left" w:pos="8640" w:leader="none"/>
        </w:tabs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-299085</wp:posOffset>
                </wp:positionH>
                <wp:positionV relativeFrom="paragraph">
                  <wp:posOffset>283210</wp:posOffset>
                </wp:positionV>
                <wp:extent cx="6351270" cy="3238500"/>
                <wp:effectExtent l="19050" t="0" r="30480" b="19050"/>
                <wp:wrapNone/>
                <wp:docPr id="19" name="Группа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 bwMode="auto">
                        <a:xfrm>
                          <a:off x="0" y="0"/>
                          <a:ext cx="6351270" cy="3238500"/>
                          <a:chOff x="1297" y="7674"/>
                          <a:chExt cx="10002" cy="5174"/>
                        </a:xfrm>
                      </wpg:grpSpPr>
                      <wpg:grpSp>
                        <wpg:cNvGrpSpPr/>
                        <wpg:grpSpPr bwMode="auto">
                          <a:xfrm>
                            <a:off x="1297" y="8040"/>
                            <a:ext cx="10002" cy="4808"/>
                            <a:chOff x="1297" y="6328"/>
                            <a:chExt cx="10002" cy="4808"/>
                          </a:xfrm>
                        </wpg:grpSpPr>
                        <wpg:grpSp>
                          <wpg:cNvGrpSpPr/>
                          <wpg:grpSpPr bwMode="auto">
                            <a:xfrm>
                              <a:off x="1297" y="6328"/>
                              <a:ext cx="10002" cy="4808"/>
                              <a:chOff x="1297" y="6328"/>
                              <a:chExt cx="10002" cy="4808"/>
                            </a:xfrm>
                          </wpg:grpSpPr>
                          <wpg:grpSp>
                            <wpg:cNvGrpSpPr/>
                            <wpg:grpSpPr bwMode="auto">
                              <a:xfrm>
                                <a:off x="1297" y="6328"/>
                                <a:ext cx="10002" cy="4808"/>
                                <a:chOff x="1297" y="6328"/>
                                <a:chExt cx="10002" cy="4808"/>
                              </a:xfrm>
                            </wpg:grpSpPr>
                            <wpg:grpSp>
                              <wpg:cNvGrpSpPr/>
                              <wpg:grpSpPr bwMode="auto">
                                <a:xfrm>
                                  <a:off x="1297" y="6328"/>
                                  <a:ext cx="10002" cy="4808"/>
                                  <a:chOff x="1297" y="6328"/>
                                  <a:chExt cx="10002" cy="4808"/>
                                </a:xfrm>
                              </wpg:grpSpPr>
                              <wps:wsp>
                                <wps:cNvPr id="0" name=""/>
                                <wps:cNvSpPr>
                                  <a:spLocks noChangeArrowheads="1"/>
                                </wps:cNvSpPr>
                                <wps:spPr bwMode="auto">
                                  <a:xfrm>
                                    <a:off x="8614" y="7421"/>
                                    <a:ext cx="2685" cy="1901"/>
                                  </a:xfrm>
                                  <a:prstGeom prst="roundRect">
                                    <a:avLst>
                                      <a:gd name="adj" fmla="val 16667"/>
                                    </a:avLst>
                                  </a:prstGeom>
                                  <a:gradFill rotWithShape="0">
                                    <a:gsLst>
                                      <a:gs pos="0">
                                        <a:schemeClr val="accent3">
                                          <a:lumMod val="60000"/>
                                          <a:lumOff val="40000"/>
                                        </a:schemeClr>
                                      </a:gs>
                                      <a:gs pos="50000">
                                        <a:schemeClr val="accent3">
                                          <a:lumMod val="100000"/>
                                          <a:lumOff val="0"/>
                                        </a:schemeClr>
                                      </a:gs>
                                      <a:gs pos="100000">
                                        <a:schemeClr val="accent3">
                                          <a:lumMod val="60000"/>
                                          <a:lumOff val="40000"/>
                                        </a:schemeClr>
                                      </a:gs>
                                    </a:gsLst>
                                    <a:lin ang="5400000" scaled="1"/>
                                  </a:gradFill>
                                  <a:ln w="38100" cmpd="dbl">
                                    <a:solidFill>
                                      <a:schemeClr val="accent3">
                                        <a:lumMod val="100000"/>
                                        <a:lumOff val="0"/>
                                      </a:schemeClr>
                                    </a:solidFill>
                                    <a:round/>
                                    <a:headEnd/>
                                    <a:tailEnd/>
                                  </a:ln>
                                  <a:effectLst>
                                    <a:outerShdw dist="28398" dir="3806097" algn="ctr" rotWithShape="0">
                                      <a:schemeClr val="accent3">
                                        <a:lumMod val="50000"/>
                                        <a:lumOff val="0"/>
                                      </a:schemeClr>
                                    </a:outerShdw>
                                  </a:effectLst>
                                </wps:spPr>
                                <wps:txbx>
                                  <w:txbxContent>
                                    <w:p>
                                      <w:pPr>
                                        <w:jc w:val="center"/>
                                        <w:rPr>
                                          <w:rFonts w:ascii="Times New Roman" w:hAnsi="Times New Roman"/>
                                          <w:b/>
                                          <w:sz w:val="24"/>
                                        </w:rPr>
                                      </w:pPr>
                                      <w:r>
                                        <w:rPr>
                                          <w:rFonts w:ascii="Times New Roman" w:hAnsi="Times New Roman"/>
                                          <w:b/>
                                          <w:sz w:val="24"/>
                                        </w:rPr>
                                        <w:t xml:space="preserve">Администрация Мошковс</w:t>
                                      </w:r>
                                      <w:r>
                                        <w:rPr>
                                          <w:rFonts w:ascii="Times New Roman" w:hAnsi="Times New Roman"/>
                                          <w:b/>
                                          <w:sz w:val="24"/>
                                        </w:rPr>
                                        <w:t xml:space="preserve">кого района Новосибирской области</w:t>
                                      </w:r>
                                      <w:r>
                                        <w:rPr>
                                          <w:rFonts w:ascii="Times New Roman" w:hAnsi="Times New Roman"/>
                                          <w:b/>
                                          <w:sz w:val="24"/>
                                        </w:rPr>
                                      </w:r>
                                      <w:r>
                                        <w:rPr>
                                          <w:rFonts w:ascii="Times New Roman" w:hAnsi="Times New Roman"/>
                                          <w:b/>
                                          <w:sz w:val="24"/>
                                        </w:rPr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g:grpSp>
                                <wpg:cNvGrpSpPr/>
                                <wpg:grpSpPr bwMode="auto">
                                  <a:xfrm>
                                    <a:off x="1297" y="6328"/>
                                    <a:ext cx="7278" cy="4808"/>
                                    <a:chOff x="1297" y="6328"/>
                                    <a:chExt cx="7278" cy="4808"/>
                                  </a:xfrm>
                                </wpg:grpSpPr>
                                <wpg:grpSp>
                                  <wpg:cNvGrpSpPr/>
                                  <wpg:grpSpPr bwMode="auto">
                                    <a:xfrm>
                                      <a:off x="1297" y="6328"/>
                                      <a:ext cx="6532" cy="4808"/>
                                      <a:chOff x="1297" y="6328"/>
                                      <a:chExt cx="6532" cy="4808"/>
                                    </a:xfrm>
                                  </wpg:grpSpPr>
                                  <wpg:grpSp>
                                    <wpg:cNvGrpSpPr/>
                                    <wpg:grpSpPr bwMode="auto">
                                      <a:xfrm>
                                        <a:off x="1856" y="6328"/>
                                        <a:ext cx="5973" cy="4808"/>
                                        <a:chOff x="1856" y="6328"/>
                                        <a:chExt cx="5973" cy="4808"/>
                                      </a:xfrm>
                                    </wpg:grpSpPr>
                                    <wps:wsp>
                                      <wps:cNvPr id="1" name="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1856" y="6328"/>
                                          <a:ext cx="3554" cy="4808"/>
                                        </a:xfrm>
                                        <a:prstGeom prst="roundRect">
                                          <a:avLst>
                                            <a:gd name="adj" fmla="val 16667"/>
                                          </a:avLst>
                                        </a:prstGeom>
                                        <a:solidFill>
                                          <a:srgbClr val="FFFFFF"/>
                                        </a:solidFill>
                                        <a:ln w="9525">
                                          <a:solidFill>
                                            <a:schemeClr val="bg1">
                                              <a:lumMod val="100000"/>
                                              <a:lumOff val="0"/>
                                            </a:schemeClr>
                                          </a:solidFill>
                                          <a:round/>
                                          <a:headEnd/>
                                          <a:tailEnd/>
                                        </a:ln>
                                      </wps:spPr>
                                      <wps:txbx>
                                        <w:txbxContent>
                                          <w:p>
                                            <w:pPr>
                                              <w:pStyle w:val="929"/>
                                              <w:numPr>
                                                <w:ilvl w:val="0"/>
                                                <w:numId w:val="9"/>
                                              </w:numPr>
                                              <w:rPr>
                                                <w:sz w:val="18"/>
                                                <w:szCs w:val="18"/>
                                              </w:rPr>
                                            </w:pPr>
                                            <w:r>
                                              <w:rPr>
                                                <w:sz w:val="18"/>
                                                <w:szCs w:val="18"/>
                                              </w:rPr>
                                              <w:t xml:space="preserve">Подбор площадки на территории Новосибирской области</w:t>
                                            </w:r>
                                            <w:r>
                                              <w:rPr>
                                                <w:sz w:val="18"/>
                                                <w:szCs w:val="18"/>
                                              </w:rPr>
                                            </w:r>
                                            <w:r>
                                              <w:rPr>
                                                <w:sz w:val="18"/>
                                                <w:szCs w:val="18"/>
                                              </w:rPr>
                                            </w:r>
                                          </w:p>
                                          <w:p>
                                            <w:pPr>
                                              <w:pStyle w:val="929"/>
                                              <w:numPr>
                                                <w:ilvl w:val="0"/>
                                                <w:numId w:val="9"/>
                                              </w:numPr>
                                              <w:rPr>
                                                <w:sz w:val="18"/>
                                                <w:szCs w:val="18"/>
                                              </w:rPr>
                                            </w:pPr>
                                            <w:r>
                                              <w:rPr>
                                                <w:sz w:val="18"/>
                                                <w:szCs w:val="18"/>
                                              </w:rPr>
                                              <w:t xml:space="preserve">Сопровождение реализации инвестиционных проектов, включая услуги технического заказчика</w:t>
                                            </w:r>
                                            <w:r>
                                              <w:rPr>
                                                <w:sz w:val="18"/>
                                                <w:szCs w:val="18"/>
                                              </w:rPr>
                                            </w:r>
                                            <w:r>
                                              <w:rPr>
                                                <w:sz w:val="18"/>
                                                <w:szCs w:val="18"/>
                                              </w:rPr>
                                            </w:r>
                                          </w:p>
                                          <w:p>
                                            <w:pPr>
                                              <w:pStyle w:val="929"/>
                                              <w:numPr>
                                                <w:ilvl w:val="0"/>
                                                <w:numId w:val="9"/>
                                              </w:numPr>
                                              <w:rPr>
                                                <w:sz w:val="18"/>
                                                <w:szCs w:val="18"/>
                                              </w:rPr>
                                            </w:pPr>
                                            <w:r>
                                              <w:rPr>
                                                <w:sz w:val="18"/>
                                                <w:szCs w:val="18"/>
                                              </w:rPr>
                                              <w:t xml:space="preserve">Разработка ТЭО, бизнес-планов проектов с учетом требований финансовых организаций</w:t>
                                            </w:r>
                                            <w:r>
                                              <w:rPr>
                                                <w:sz w:val="18"/>
                                                <w:szCs w:val="18"/>
                                              </w:rPr>
                                            </w:r>
                                            <w:r>
                                              <w:rPr>
                                                <w:sz w:val="18"/>
                                                <w:szCs w:val="18"/>
                                              </w:rPr>
                                            </w:r>
                                          </w:p>
                                          <w:p>
                                            <w:pPr>
                                              <w:pStyle w:val="929"/>
                                              <w:numPr>
                                                <w:ilvl w:val="0"/>
                                                <w:numId w:val="9"/>
                                              </w:numPr>
                                              <w:rPr>
                                                <w:sz w:val="18"/>
                                                <w:szCs w:val="18"/>
                                              </w:rPr>
                                            </w:pPr>
                                            <w:r>
                                              <w:rPr>
                                                <w:sz w:val="18"/>
                                                <w:szCs w:val="18"/>
                                              </w:rPr>
                                              <w:t xml:space="preserve">Консультационная поддержка, в том числе по вопросам предоставления мер государственной поддержки</w:t>
                                            </w:r>
                                            <w:r>
                                              <w:rPr>
                                                <w:sz w:val="18"/>
                                                <w:szCs w:val="18"/>
                                              </w:rPr>
                                            </w:r>
                                            <w:r>
                                              <w:rPr>
                                                <w:sz w:val="18"/>
                                                <w:szCs w:val="18"/>
                                              </w:rPr>
                                            </w:r>
                                          </w:p>
                                          <w:p>
                                            <w:pPr>
                                              <w:rPr>
                                                <w:sz w:val="18"/>
                                                <w:szCs w:val="18"/>
                                              </w:rPr>
                                            </w:pPr>
                                            <w:r>
                                              <w:rPr>
                                                <w:sz w:val="18"/>
                                                <w:szCs w:val="18"/>
                                              </w:rPr>
                                            </w:r>
                                            <w:r>
                                              <w:rPr>
                                                <w:sz w:val="18"/>
                                                <w:szCs w:val="18"/>
                                              </w:rPr>
                                            </w:r>
                                            <w:r>
                                              <w:rPr>
                                                <w:sz w:val="18"/>
                                                <w:szCs w:val="18"/>
                                              </w:rPr>
                                            </w:r>
                                          </w:p>
                                        </w:txbxContent>
                                      </wps:txbx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  <wps:wsp>
                                      <wps:cNvPr id="2" name=""/>
                                      <wps:cNvSpPr>
                                        <a:spLocks noChangeArrowheads="1"/>
                                      </wps:cNvSpPr>
                                      <wps:spPr bwMode="auto">
                                        <a:xfrm>
                                          <a:off x="5144" y="6785"/>
                                          <a:ext cx="2685" cy="3092"/>
                                        </a:xfrm>
                                        <a:prstGeom prst="roundRect">
                                          <a:avLst>
                                            <a:gd name="adj" fmla="val 16667"/>
                                          </a:avLst>
                                        </a:prstGeom>
                                        <a:gradFill rotWithShape="0">
                                          <a:gsLst>
                                            <a:gs pos="0">
                                              <a:schemeClr val="accent3">
                                                <a:lumMod val="60000"/>
                                                <a:lumOff val="40000"/>
                                              </a:schemeClr>
                                            </a:gs>
                                            <a:gs pos="50000">
                                              <a:schemeClr val="accent3">
                                                <a:lumMod val="100000"/>
                                                <a:lumOff val="0"/>
                                              </a:schemeClr>
                                            </a:gs>
                                            <a:gs pos="100000">
                                              <a:schemeClr val="accent3">
                                                <a:lumMod val="60000"/>
                                                <a:lumOff val="40000"/>
                                              </a:schemeClr>
                                            </a:gs>
                                          </a:gsLst>
                                          <a:lin ang="5400000" scaled="1"/>
                                        </a:gradFill>
                                        <a:ln w="38100" cmpd="dbl">
                                          <a:solidFill>
                                            <a:schemeClr val="accent3">
                                              <a:lumMod val="100000"/>
                                              <a:lumOff val="0"/>
                                            </a:schemeClr>
                                          </a:solidFill>
                                          <a:round/>
                                          <a:headEnd/>
                                          <a:tailEnd/>
                                        </a:ln>
                                        <a:effectLst>
                                          <a:outerShdw dist="28398" dir="3806097" algn="ctr" rotWithShape="0">
                                            <a:schemeClr val="accent3">
                                              <a:lumMod val="50000"/>
                                              <a:lumOff val="0"/>
                                            </a:schemeClr>
                                          </a:outerShdw>
                                        </a:effectLst>
                                      </wps:spPr>
                                      <wps:txbx>
                                        <w:txbxContent>
                                          <w:p>
                                            <w:pPr>
                                              <w:jc w:val="center"/>
                                              <w:rPr>
                                                <w:rFonts w:ascii="Times New Roman" w:hAnsi="Times New Roman"/>
                                                <w:b/>
                                                <w:sz w:val="24"/>
                                              </w:rPr>
                                            </w:pPr>
                                            <w:r>
                                              <w:rPr>
                                                <w:rFonts w:ascii="Times New Roman" w:hAnsi="Times New Roman"/>
                                                <w:b/>
                                                <w:sz w:val="24"/>
                                              </w:rPr>
                                              <w:t xml:space="preserve">Открытое акционерное общество «Агентство инвестиционного развития Новосибирской области</w:t>
                                            </w:r>
                                            <w:r>
                                              <w:rPr>
                                                <w:rFonts w:ascii="Times New Roman" w:hAnsi="Times New Roman"/>
                                                <w:b/>
                                                <w:sz w:val="24"/>
                                              </w:rPr>
                                            </w:r>
                                            <w:r>
                                              <w:rPr>
                                                <w:rFonts w:ascii="Times New Roman" w:hAnsi="Times New Roman"/>
                                                <w:b/>
                                                <w:sz w:val="24"/>
                                              </w:rPr>
                                            </w:r>
                                          </w:p>
                                        </w:txbxContent>
                                      </wps:txbx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</wpg:grpSp>
                                  <wps:wsp>
                                    <wps:cNvPr id="3" name=""/>
                                    <wps:cNvSpPr>
                                      <a:spLocks noChangeArrowheads="1"/>
                                    </wps:cNvSpPr>
                                    <wps:spPr bwMode="auto">
                                      <a:xfrm rot="16199998">
                                        <a:off x="318" y="7868"/>
                                        <a:ext cx="2685" cy="727"/>
                                      </a:xfrm>
                                      <a:prstGeom prst="roundRect">
                                        <a:avLst>
                                          <a:gd name="adj" fmla="val 16667"/>
                                        </a:avLst>
                                      </a:prstGeom>
                                      <a:gradFill rotWithShape="0">
                                        <a:gsLst>
                                          <a:gs pos="0">
                                            <a:schemeClr val="accent3">
                                              <a:lumMod val="60000"/>
                                              <a:lumOff val="40000"/>
                                            </a:schemeClr>
                                          </a:gs>
                                          <a:gs pos="50000">
                                            <a:schemeClr val="accent3">
                                              <a:lumMod val="100000"/>
                                              <a:lumOff val="0"/>
                                            </a:schemeClr>
                                          </a:gs>
                                          <a:gs pos="100000">
                                            <a:schemeClr val="accent3">
                                              <a:lumMod val="60000"/>
                                              <a:lumOff val="40000"/>
                                            </a:schemeClr>
                                          </a:gs>
                                        </a:gsLst>
                                        <a:lin ang="5400000" scaled="1"/>
                                      </a:gradFill>
                                      <a:ln w="38100" cmpd="dbl">
                                        <a:solidFill>
                                          <a:schemeClr val="accent3">
                                            <a:lumMod val="100000"/>
                                            <a:lumOff val="0"/>
                                          </a:schemeClr>
                                        </a:solidFill>
                                        <a:round/>
                                        <a:headEnd/>
                                        <a:tailEnd/>
                                      </a:ln>
                                      <a:effectLst>
                                        <a:outerShdw dist="28398" dir="3806097" algn="ctr" rotWithShape="0">
                                          <a:schemeClr val="accent3">
                                            <a:lumMod val="50000"/>
                                            <a:lumOff val="0"/>
                                          </a:schemeClr>
                                        </a:outerShdw>
                                      </a:effectLst>
                                    </wps:spPr>
                                    <wps:txbx>
                                      <w:txbxContent>
                                        <w:p>
                                          <w:pPr>
                                            <w:jc w:val="center"/>
                                            <w:rPr>
                                              <w:rFonts w:ascii="Times New Roman" w:hAnsi="Times New Roman"/>
                                              <w:b/>
                                              <w:sz w:val="36"/>
                                            </w:rPr>
                                          </w:pPr>
                                          <w:r>
                                            <w:rPr>
                                              <w:rFonts w:ascii="Times New Roman" w:hAnsi="Times New Roman"/>
                                              <w:b/>
                                              <w:sz w:val="36"/>
                                            </w:rPr>
                                            <w:t xml:space="preserve">ИНВЕСТОР</w:t>
                                          </w:r>
                                          <w:r>
                                            <w:rPr>
                                              <w:rFonts w:ascii="Times New Roman" w:hAnsi="Times New Roman"/>
                                              <w:b/>
                                              <w:sz w:val="36"/>
                                            </w:rPr>
                                          </w:r>
                                          <w:r>
                                            <w:rPr>
                                              <w:rFonts w:ascii="Times New Roman" w:hAnsi="Times New Roman"/>
                                              <w:b/>
                                              <w:sz w:val="36"/>
                                            </w:rPr>
                                          </w:r>
                                        </w:p>
                                      </w:txbxContent>
                                    </wps:txbx>
                                    <wps:bodyPr rot="0" vert="vert270" wrap="square" lIns="91440" tIns="45720" rIns="91440" bIns="45720" anchor="t" anchorCtr="0" upright="1"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4" name=""/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7868" y="7861"/>
                                      <a:ext cx="707" cy="558"/>
                                    </a:xfrm>
                                    <a:prstGeom prst="leftRightArrow">
                                      <a:avLst>
                                        <a:gd name="adj1" fmla="val 50000"/>
                                        <a:gd name="adj2" fmla="val 25341"/>
                                      </a:avLst>
                                    </a:prstGeom>
                                    <a:gradFill rotWithShape="0">
                                      <a:gsLst>
                                        <a:gs pos="0">
                                          <a:schemeClr val="accent6">
                                            <a:lumMod val="100000"/>
                                            <a:lumOff val="0"/>
                                          </a:schemeClr>
                                        </a:gs>
                                        <a:gs pos="100000">
                                          <a:schemeClr val="accent6">
                                            <a:lumMod val="74000"/>
                                            <a:lumOff val="0"/>
                                          </a:schemeClr>
                                        </a:gs>
                                      </a:gsLst>
                                      <a:path path="rect"/>
                                    </a:gradFill>
                                    <a:ln>
                                      <a:noFill/>
                                    </a:ln>
                                    <a:effectLst>
                                      <a:outerShdw dist="28398" dir="3806097" algn="ctr" rotWithShape="0">
                                        <a:schemeClr val="accent6">
                                          <a:lumMod val="50000"/>
                                          <a:lumOff val="0"/>
                                        </a:schemeClr>
                                      </a:outerShdw>
                                    </a:effectLst>
                                  </wps:spPr>
                                  <wps:bodyPr rot="0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</wpg:grpSp>
                            <wps:wsp>
                              <wps:cNvPr id="5" name=""/>
                              <wps:cNvSpPr/>
                              <wps:spPr bwMode="auto">
                                <a:xfrm rot="16199998">
                                  <a:off x="4367" y="7568"/>
                                  <a:ext cx="435" cy="6269"/>
                                </a:xfrm>
                                <a:prstGeom prst="leftBrace">
                                  <a:avLst>
                                    <a:gd name="adj1" fmla="val 120096"/>
                                    <a:gd name="adj2" fmla="val 50000"/>
                                  </a:avLst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6" name=""/>
                            <wps:cNvSpPr/>
                            <wps:spPr bwMode="auto">
                              <a:xfrm rot="16199998">
                                <a:off x="8973" y="7862"/>
                                <a:ext cx="435" cy="4216"/>
                              </a:xfrm>
                              <a:prstGeom prst="leftBrace">
                                <a:avLst>
                                  <a:gd name="adj1" fmla="val 80766"/>
                                  <a:gd name="adj2" fmla="val 50000"/>
                                </a:avLst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s:wsp>
                          <wps:cNvPr id="7" name=""/>
                          <wps:cNvSpPr>
                            <a:spLocks noChangeArrowheads="1"/>
                          </wps:cNvSpPr>
                          <wps:spPr bwMode="auto">
                            <a:xfrm>
                              <a:off x="2121" y="8030"/>
                              <a:ext cx="370" cy="389"/>
                            </a:xfrm>
                            <a:prstGeom prst="leftArrow">
                              <a:avLst>
                                <a:gd name="adj1" fmla="val 50000"/>
                                <a:gd name="adj2" fmla="val 25000"/>
                              </a:avLst>
                            </a:prstGeom>
                            <a:gradFill rotWithShape="0">
                              <a:gsLst>
                                <a:gs pos="0">
                                  <a:schemeClr val="accent6">
                                    <a:lumMod val="100000"/>
                                    <a:lumOff val="0"/>
                                  </a:schemeClr>
                                </a:gs>
                                <a:gs pos="100000">
                                  <a:schemeClr val="accent6">
                                    <a:lumMod val="74000"/>
                                    <a:lumOff val="0"/>
                                  </a:schemeClr>
                                </a:gs>
                              </a:gsLst>
                              <a:path path="rect"/>
                            </a:gradFill>
                            <a:ln>
                              <a:noFill/>
                            </a:ln>
                            <a:effectLst>
                              <a:outerShdw dist="28398" dir="3806097" algn="ctr" rotWithShape="0">
                                <a:schemeClr val="accent6">
                                  <a:lumMod val="50000"/>
                                  <a:lumOff val="0"/>
                                </a:schemeClr>
                              </a:outerShdw>
                            </a:effectLst>
                          </wps:spPr>
                          <wps:bodyPr rot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8" name=""/>
                        <wps:cNvSpPr/>
                        <wps:spPr bwMode="auto">
                          <a:xfrm rot="5400000">
                            <a:off x="5985" y="3139"/>
                            <a:ext cx="779" cy="9849"/>
                          </a:xfrm>
                          <a:prstGeom prst="leftBrace">
                            <a:avLst>
                              <a:gd name="adj1" fmla="val 73283"/>
                              <a:gd name="adj2" fmla="val 50620"/>
                            </a:avLst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</wps:spPr>
                        <wps:bodyPr rot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" o:spid="_x0000_s0000" style="position:absolute;z-index:251658240;o:allowoverlap:true;o:allowincell:true;mso-position-horizontal-relative:text;margin-left:-23.55pt;mso-position-horizontal:absolute;mso-position-vertical-relative:text;margin-top:22.30pt;mso-position-vertical:absolute;width:500.10pt;height:255.00pt;mso-wrap-distance-left:9.00pt;mso-wrap-distance-top:0.00pt;mso-wrap-distance-right:9.00pt;mso-wrap-distance-bottom:0.00pt;" coordorigin="12,76" coordsize="100,51">
                <v:group id="group 17" o:spid="_x0000_s0000" style="position:absolute;left:12;top:80;width:100;height:48;" coordorigin="12,63" coordsize="100,48">
                  <v:group id="group 18" o:spid="_x0000_s0000" style="position:absolute;left:12;top:63;width:100;height:48;" coordorigin="12,63" coordsize="100,48">
                    <v:group id="group 19" o:spid="_x0000_s0000" style="position:absolute;left:12;top:63;width:100;height:48;" coordorigin="12,63" coordsize="100,48">
                      <v:group id="group 20" o:spid="_x0000_s0000" style="position:absolute;left:12;top:63;width:100;height:48;" coordorigin="12,63" coordsize="100,48">
                        <v:shape id="shape 21" o:spid="_x0000_s21" o:spt="2" type="#_x0000_t2" style="position:absolute;left:86;top:74;width:26;height:19;v-text-anchor:top;visibility:visible;" fillcolor="#C2D498" strokecolor="#9BB956" strokeweight="3.00pt">
                          <v:textbox inset="0,0,0,0">
                            <w:txbxContent>
                              <w:p>
                                <w:pPr>
                                  <w:jc w:val="center"/>
                                  <w:rPr>
                                    <w:rFonts w:ascii="Times New Roman" w:hAnsi="Times New Roman"/>
                                    <w:b/>
                                    <w:sz w:val="24"/>
                                  </w:rPr>
                                </w:pPr>
                                <w:r>
                                  <w:rPr>
                                    <w:rFonts w:ascii="Times New Roman" w:hAnsi="Times New Roman"/>
                                    <w:b/>
                                    <w:sz w:val="24"/>
                                  </w:rPr>
                                  <w:t xml:space="preserve">Администрация Мошковс</w:t>
                                </w:r>
                                <w:r>
                                  <w:rPr>
                                    <w:rFonts w:ascii="Times New Roman" w:hAnsi="Times New Roman"/>
                                    <w:b/>
                                    <w:sz w:val="24"/>
                                  </w:rPr>
                                  <w:t xml:space="preserve">кого района Новосибирской области</w:t>
                                </w:r>
                                <w:r>
                                  <w:rPr>
                                    <w:rFonts w:ascii="Times New Roman" w:hAnsi="Times New Roman"/>
                                    <w:b/>
                                    <w:sz w:val="24"/>
                                  </w:rPr>
                                </w:r>
                                <w:r>
                                  <w:rPr>
                                    <w:rFonts w:ascii="Times New Roman" w:hAnsi="Times New Roman"/>
                                    <w:b/>
                                    <w:sz w:val="24"/>
                                  </w:rPr>
                                </w:r>
                              </w:p>
                            </w:txbxContent>
                          </v:textbox>
                        </v:shape>
                        <v:group id="group 22" o:spid="_x0000_s0000" style="position:absolute;left:12;top:63;width:72;height:48;" coordorigin="12,63" coordsize="72,48">
                          <v:group id="group 23" o:spid="_x0000_s0000" style="position:absolute;left:12;top:63;width:65;height:48;" coordorigin="12,63" coordsize="65,48">
                            <v:group id="group 24" o:spid="_x0000_s0000" style="position:absolute;left:18;top:63;width:59;height:48;" coordorigin="18,63" coordsize="59,48">
                              <v:shape id="shape 25" o:spid="_x0000_s25" o:spt="2" type="#_x0000_t2" style="position:absolute;left:18;top:63;width:35;height:48;v-text-anchor:top;visibility:visible;" fillcolor="#FFFFFF" strokecolor="#FFFFFF" strokeweight="0.75pt">
                                <v:textbox inset="0,0,0,0">
                                  <w:txbxContent>
                                    <w:p>
                                      <w:pPr>
                                        <w:pStyle w:val="929"/>
                                        <w:numPr>
                                          <w:ilvl w:val="0"/>
                                          <w:numId w:val="9"/>
                                        </w:num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sz w:val="18"/>
                                          <w:szCs w:val="18"/>
                                        </w:rPr>
                                        <w:t xml:space="preserve">Подбор площадки на территории Новосибирской области</w:t>
                                      </w:r>
                                      <w:r>
                                        <w:rPr>
                                          <w:sz w:val="18"/>
                                          <w:szCs w:val="18"/>
                                        </w:rPr>
                                      </w:r>
                                      <w:r>
                                        <w:rPr>
                                          <w:sz w:val="18"/>
                                          <w:szCs w:val="18"/>
                                        </w:rPr>
                                      </w:r>
                                    </w:p>
                                    <w:p>
                                      <w:pPr>
                                        <w:pStyle w:val="929"/>
                                        <w:numPr>
                                          <w:ilvl w:val="0"/>
                                          <w:numId w:val="9"/>
                                        </w:num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sz w:val="18"/>
                                          <w:szCs w:val="18"/>
                                        </w:rPr>
                                        <w:t xml:space="preserve">Сопровождение реализации инвестиционных проектов, включая услуги технического заказчика</w:t>
                                      </w:r>
                                      <w:r>
                                        <w:rPr>
                                          <w:sz w:val="18"/>
                                          <w:szCs w:val="18"/>
                                        </w:rPr>
                                      </w:r>
                                      <w:r>
                                        <w:rPr>
                                          <w:sz w:val="18"/>
                                          <w:szCs w:val="18"/>
                                        </w:rPr>
                                      </w:r>
                                    </w:p>
                                    <w:p>
                                      <w:pPr>
                                        <w:pStyle w:val="929"/>
                                        <w:numPr>
                                          <w:ilvl w:val="0"/>
                                          <w:numId w:val="9"/>
                                        </w:num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sz w:val="18"/>
                                          <w:szCs w:val="18"/>
                                        </w:rPr>
                                        <w:t xml:space="preserve">Разработка ТЭО, бизнес-планов проектов с учетом требований финансовых организаций</w:t>
                                      </w:r>
                                      <w:r>
                                        <w:rPr>
                                          <w:sz w:val="18"/>
                                          <w:szCs w:val="18"/>
                                        </w:rPr>
                                      </w:r>
                                      <w:r>
                                        <w:rPr>
                                          <w:sz w:val="18"/>
                                          <w:szCs w:val="18"/>
                                        </w:rPr>
                                      </w:r>
                                    </w:p>
                                    <w:p>
                                      <w:pPr>
                                        <w:pStyle w:val="929"/>
                                        <w:numPr>
                                          <w:ilvl w:val="0"/>
                                          <w:numId w:val="9"/>
                                        </w:num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sz w:val="18"/>
                                          <w:szCs w:val="18"/>
                                        </w:rPr>
                                        <w:t xml:space="preserve">Консультационная поддержка, в том числе по вопросам предоставления мер государственной поддержки</w:t>
                                      </w:r>
                                      <w:r>
                                        <w:rPr>
                                          <w:sz w:val="18"/>
                                          <w:szCs w:val="18"/>
                                        </w:rPr>
                                      </w:r>
                                      <w:r>
                                        <w:rPr>
                                          <w:sz w:val="18"/>
                                          <w:szCs w:val="18"/>
                                        </w:rPr>
                                      </w:r>
                                    </w:p>
                                    <w:p>
                                      <w:p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>
                                        <w:rPr>
                                          <w:sz w:val="18"/>
                                          <w:szCs w:val="18"/>
                                        </w:rPr>
                                      </w:r>
                                      <w:r>
                                        <w:rPr>
                                          <w:sz w:val="18"/>
                                          <w:szCs w:val="18"/>
                                        </w:rPr>
                                      </w:r>
                                      <w:r>
                                        <w:rPr>
                                          <w:sz w:val="18"/>
                                          <w:szCs w:val="18"/>
                                        </w:rPr>
                                      </w:r>
                                    </w:p>
                                  </w:txbxContent>
                                </v:textbox>
                              </v:shape>
                              <v:shape id="shape 26" o:spid="_x0000_s26" o:spt="2" type="#_x0000_t2" style="position:absolute;left:51;top:67;width:26;height:30;v-text-anchor:top;visibility:visible;" fillcolor="#C2D498" strokecolor="#9BB956" strokeweight="3.00pt">
                                <v:textbox inset="0,0,0,0">
                                  <w:txbxContent>
                                    <w:p>
                                      <w:pPr>
                                        <w:jc w:val="center"/>
                                        <w:rPr>
                                          <w:rFonts w:ascii="Times New Roman" w:hAnsi="Times New Roman"/>
                                          <w:b/>
                                          <w:sz w:val="24"/>
                                        </w:rPr>
                                      </w:pPr>
                                      <w:r>
                                        <w:rPr>
                                          <w:rFonts w:ascii="Times New Roman" w:hAnsi="Times New Roman"/>
                                          <w:b/>
                                          <w:sz w:val="24"/>
                                        </w:rPr>
                                        <w:t xml:space="preserve">Открытое акционерное общество «Агентство инвестиционного развития Новосибирской области</w:t>
                                      </w:r>
                                      <w:r>
                                        <w:rPr>
                                          <w:rFonts w:ascii="Times New Roman" w:hAnsi="Times New Roman"/>
                                          <w:b/>
                                          <w:sz w:val="24"/>
                                        </w:rPr>
                                      </w:r>
                                      <w:r>
                                        <w:rPr>
                                          <w:rFonts w:ascii="Times New Roman" w:hAnsi="Times New Roman"/>
                                          <w:b/>
                                          <w:sz w:val="24"/>
                                        </w:rPr>
                                      </w:r>
                                    </w:p>
                                  </w:txbxContent>
                                </v:textbox>
                              </v:shape>
                            </v:group>
                            <v:shape id="shape 27" o:spid="_x0000_s27" o:spt="2" type="#_x0000_t2" style="position:absolute;left:3;top:78;width:26;height:7;rotation:269;v-text-anchor:top;visibility:visible;" fillcolor="#C2D498" strokecolor="#9BB956" strokeweight="3.00pt">
                              <v:textbox inset="0,0,0,0">
                                <w:txbxContent>
                                  <w:p>
                                    <w:pPr>
                                      <w:jc w:val="center"/>
                                      <w:rPr>
                                        <w:rFonts w:ascii="Times New Roman" w:hAnsi="Times New Roman"/>
                                        <w:b/>
                                        <w:sz w:val="36"/>
                                      </w:rPr>
                                    </w:pPr>
                                    <w:r>
                                      <w:rPr>
                                        <w:rFonts w:ascii="Times New Roman" w:hAnsi="Times New Roman"/>
                                        <w:b/>
                                        <w:sz w:val="36"/>
                                      </w:rPr>
                                      <w:t xml:space="preserve">ИНВЕСТОР</w:t>
                                    </w:r>
                                    <w:r>
                                      <w:rPr>
                                        <w:rFonts w:ascii="Times New Roman" w:hAnsi="Times New Roman"/>
                                        <w:b/>
                                        <w:sz w:val="36"/>
                                      </w:rPr>
                                    </w:r>
                                    <w:r>
                                      <w:rPr>
                                        <w:rFonts w:ascii="Times New Roman" w:hAnsi="Times New Roman"/>
                                        <w:b/>
                                        <w:sz w:val="36"/>
                                      </w:rPr>
                                    </w:r>
                                  </w:p>
                                </w:txbxContent>
                              </v:textbox>
                            </v:shape>
                          </v:group>
                          <v:shape id="shape 28" o:spid="_x0000_s28" o:spt="69" type="#_x0000_t69" style="position:absolute;left:78;top:78;width:7;height:5;visibility:visible;" fillcolor="#F59444" stroked="f"/>
                        </v:group>
                      </v:group>
                      <v:shape id="shape 29" o:spid="_x0000_s29" o:spt="87" type="#_x0000_t87" style="position:absolute;left:43;top:75;width:4;height:62;rotation:269;visibility:visible;" filled="f" strokecolor="#000000" strokeweight="0.75pt"/>
                    </v:group>
                    <v:shape id="shape 30" o:spid="_x0000_s30" o:spt="87" type="#_x0000_t87" style="position:absolute;left:89;top:78;width:4;height:42;rotation:269;visibility:visible;" filled="f" strokecolor="#000000" strokeweight="0.75pt"/>
                  </v:group>
                  <v:shape id="shape 31" o:spid="_x0000_s31" o:spt="66" type="#_x0000_t66" style="position:absolute;left:21;top:80;width:3;height:3;visibility:visible;" fillcolor="#F59444" stroked="f"/>
                </v:group>
                <v:shape id="shape 32" o:spid="_x0000_s32" o:spt="87" type="#_x0000_t87" style="position:absolute;left:59;top:31;width:7;height:98;rotation:90;visibility:visible;" filled="f" strokecolor="#000000" strokeweight="0.75pt"/>
              </v:group>
            </w:pict>
          </mc:Fallback>
        </mc:AlternateContent>
      </w:r>
      <w:r>
        <w:rPr>
          <w:rFonts w:ascii="Times New Roman" w:hAnsi="Times New Roman"/>
          <w:i/>
          <w:sz w:val="28"/>
          <w:szCs w:val="28"/>
        </w:rPr>
        <w:t xml:space="preserve">и</w:t>
      </w:r>
      <w:r>
        <w:rPr>
          <w:rFonts w:ascii="Times New Roman" w:hAnsi="Times New Roman"/>
          <w:i/>
          <w:sz w:val="28"/>
          <w:szCs w:val="28"/>
        </w:rPr>
        <w:t xml:space="preserve">нформационный обмен, консультационная поддержка</w:t>
      </w:r>
      <w:r>
        <w:rPr>
          <w:rFonts w:ascii="Times New Roman" w:hAnsi="Times New Roman"/>
          <w:i/>
          <w:sz w:val="28"/>
          <w:szCs w:val="28"/>
        </w:rPr>
        <w:t xml:space="preserve">,                        сопровождение реализации инвестиционных проектов</w:t>
      </w:r>
      <w:r>
        <w:rPr>
          <w:rFonts w:ascii="Times New Roman" w:hAnsi="Times New Roman"/>
          <w:i/>
          <w:sz w:val="28"/>
          <w:szCs w:val="28"/>
        </w:rPr>
      </w:r>
      <w:r>
        <w:rPr>
          <w:rFonts w:ascii="Times New Roman" w:hAnsi="Times New Roman"/>
          <w:i/>
          <w:sz w:val="28"/>
          <w:szCs w:val="28"/>
        </w:rPr>
      </w:r>
    </w:p>
    <w:p>
      <w:pPr>
        <w:tabs>
          <w:tab w:val="left" w:pos="5103" w:leader="none"/>
          <w:tab w:val="left" w:pos="8640" w:leader="none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</w:r>
      <w:r>
        <w:rPr>
          <w:rFonts w:ascii="Times New Roman" w:hAnsi="Times New Roman"/>
          <w:b/>
          <w:sz w:val="28"/>
          <w:szCs w:val="28"/>
        </w:rPr>
      </w:r>
      <w:r>
        <w:rPr>
          <w:rFonts w:ascii="Times New Roman" w:hAnsi="Times New Roman"/>
          <w:b/>
          <w:sz w:val="28"/>
          <w:szCs w:val="28"/>
        </w:rPr>
      </w:r>
    </w:p>
    <w:p>
      <w:pPr>
        <w:jc w:val="both"/>
        <w:spacing w:after="0" w:line="240" w:lineRule="auto"/>
        <w:tabs>
          <w:tab w:val="left" w:pos="5103" w:leader="none"/>
          <w:tab w:val="left" w:pos="8640" w:leader="none"/>
        </w:tabs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</w:r>
      <w:r>
        <w:rPr>
          <w:rFonts w:ascii="Times New Roman" w:hAnsi="Times New Roman"/>
          <w:i/>
          <w:sz w:val="28"/>
          <w:szCs w:val="28"/>
        </w:rPr>
      </w:r>
      <w:r>
        <w:rPr>
          <w:rFonts w:ascii="Times New Roman" w:hAnsi="Times New Roman"/>
          <w:i/>
          <w:sz w:val="28"/>
          <w:szCs w:val="28"/>
        </w:rPr>
      </w:r>
    </w:p>
    <w:p>
      <w:pPr>
        <w:jc w:val="both"/>
        <w:spacing w:after="0" w:line="240" w:lineRule="auto"/>
        <w:tabs>
          <w:tab w:val="left" w:pos="5103" w:leader="none"/>
          <w:tab w:val="left" w:pos="8640" w:leader="none"/>
        </w:tabs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</w:r>
      <w:r>
        <w:rPr>
          <w:rFonts w:ascii="Times New Roman" w:hAnsi="Times New Roman"/>
          <w:i/>
          <w:sz w:val="28"/>
          <w:szCs w:val="28"/>
        </w:rPr>
      </w:r>
      <w:r>
        <w:rPr>
          <w:rFonts w:ascii="Times New Roman" w:hAnsi="Times New Roman"/>
          <w:i/>
          <w:sz w:val="28"/>
          <w:szCs w:val="28"/>
        </w:rPr>
      </w:r>
    </w:p>
    <w:p>
      <w:pPr>
        <w:jc w:val="both"/>
        <w:spacing w:after="0" w:line="240" w:lineRule="auto"/>
        <w:tabs>
          <w:tab w:val="left" w:pos="5103" w:leader="none"/>
          <w:tab w:val="left" w:pos="8640" w:leader="none"/>
        </w:tabs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</w:r>
      <w:r>
        <w:rPr>
          <w:rFonts w:ascii="Times New Roman" w:hAnsi="Times New Roman"/>
          <w:i/>
          <w:sz w:val="28"/>
          <w:szCs w:val="28"/>
        </w:rPr>
      </w:r>
      <w:r>
        <w:rPr>
          <w:rFonts w:ascii="Times New Roman" w:hAnsi="Times New Roman"/>
          <w:i/>
          <w:sz w:val="28"/>
          <w:szCs w:val="28"/>
        </w:rPr>
      </w:r>
    </w:p>
    <w:p>
      <w:pPr>
        <w:jc w:val="both"/>
        <w:spacing w:after="0" w:line="240" w:lineRule="auto"/>
        <w:tabs>
          <w:tab w:val="left" w:pos="5103" w:leader="none"/>
          <w:tab w:val="left" w:pos="8640" w:leader="none"/>
        </w:tabs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</w:r>
      <w:r>
        <w:rPr>
          <w:rFonts w:ascii="Times New Roman" w:hAnsi="Times New Roman"/>
          <w:i/>
          <w:sz w:val="28"/>
          <w:szCs w:val="28"/>
        </w:rPr>
      </w:r>
      <w:r>
        <w:rPr>
          <w:rFonts w:ascii="Times New Roman" w:hAnsi="Times New Roman"/>
          <w:i/>
          <w:sz w:val="28"/>
          <w:szCs w:val="28"/>
        </w:rPr>
      </w:r>
    </w:p>
    <w:p>
      <w:pPr>
        <w:jc w:val="both"/>
        <w:spacing w:after="0" w:line="240" w:lineRule="auto"/>
        <w:tabs>
          <w:tab w:val="left" w:pos="5103" w:leader="none"/>
          <w:tab w:val="left" w:pos="8640" w:leader="none"/>
        </w:tabs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  <w:lang w:eastAsia="ru-RU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8752" behindDoc="0" locked="0" layoutInCell="1" allowOverlap="1">
                <wp:simplePos x="0" y="0"/>
                <wp:positionH relativeFrom="column">
                  <wp:posOffset>266700</wp:posOffset>
                </wp:positionH>
                <wp:positionV relativeFrom="paragraph">
                  <wp:posOffset>15875</wp:posOffset>
                </wp:positionV>
                <wp:extent cx="234950" cy="247015"/>
                <wp:effectExtent l="3810" t="635" r="18415" b="28575"/>
                <wp:wrapNone/>
                <wp:docPr id="20" name="Стрелка влево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4950" cy="247015"/>
                        </a:xfrm>
                        <a:prstGeom prst="leftArrow">
                          <a:avLst>
                            <a:gd name="adj1" fmla="val 50000"/>
                            <a:gd name="adj2" fmla="val 25000"/>
                          </a:avLst>
                        </a:prstGeom>
                        <a:gradFill rotWithShape="0">
                          <a:gsLst>
                            <a:gs pos="0">
                              <a:schemeClr val="accent6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6">
                                <a:lumMod val="74000"/>
                                <a:lumOff val="0"/>
                              </a:schemeClr>
                            </a:gs>
                          </a:gsLst>
                          <a:path path="rect"/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6">
                              <a:lumMod val="50000"/>
                              <a:lumOff val="0"/>
                            </a:schemeClr>
                          </a:outerShdw>
                        </a:effectLst>
                      </wps:spPr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shape 33" o:spid="_x0000_s33" o:spt="66" type="#_x0000_t66" style="position:absolute;z-index:251658752;o:allowoverlap:true;o:allowincell:true;mso-position-horizontal-relative:text;margin-left:21.00pt;mso-position-horizontal:absolute;mso-position-vertical-relative:text;margin-top:1.25pt;mso-position-vertical:absolute;width:18.50pt;height:19.45pt;mso-wrap-distance-left:9.00pt;mso-wrap-distance-top:0.00pt;mso-wrap-distance-right:9.00pt;mso-wrap-distance-bottom:0.00pt;visibility:visible;" fillcolor="#F59444" stroked="f"/>
            </w:pict>
          </mc:Fallback>
        </mc:AlternateContent>
      </w:r>
      <w:r>
        <w:rPr>
          <w:rFonts w:ascii="Times New Roman" w:hAnsi="Times New Roman"/>
          <w:i/>
          <w:sz w:val="28"/>
          <w:szCs w:val="28"/>
        </w:rPr>
      </w:r>
      <w:r>
        <w:rPr>
          <w:rFonts w:ascii="Times New Roman" w:hAnsi="Times New Roman"/>
          <w:i/>
          <w:sz w:val="28"/>
          <w:szCs w:val="28"/>
        </w:rPr>
      </w:r>
    </w:p>
    <w:p>
      <w:pPr>
        <w:jc w:val="both"/>
        <w:spacing w:after="0" w:line="240" w:lineRule="auto"/>
        <w:tabs>
          <w:tab w:val="left" w:pos="5103" w:leader="none"/>
          <w:tab w:val="left" w:pos="8640" w:leader="none"/>
        </w:tabs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</w:r>
      <w:r>
        <w:rPr>
          <w:rFonts w:ascii="Times New Roman" w:hAnsi="Times New Roman"/>
          <w:i/>
          <w:sz w:val="28"/>
          <w:szCs w:val="28"/>
        </w:rPr>
      </w:r>
      <w:r>
        <w:rPr>
          <w:rFonts w:ascii="Times New Roman" w:hAnsi="Times New Roman"/>
          <w:i/>
          <w:sz w:val="28"/>
          <w:szCs w:val="28"/>
        </w:rPr>
      </w:r>
    </w:p>
    <w:p>
      <w:pPr>
        <w:jc w:val="both"/>
        <w:spacing w:after="0" w:line="240" w:lineRule="auto"/>
        <w:tabs>
          <w:tab w:val="left" w:pos="5103" w:leader="none"/>
          <w:tab w:val="left" w:pos="8640" w:leader="none"/>
        </w:tabs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</w:r>
      <w:r>
        <w:rPr>
          <w:rFonts w:ascii="Times New Roman" w:hAnsi="Times New Roman"/>
          <w:i/>
          <w:sz w:val="28"/>
          <w:szCs w:val="28"/>
        </w:rPr>
      </w:r>
      <w:r>
        <w:rPr>
          <w:rFonts w:ascii="Times New Roman" w:hAnsi="Times New Roman"/>
          <w:i/>
          <w:sz w:val="28"/>
          <w:szCs w:val="28"/>
        </w:rPr>
      </w:r>
    </w:p>
    <w:p>
      <w:pPr>
        <w:jc w:val="both"/>
        <w:spacing w:after="0" w:line="240" w:lineRule="auto"/>
        <w:tabs>
          <w:tab w:val="left" w:pos="5103" w:leader="none"/>
          <w:tab w:val="left" w:pos="8640" w:leader="none"/>
        </w:tabs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</w:r>
      <w:r>
        <w:rPr>
          <w:rFonts w:ascii="Times New Roman" w:hAnsi="Times New Roman"/>
          <w:i/>
          <w:sz w:val="28"/>
          <w:szCs w:val="28"/>
        </w:rPr>
      </w:r>
      <w:r>
        <w:rPr>
          <w:rFonts w:ascii="Times New Roman" w:hAnsi="Times New Roman"/>
          <w:i/>
          <w:sz w:val="28"/>
          <w:szCs w:val="28"/>
        </w:rPr>
      </w:r>
    </w:p>
    <w:p>
      <w:pPr>
        <w:jc w:val="both"/>
        <w:spacing w:after="0" w:line="240" w:lineRule="auto"/>
        <w:tabs>
          <w:tab w:val="left" w:pos="5103" w:leader="none"/>
          <w:tab w:val="left" w:pos="8640" w:leader="none"/>
        </w:tabs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</w:r>
      <w:r>
        <w:rPr>
          <w:rFonts w:ascii="Times New Roman" w:hAnsi="Times New Roman"/>
          <w:i/>
          <w:sz w:val="28"/>
          <w:szCs w:val="28"/>
        </w:rPr>
      </w:r>
      <w:r>
        <w:rPr>
          <w:rFonts w:ascii="Times New Roman" w:hAnsi="Times New Roman"/>
          <w:i/>
          <w:sz w:val="28"/>
          <w:szCs w:val="28"/>
        </w:rPr>
      </w:r>
    </w:p>
    <w:p>
      <w:pPr>
        <w:jc w:val="both"/>
        <w:spacing w:after="0" w:line="240" w:lineRule="auto"/>
        <w:tabs>
          <w:tab w:val="left" w:pos="5103" w:leader="none"/>
          <w:tab w:val="left" w:pos="8640" w:leader="none"/>
        </w:tabs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</w:r>
      <w:r>
        <w:rPr>
          <w:rFonts w:ascii="Times New Roman" w:hAnsi="Times New Roman"/>
          <w:i/>
          <w:sz w:val="28"/>
          <w:szCs w:val="28"/>
        </w:rPr>
      </w:r>
      <w:r>
        <w:rPr>
          <w:rFonts w:ascii="Times New Roman" w:hAnsi="Times New Roman"/>
          <w:i/>
          <w:sz w:val="28"/>
          <w:szCs w:val="28"/>
        </w:rPr>
      </w:r>
    </w:p>
    <w:p>
      <w:pPr>
        <w:jc w:val="both"/>
        <w:spacing w:after="0" w:line="240" w:lineRule="auto"/>
        <w:tabs>
          <w:tab w:val="left" w:pos="5103" w:leader="none"/>
          <w:tab w:val="left" w:pos="8640" w:leader="none"/>
        </w:tabs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</w:r>
      <w:r>
        <w:rPr>
          <w:rFonts w:ascii="Times New Roman" w:hAnsi="Times New Roman"/>
          <w:i/>
          <w:sz w:val="28"/>
          <w:szCs w:val="28"/>
        </w:rPr>
      </w:r>
      <w:r>
        <w:rPr>
          <w:rFonts w:ascii="Times New Roman" w:hAnsi="Times New Roman"/>
          <w:i/>
          <w:sz w:val="28"/>
          <w:szCs w:val="28"/>
        </w:rPr>
      </w:r>
    </w:p>
    <w:p>
      <w:pPr>
        <w:jc w:val="both"/>
        <w:spacing w:after="0" w:line="240" w:lineRule="auto"/>
        <w:tabs>
          <w:tab w:val="left" w:pos="7291" w:leader="none"/>
        </w:tabs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 xml:space="preserve">                                                                                    информационный обмен</w:t>
      </w:r>
      <w:r>
        <w:rPr>
          <w:rFonts w:ascii="Times New Roman" w:hAnsi="Times New Roman"/>
          <w:i/>
          <w:sz w:val="28"/>
          <w:szCs w:val="28"/>
        </w:rPr>
      </w:r>
      <w:r>
        <w:rPr>
          <w:rFonts w:ascii="Times New Roman" w:hAnsi="Times New Roman"/>
          <w:i/>
          <w:sz w:val="28"/>
          <w:szCs w:val="28"/>
        </w:rPr>
      </w:r>
    </w:p>
    <w:p>
      <w:pPr>
        <w:jc w:val="both"/>
        <w:spacing w:after="0" w:line="240" w:lineRule="auto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</w:r>
      <w:r>
        <w:rPr>
          <w:rFonts w:ascii="Times New Roman" w:hAnsi="Times New Roman"/>
          <w:i/>
          <w:sz w:val="28"/>
          <w:szCs w:val="28"/>
        </w:rPr>
      </w:r>
      <w:r>
        <w:rPr>
          <w:rFonts w:ascii="Times New Roman" w:hAnsi="Times New Roman"/>
          <w:i/>
          <w:sz w:val="28"/>
          <w:szCs w:val="28"/>
        </w:rPr>
      </w:r>
    </w:p>
    <w:p>
      <w:pPr>
        <w:jc w:val="both"/>
        <w:spacing w:after="0" w:line="240" w:lineRule="auto"/>
        <w:rPr>
          <w:color w:val="000000"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ab/>
      </w:r>
      <w:r>
        <w:rPr>
          <w:rFonts w:ascii="Times New Roman" w:hAnsi="Times New Roman"/>
          <w:i/>
          <w:sz w:val="28"/>
          <w:szCs w:val="28"/>
        </w:rPr>
        <w:t xml:space="preserve">         предоставляемые услуги</w:t>
      </w:r>
      <w:r>
        <w:rPr>
          <w:color w:val="000000"/>
          <w:sz w:val="28"/>
          <w:szCs w:val="28"/>
        </w:rPr>
      </w:r>
      <w:r>
        <w:rPr>
          <w:color w:val="000000"/>
          <w:sz w:val="28"/>
          <w:szCs w:val="28"/>
        </w:rPr>
      </w:r>
    </w:p>
    <w:p>
      <w:pPr>
        <w:pStyle w:val="933"/>
        <w:ind w:firstLine="708"/>
        <w:jc w:val="both"/>
        <w:spacing w:before="0" w:beforeAutospacing="0" w:after="0" w:afterAutospacing="0"/>
        <w:shd w:val="clear" w:color="auto" w:fill="ffffff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</w:r>
      <w:r>
        <w:rPr>
          <w:color w:val="000000"/>
          <w:sz w:val="28"/>
          <w:szCs w:val="28"/>
        </w:rPr>
      </w:r>
      <w:r>
        <w:rPr>
          <w:color w:val="000000"/>
          <w:sz w:val="28"/>
          <w:szCs w:val="28"/>
        </w:rPr>
      </w:r>
    </w:p>
    <w:p>
      <w:pPr>
        <w:pStyle w:val="933"/>
        <w:ind w:firstLine="708"/>
        <w:jc w:val="both"/>
        <w:spacing w:before="0" w:beforeAutospacing="0" w:after="0" w:afterAutospacing="0"/>
        <w:shd w:val="clear" w:color="auto" w:fill="ffffff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В Мошковском районе утвержден «Порядок оказания  финансовой поддержки субъектам малого и среднего предпринимательства»</w:t>
      </w:r>
      <w:r>
        <w:rPr>
          <w:color w:val="000000" w:themeColor="text1"/>
          <w:sz w:val="28"/>
          <w:szCs w:val="28"/>
        </w:rPr>
        <w:t xml:space="preserve">,</w:t>
      </w:r>
      <w:r>
        <w:rPr>
          <w:color w:val="000000"/>
          <w:sz w:val="28"/>
          <w:szCs w:val="28"/>
        </w:rPr>
        <w:t xml:space="preserve">  который определяет условия и порядок  оказания финансовой поддержки.</w:t>
      </w:r>
      <w:r>
        <w:rPr>
          <w:color w:val="000000"/>
          <w:sz w:val="28"/>
          <w:szCs w:val="28"/>
        </w:rPr>
      </w:r>
      <w:r>
        <w:rPr>
          <w:color w:val="000000"/>
          <w:sz w:val="28"/>
          <w:szCs w:val="28"/>
        </w:rPr>
      </w:r>
    </w:p>
    <w:p>
      <w:pPr>
        <w:pStyle w:val="933"/>
        <w:ind w:firstLine="708"/>
        <w:jc w:val="both"/>
        <w:spacing w:before="0" w:beforeAutospacing="0" w:after="0" w:afterAutospacing="0"/>
        <w:shd w:val="clear" w:color="auto" w:fill="ffffff"/>
        <w:tabs>
          <w:tab w:val="left" w:pos="8053" w:leader="none"/>
        </w:tabs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Финансовая поддержка оказывается по пяти направлениям: </w:t>
      </w:r>
      <w:r>
        <w:rPr>
          <w:color w:val="000000"/>
          <w:sz w:val="28"/>
          <w:szCs w:val="28"/>
        </w:rPr>
        <w:tab/>
      </w:r>
      <w:r>
        <w:rPr>
          <w:color w:val="000000"/>
          <w:sz w:val="28"/>
          <w:szCs w:val="28"/>
        </w:rPr>
      </w:r>
      <w:r>
        <w:rPr>
          <w:color w:val="000000"/>
          <w:sz w:val="28"/>
          <w:szCs w:val="28"/>
        </w:rPr>
      </w:r>
    </w:p>
    <w:p>
      <w:pPr>
        <w:pStyle w:val="933"/>
        <w:jc w:val="both"/>
        <w:spacing w:before="0" w:beforeAutospacing="0" w:after="0" w:afterAutospacing="0"/>
        <w:shd w:val="clear" w:color="auto" w:fill="ffffff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в форме субсидирования части затрат на обучение СМиСП своих работников на образовательных курсах, </w:t>
      </w:r>
      <w:r>
        <w:rPr>
          <w:color w:val="000000"/>
          <w:sz w:val="28"/>
          <w:szCs w:val="28"/>
        </w:rPr>
      </w:r>
      <w:r>
        <w:rPr>
          <w:color w:val="000000"/>
          <w:sz w:val="28"/>
          <w:szCs w:val="28"/>
        </w:rPr>
      </w:r>
    </w:p>
    <w:p>
      <w:pPr>
        <w:pStyle w:val="933"/>
        <w:jc w:val="both"/>
        <w:spacing w:before="0" w:beforeAutospacing="0" w:after="0" w:afterAutospacing="0"/>
        <w:shd w:val="clear" w:color="auto" w:fill="ffffff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в форме субсидирования части затрат по участию в выставках и ярмарках,  </w:t>
      </w:r>
      <w:r>
        <w:rPr>
          <w:color w:val="000000"/>
          <w:sz w:val="28"/>
          <w:szCs w:val="28"/>
        </w:rPr>
      </w:r>
      <w:r>
        <w:rPr>
          <w:color w:val="000000"/>
          <w:sz w:val="28"/>
          <w:szCs w:val="28"/>
        </w:rPr>
      </w:r>
    </w:p>
    <w:p>
      <w:pPr>
        <w:pStyle w:val="933"/>
        <w:spacing w:before="0" w:beforeAutospacing="0" w:after="0" w:afterAutospacing="0"/>
        <w:shd w:val="clear" w:color="auto" w:fill="ffffff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в форме субсидирования части процентных ставок по банковским кредитам,</w:t>
      </w:r>
      <w:r>
        <w:rPr>
          <w:color w:val="000000"/>
          <w:sz w:val="28"/>
          <w:szCs w:val="28"/>
        </w:rPr>
      </w:r>
      <w:r>
        <w:rPr>
          <w:color w:val="000000"/>
          <w:sz w:val="28"/>
          <w:szCs w:val="28"/>
        </w:rPr>
      </w:r>
    </w:p>
    <w:p>
      <w:pPr>
        <w:pStyle w:val="933"/>
        <w:spacing w:before="0" w:beforeAutospacing="0" w:after="0" w:afterAutospacing="0"/>
        <w:shd w:val="clear" w:color="auto" w:fill="ffffff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 в форме субсидирования части арендных платежей,</w:t>
      </w:r>
      <w:r>
        <w:rPr>
          <w:color w:val="000000"/>
          <w:sz w:val="28"/>
          <w:szCs w:val="28"/>
        </w:rPr>
      </w:r>
      <w:r>
        <w:rPr>
          <w:color w:val="000000"/>
          <w:sz w:val="28"/>
          <w:szCs w:val="28"/>
        </w:rPr>
      </w:r>
    </w:p>
    <w:p>
      <w:pPr>
        <w:pStyle w:val="933"/>
        <w:spacing w:before="0" w:beforeAutospacing="0" w:after="0" w:afterAutospacing="0"/>
        <w:shd w:val="clear" w:color="auto" w:fill="ffffff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-  в форме субсидирования части затрат на обновление основных средств.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</w:r>
      <w:r>
        <w:rPr>
          <w:color w:val="000000"/>
          <w:sz w:val="28"/>
          <w:szCs w:val="28"/>
        </w:rPr>
      </w:r>
    </w:p>
    <w:p>
      <w:pPr>
        <w:tabs>
          <w:tab w:val="left" w:pos="5103" w:leader="none"/>
          <w:tab w:val="left" w:pos="8640" w:leader="none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p>
      <w:pPr>
        <w:tabs>
          <w:tab w:val="left" w:pos="5103" w:leader="none"/>
          <w:tab w:val="left" w:pos="8640" w:leader="none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9.</w:t>
      </w:r>
      <w:r>
        <w:rPr>
          <w:rFonts w:ascii="Times New Roman" w:hAnsi="Times New Roman" w:cs="Times New Roman"/>
          <w:b/>
          <w:sz w:val="28"/>
          <w:szCs w:val="28"/>
        </w:rPr>
        <w:t xml:space="preserve"> </w:t>
      </w:r>
      <w:r>
        <w:rPr>
          <w:rFonts w:ascii="Times New Roman" w:hAnsi="Times New Roman" w:cs="Times New Roman"/>
          <w:b/>
          <w:sz w:val="28"/>
          <w:szCs w:val="28"/>
        </w:rPr>
        <w:t xml:space="preserve">Контактная информация</w:t>
      </w:r>
      <w:r>
        <w:rPr>
          <w:rFonts w:ascii="Times New Roman" w:hAnsi="Times New Roman" w:cs="Times New Roman"/>
          <w:b/>
          <w:sz w:val="28"/>
          <w:szCs w:val="28"/>
        </w:rPr>
      </w:r>
      <w:r>
        <w:rPr>
          <w:rFonts w:ascii="Times New Roman" w:hAnsi="Times New Roman" w:cs="Times New Roman"/>
          <w:b/>
          <w:sz w:val="28"/>
          <w:szCs w:val="28"/>
        </w:rPr>
      </w:r>
    </w:p>
    <w:tbl>
      <w:tblPr>
        <w:tblStyle w:val="928"/>
        <w:tblW w:w="9644" w:type="dxa"/>
        <w:tblLayout w:type="fixed"/>
        <w:tblLook w:val="0480" w:firstRow="0" w:lastRow="0" w:firstColumn="1" w:lastColumn="0" w:noHBand="0" w:noVBand="1"/>
      </w:tblPr>
      <w:tblGrid>
        <w:gridCol w:w="1809"/>
        <w:gridCol w:w="2268"/>
        <w:gridCol w:w="2127"/>
        <w:gridCol w:w="3440"/>
      </w:tblGrid>
      <w:tr>
        <w:trPr/>
        <w:tc>
          <w:tcPr>
            <w:gridSpan w:val="3"/>
            <w:tcW w:w="6204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нвестиционн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ый уполномоченный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 Мошковско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му району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Новосибирской области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440" w:type="dxa"/>
            <w:vMerge w:val="restart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154963" cy="2324100"/>
                      <wp:effectExtent l="0" t="0" r="0" b="0"/>
                      <wp:docPr id="21" name="Рисунок 24" descr="C:\Users\Tihonova\Documents\Инвестиционный паспорт\Инвестиционный паспорт 2020 года\IMG-20210319-WA000211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4" descr="C:\Users\Tihonova\Documents\Инвестиционный паспорт\Инвестиционный паспорт 2020 года\IMG-20210319-WA000211.jpg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3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163557" cy="233336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4" o:spid="_x0000_s34" type="#_x0000_t75" style="width:169.68pt;height:183.00pt;mso-wrap-distance-left:0.00pt;mso-wrap-distance-top:0.00pt;mso-wrap-distance-right:0.00pt;mso-wrap-distance-bottom:0.00pt;" stroked="f">
                      <v:path textboxrect="0,0,0,0"/>
                      <v:imagedata r:id="rId32" o:title=""/>
                    </v:shape>
                  </w:pict>
                </mc:Fallback>
              </mc:AlternateContent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  <w:p>
            <w:pPr>
              <w:jc w:val="right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  <w: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r>
          </w:p>
        </w:tc>
      </w:tr>
      <w:tr>
        <w:trPr/>
        <w:tc>
          <w:tcPr>
            <w:tcW w:w="180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Ф.И.О</w:t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  <w:r>
              <w:rPr>
                <w:rFonts w:ascii="Times New Roman" w:hAnsi="Times New Roman" w:cs="Times New Roman"/>
                <w:sz w:val="28"/>
                <w:szCs w:val="28"/>
              </w:rPr>
            </w:r>
          </w:p>
        </w:tc>
        <w:tc>
          <w:tcPr>
            <w:tcW w:w="226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Должность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Контактная информация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(адрес, телефон, 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mail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)</w:t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  <w:tc>
          <w:tcPr>
            <w:tcW w:w="3440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  <w:r>
              <w:rPr>
                <w:rFonts w:ascii="Times New Roman" w:hAnsi="Times New Roman" w:cs="Times New Roman"/>
                <w:sz w:val="24"/>
                <w:szCs w:val="24"/>
              </w:rPr>
            </w:r>
          </w:p>
        </w:tc>
      </w:tr>
      <w:tr>
        <w:trPr>
          <w:trHeight w:val="1847"/>
        </w:trPr>
        <w:tc>
          <w:tcPr>
            <w:tcW w:w="1809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Бараник Александр Александрович</w:t>
            </w:r>
            <w:r>
              <w:rPr>
                <w:rFonts w:ascii="Times New Roman" w:hAnsi="Times New Roman"/>
                <w:bCs/>
                <w:sz w:val="24"/>
                <w:szCs w:val="24"/>
              </w:rPr>
            </w:r>
            <w:r>
              <w:rPr>
                <w:rFonts w:ascii="Times New Roman" w:hAnsi="Times New Roman"/>
                <w:bCs/>
                <w:sz w:val="24"/>
                <w:szCs w:val="24"/>
              </w:rPr>
            </w:r>
          </w:p>
        </w:tc>
        <w:tc>
          <w:tcPr>
            <w:tcW w:w="2268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Заместитель Г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лавы администрации </w:t>
            </w:r>
            <w:r>
              <w:rPr>
                <w:rFonts w:ascii="Times New Roman" w:hAnsi="Times New Roman"/>
                <w:bCs/>
                <w:sz w:val="24"/>
                <w:szCs w:val="24"/>
              </w:rPr>
            </w:r>
            <w:r>
              <w:rPr>
                <w:rFonts w:ascii="Times New Roman" w:hAnsi="Times New Roman"/>
                <w:bCs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Мошковского района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Новосибирской области</w:t>
            </w:r>
            <w:r>
              <w:rPr>
                <w:rFonts w:ascii="Times New Roman" w:hAnsi="Times New Roman"/>
                <w:bCs/>
                <w:sz w:val="24"/>
                <w:szCs w:val="24"/>
              </w:rPr>
            </w:r>
            <w:r>
              <w:rPr>
                <w:rFonts w:ascii="Times New Roman" w:hAnsi="Times New Roman"/>
                <w:bCs/>
                <w:sz w:val="24"/>
                <w:szCs w:val="24"/>
              </w:rPr>
            </w:r>
          </w:p>
        </w:tc>
        <w:tc>
          <w:tcPr>
            <w:tcW w:w="2127" w:type="dxa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Р.п. Мошково,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ул. Советская, 9,</w:t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8-383-48-23-255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 xml:space="preserve">-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</w:r>
          </w:p>
          <w:p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  <w:r>
              <w:rPr>
                <w:rFonts w:ascii="Times New Roman" w:hAnsi="Times New Roman"/>
                <w:sz w:val="24"/>
                <w:szCs w:val="24"/>
              </w:rPr>
            </w:r>
          </w:p>
          <w:p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baa48@nso.ru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</w:r>
          </w:p>
        </w:tc>
        <w:tc>
          <w:tcPr>
            <w:tcW w:w="3440" w:type="dxa"/>
            <w:vMerge w:val="continue"/>
            <w:textDirection w:val="lrTb"/>
            <w:noWrap w:val="false"/>
          </w:tcPr>
          <w:p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</w:r>
          </w:p>
        </w:tc>
      </w:tr>
    </w:tbl>
    <w:p>
      <w:pPr>
        <w:tabs>
          <w:tab w:val="left" w:pos="7650" w:leader="none"/>
        </w:tabs>
        <w:rPr>
          <w:rFonts w:ascii="Times New Roman" w:hAnsi="Times New Roman" w:cs="Times New Roman"/>
          <w:b/>
          <w:sz w:val="36"/>
          <w:szCs w:val="36"/>
          <w:lang w:val="en-US"/>
        </w:rPr>
      </w:pPr>
      <w:r>
        <w:rPr>
          <w:rFonts w:ascii="Times New Roman" w:hAnsi="Times New Roman" w:cs="Times New Roman"/>
          <w:b/>
          <w:sz w:val="36"/>
          <w:szCs w:val="36"/>
          <w:lang w:val="en-US"/>
        </w:rPr>
        <w:tab/>
      </w:r>
      <w:r>
        <w:rPr>
          <w:rFonts w:ascii="Times New Roman" w:hAnsi="Times New Roman" w:cs="Times New Roman"/>
          <w:b/>
          <w:sz w:val="36"/>
          <w:szCs w:val="36"/>
          <w:lang w:val="en-US"/>
        </w:rPr>
      </w:r>
      <w:r>
        <w:rPr>
          <w:rFonts w:ascii="Times New Roman" w:hAnsi="Times New Roman" w:cs="Times New Roman"/>
          <w:b/>
          <w:sz w:val="36"/>
          <w:szCs w:val="36"/>
          <w:lang w:val="en-US"/>
        </w:rPr>
      </w:r>
    </w:p>
    <w:sectPr>
      <w:footnotePr/>
      <w:endnotePr/>
      <w:type w:val="nextPage"/>
      <w:pgSz w:w="11906" w:h="16838" w:orient="portrait"/>
      <w:pgMar w:top="1134" w:right="850" w:bottom="1134" w:left="1701" w:header="708" w:footer="708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ourier New">
    <w:panose1 w:val="02070309020205020404"/>
  </w:font>
  <w:font w:name="Wingdings">
    <w:panose1 w:val="05000000000000000000"/>
  </w:font>
  <w:font w:name="Symbol">
    <w:panose1 w:val="05050102010706020507"/>
  </w:font>
  <w:font w:name="DejaVu Sans">
    <w:panose1 w:val="020B0603030804020204"/>
  </w:font>
  <w:font w:name="Batang">
    <w:panose1 w:val="02030600000101010101"/>
  </w:font>
  <w:font w:name="Calibri">
    <w:panose1 w:val="020F0502020204030204"/>
  </w:font>
  <w:font w:name="Tahoma">
    <w:panose1 w:val="020B0604030504040204"/>
  </w:font>
  <w:font w:name="Times New Roman">
    <w:panose1 w:val="02020603050405020304"/>
  </w:font>
  <w:font w:name="Arial">
    <w:panose1 w:val="020B0604020202020204"/>
  </w:font>
  <w:font w:name="Cambria">
    <w:panose1 w:val="02040503050406030204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45"/>
    </w:pPr>
    <w:r/>
    <w:r/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45"/>
      <w:jc w:val="right"/>
    </w:pPr>
    <w:r/>
    <w:r/>
  </w:p>
  <w:p>
    <w:pPr>
      <w:pStyle w:val="945"/>
    </w:pPr>
    <w:r/>
    <w:r/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sdt>
    <w:sdtPr>
      <w15:appearance w15:val="boundingBox"/>
      <w:id w:val="-207262758"/>
      <w:docPartObj>
        <w:docPartGallery w:val="Page Numbers (Top of Page)"/>
        <w:docPartUnique w:val="true"/>
      </w:docPartObj>
      <w:rPr/>
    </w:sdtPr>
    <w:sdtContent>
      <w:p>
        <w:pPr>
          <w:pStyle w:val="943"/>
          <w:jc w:val="center"/>
        </w:pP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t xml:space="preserve">2</w:t>
        </w:r>
        <w:r>
          <w:fldChar w:fldCharType="end"/>
        </w:r>
        <w:r/>
      </w:p>
    </w:sdtContent>
  </w:sdt>
  <w:p>
    <w:pPr>
      <w:pStyle w:val="943"/>
    </w:pPr>
    <w:r/>
    <w:r/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p>
    <w:pPr>
      <w:pStyle w:val="943"/>
      <w:jc w:val="center"/>
    </w:pPr>
    <w:r/>
    <w:r/>
  </w:p>
  <w:p>
    <w:pPr>
      <w:pStyle w:val="943"/>
    </w:pPr>
    <w:r/>
    <w:r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hint="default"/>
      </w:rPr>
    </w:lvl>
    <w:lvl w:ilvl="1">
      <w:start w:val="6"/>
      <w:numFmt w:val="decimal"/>
      <w:isLgl/>
      <w:suff w:val="tab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suff w:val="tab"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suff w:val="tab"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suff w:val="tab"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suff w:val="tab"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suff w:val="tab"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suff w:val="tab"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suff w:val="tab"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">
    <w:multiLevelType w:val="hybridMultilevel"/>
    <w:lvl w:ilvl="0">
      <w:start w:val="4"/>
      <w:numFmt w:val="decimal"/>
      <w:isLgl w:val="false"/>
      <w:suff w:val="tab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80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2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4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6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8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40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2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40" w:hanging="180"/>
      </w:pPr>
    </w:lvl>
  </w:abstractNum>
  <w:abstractNum w:abstractNumId="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hint="default" w:eastAsiaTheme="minorHAnsi" w:cstheme="minorBidi"/>
        <w:b w:val="0"/>
        <w:color w:val="auto"/>
        <w:sz w:val="22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4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5">
    <w:multiLevelType w:val="hybridMultilevel"/>
    <w:lvl w:ilvl="0">
      <w:start w:val="1"/>
      <w:numFmt w:val="bullet"/>
      <w:isLgl w:val="false"/>
      <w:suff w:val="tab"/>
      <w:lvlText w:val="-"/>
      <w:lvlJc w:val="left"/>
      <w:pPr/>
      <w:rPr>
        <w:rFonts w:ascii="Times New Roman" w:hAnsi="Times New Roman" w:eastAsia="Times New Roman" w:cs="Times New Roman"/>
        <w:b w:val="0"/>
        <w:bCs w:val="0"/>
        <w:i w:val="0"/>
        <w:iCs w:val="0"/>
        <w:smallCaps w:val="0"/>
        <w:strike w:val="0"/>
        <w:color w:val="000000"/>
        <w:spacing w:val="3"/>
        <w:position w:val="0"/>
        <w:sz w:val="24"/>
        <w:szCs w:val="24"/>
        <w:u w:val="none"/>
        <w:lang w:val="ru-RU" w:eastAsia="ru-RU" w:bidi="ru-RU"/>
      </w:rPr>
    </w:lvl>
    <w:lvl w:ilvl="1">
      <w:start w:val="1"/>
      <w:numFmt w:val="decimal"/>
      <w:isLgl w:val="false"/>
      <w:suff w:val="tab"/>
      <w:lvlText w:val=""/>
      <w:lvlJc w:val="left"/>
      <w:pPr/>
    </w:lvl>
    <w:lvl w:ilvl="2">
      <w:start w:val="1"/>
      <w:numFmt w:val="decimal"/>
      <w:isLgl w:val="false"/>
      <w:suff w:val="tab"/>
      <w:lvlText w:val=""/>
      <w:lvlJc w:val="left"/>
      <w:pPr/>
    </w:lvl>
    <w:lvl w:ilvl="3">
      <w:start w:val="1"/>
      <w:numFmt w:val="decimal"/>
      <w:isLgl w:val="false"/>
      <w:suff w:val="tab"/>
      <w:lvlText w:val=""/>
      <w:lvlJc w:val="left"/>
      <w:pPr/>
    </w:lvl>
    <w:lvl w:ilvl="4">
      <w:start w:val="1"/>
      <w:numFmt w:val="decimal"/>
      <w:isLgl w:val="false"/>
      <w:suff w:val="tab"/>
      <w:lvlText w:val=""/>
      <w:lvlJc w:val="left"/>
      <w:pPr/>
    </w:lvl>
    <w:lvl w:ilvl="5">
      <w:start w:val="1"/>
      <w:numFmt w:val="decimal"/>
      <w:isLgl w:val="false"/>
      <w:suff w:val="tab"/>
      <w:lvlText w:val=""/>
      <w:lvlJc w:val="left"/>
      <w:pPr/>
    </w:lvl>
    <w:lvl w:ilvl="6">
      <w:start w:val="1"/>
      <w:numFmt w:val="decimal"/>
      <w:isLgl w:val="false"/>
      <w:suff w:val="tab"/>
      <w:lvlText w:val=""/>
      <w:lvlJc w:val="left"/>
      <w:pPr/>
    </w:lvl>
    <w:lvl w:ilvl="7">
      <w:start w:val="1"/>
      <w:numFmt w:val="decimal"/>
      <w:isLgl w:val="false"/>
      <w:suff w:val="tab"/>
      <w:lvlText w:val=""/>
      <w:lvlJc w:val="left"/>
      <w:pPr/>
    </w:lvl>
    <w:lvl w:ilvl="8">
      <w:start w:val="1"/>
      <w:numFmt w:val="decimal"/>
      <w:isLgl w:val="false"/>
      <w:suff w:val="tab"/>
      <w:lvlText w:val=""/>
      <w:lvlJc w:val="left"/>
      <w:pPr/>
    </w:lvl>
  </w:abstractNum>
  <w:abstractNum w:abstractNumId="6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1428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2148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8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8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8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8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8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8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8" w:hanging="360"/>
      </w:pPr>
      <w:rPr>
        <w:rFonts w:hint="default" w:ascii="Wingdings" w:hAnsi="Wingdings"/>
      </w:r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."/>
      <w:legacy w:legacy="1" w:legacyIndent="269" w:legacySpace="0"/>
      <w:lvlJc w:val="left"/>
      <w:pPr/>
      <w:rPr>
        <w:rFonts w:hint="default" w:ascii="Calibri" w:hAnsi="Calibri" w:cs="Arial"/>
      </w:rPr>
    </w:lvl>
    <w:lvl w:ilvl="1">
      <w:start w:val="11"/>
      <w:numFmt w:val="decimal"/>
      <w:isLgl/>
      <w:suff w:val="tab"/>
      <w:lvlText w:val="%1.%2."/>
      <w:lvlJc w:val="left"/>
      <w:pPr>
        <w:ind w:left="1125" w:hanging="1125"/>
      </w:pPr>
      <w:rPr>
        <w:rFonts w:hint="default"/>
      </w:rPr>
    </w:lvl>
    <w:lvl w:ilvl="2">
      <w:start w:val="2"/>
      <w:numFmt w:val="decimal"/>
      <w:isLgl/>
      <w:suff w:val="tab"/>
      <w:lvlText w:val="%1.%2.%3."/>
      <w:lvlJc w:val="left"/>
      <w:pPr>
        <w:ind w:left="1125" w:hanging="1125"/>
      </w:pPr>
      <w:rPr>
        <w:rFonts w:hint="default"/>
      </w:rPr>
    </w:lvl>
    <w:lvl w:ilvl="3">
      <w:start w:val="1"/>
      <w:numFmt w:val="decimal"/>
      <w:isLgl/>
      <w:suff w:val="tab"/>
      <w:lvlText w:val="%1.%2.%3.%4."/>
      <w:lvlJc w:val="left"/>
      <w:pPr>
        <w:ind w:left="1125" w:hanging="1125"/>
      </w:pPr>
      <w:rPr>
        <w:rFonts w:hint="default"/>
      </w:rPr>
    </w:lvl>
    <w:lvl w:ilvl="4">
      <w:start w:val="1"/>
      <w:numFmt w:val="decimal"/>
      <w:isLgl/>
      <w:suff w:val="tab"/>
      <w:lvlText w:val="%1.%2.%3.%4.%5."/>
      <w:lvlJc w:val="left"/>
      <w:pPr>
        <w:ind w:left="1125" w:hanging="1125"/>
      </w:pPr>
      <w:rPr>
        <w:rFonts w:hint="default"/>
      </w:rPr>
    </w:lvl>
    <w:lvl w:ilvl="5">
      <w:start w:val="1"/>
      <w:numFmt w:val="decimal"/>
      <w:isLgl/>
      <w:suff w:val="tab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suff w:val="tab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suff w:val="tab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suff w:val="tab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8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7023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7743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8463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9183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9903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10623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11343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12063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12783" w:hanging="360"/>
      </w:pPr>
      <w:rPr>
        <w:rFonts w:hint="default" w:ascii="Wingdings" w:hAnsi="Wingdings"/>
      </w:rPr>
    </w:lvl>
  </w:abstractNum>
  <w:abstractNum w:abstractNumId="9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  <w:tabs>
          <w:tab w:val="num" w:pos="720" w:leader="none"/>
        </w:tabs>
      </w:pPr>
      <w:rPr>
        <w:rFonts w:hint="default" w:ascii="Symbol" w:hAnsi="Symbol"/>
        <w:sz w:val="20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  <w:tabs>
          <w:tab w:val="num" w:pos="1440" w:leader="none"/>
        </w:tabs>
      </w:pPr>
      <w:rPr>
        <w:rFonts w:hint="default" w:ascii="Courier New" w:hAnsi="Courier New"/>
        <w:sz w:val="20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  <w:tabs>
          <w:tab w:val="num" w:pos="2160" w:leader="none"/>
        </w:tabs>
      </w:pPr>
      <w:rPr>
        <w:rFonts w:hint="default" w:ascii="Wingdings" w:hAnsi="Wingdings"/>
        <w:sz w:val="20"/>
      </w:rPr>
    </w:lvl>
    <w:lvl w:ilvl="3">
      <w:start w:val="1"/>
      <w:numFmt w:val="bullet"/>
      <w:isLgl w:val="false"/>
      <w:suff w:val="tab"/>
      <w:lvlText w:val=""/>
      <w:lvlJc w:val="left"/>
      <w:pPr>
        <w:ind w:left="2880" w:hanging="360"/>
        <w:tabs>
          <w:tab w:val="num" w:pos="2880" w:leader="none"/>
        </w:tabs>
      </w:pPr>
      <w:rPr>
        <w:rFonts w:hint="default" w:ascii="Wingdings" w:hAnsi="Wingdings"/>
        <w:sz w:val="20"/>
      </w:rPr>
    </w:lvl>
    <w:lvl w:ilvl="4">
      <w:start w:val="1"/>
      <w:numFmt w:val="bullet"/>
      <w:isLgl w:val="false"/>
      <w:suff w:val="tab"/>
      <w:lvlText w:val=""/>
      <w:lvlJc w:val="left"/>
      <w:pPr>
        <w:ind w:left="3600" w:hanging="360"/>
        <w:tabs>
          <w:tab w:val="num" w:pos="3600" w:leader="none"/>
        </w:tabs>
      </w:pPr>
      <w:rPr>
        <w:rFonts w:hint="default" w:ascii="Wingdings" w:hAnsi="Wingdings"/>
        <w:sz w:val="20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  <w:tabs>
          <w:tab w:val="num" w:pos="4320" w:leader="none"/>
        </w:tabs>
      </w:pPr>
      <w:rPr>
        <w:rFonts w:hint="default" w:ascii="Wingdings" w:hAnsi="Wingdings"/>
        <w:sz w:val="20"/>
      </w:rPr>
    </w:lvl>
    <w:lvl w:ilvl="6">
      <w:start w:val="1"/>
      <w:numFmt w:val="bullet"/>
      <w:isLgl w:val="false"/>
      <w:suff w:val="tab"/>
      <w:lvlText w:val=""/>
      <w:lvlJc w:val="left"/>
      <w:pPr>
        <w:ind w:left="5040" w:hanging="360"/>
        <w:tabs>
          <w:tab w:val="num" w:pos="5040" w:leader="none"/>
        </w:tabs>
      </w:pPr>
      <w:rPr>
        <w:rFonts w:hint="default" w:ascii="Wingdings" w:hAnsi="Wingdings"/>
        <w:sz w:val="20"/>
      </w:rPr>
    </w:lvl>
    <w:lvl w:ilvl="7">
      <w:start w:val="1"/>
      <w:numFmt w:val="bullet"/>
      <w:isLgl w:val="false"/>
      <w:suff w:val="tab"/>
      <w:lvlText w:val=""/>
      <w:lvlJc w:val="left"/>
      <w:pPr>
        <w:ind w:left="5760" w:hanging="360"/>
        <w:tabs>
          <w:tab w:val="num" w:pos="5760" w:leader="none"/>
        </w:tabs>
      </w:pPr>
      <w:rPr>
        <w:rFonts w:hint="default" w:ascii="Wingdings" w:hAnsi="Wingdings"/>
        <w:sz w:val="20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  <w:tabs>
          <w:tab w:val="num" w:pos="6480" w:leader="none"/>
        </w:tabs>
      </w:pPr>
      <w:rPr>
        <w:rFonts w:hint="default" w:ascii="Wingdings" w:hAnsi="Wingdings"/>
        <w:sz w:val="20"/>
      </w:rPr>
    </w:lvl>
  </w:abstractNum>
  <w:abstractNum w:abstractNumId="10">
    <w:multiLevelType w:val="hybridMultilevel"/>
    <w:lvl w:ilvl="0">
      <w:start w:val="8"/>
      <w:numFmt w:val="decimal"/>
      <w:isLgl w:val="false"/>
      <w:suff w:val="tab"/>
      <w:lvlText w:val="%1."/>
      <w:lvlJc w:val="left"/>
      <w:pPr>
        <w:ind w:left="450" w:hanging="450"/>
      </w:pPr>
      <w:rPr>
        <w:rFonts w:hint="default"/>
      </w:rPr>
    </w:lvl>
    <w:lvl w:ilvl="1">
      <w:start w:val="6"/>
      <w:numFmt w:val="decimal"/>
      <w:isLgl w:val="false"/>
      <w:suff w:val="tab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5040" w:hanging="2160"/>
      </w:pPr>
      <w:rPr>
        <w:rFonts w:hint="default"/>
      </w:rPr>
    </w:lvl>
  </w:abstractNum>
  <w:abstractNum w:abstractNumId="11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  <w:tabs>
          <w:tab w:val="num" w:pos="720" w:leader="none"/>
        </w:tabs>
      </w:pPr>
    </w:lvl>
    <w:lvl w:ilvl="1">
      <w:start w:val="1"/>
      <w:numFmt w:val="decimal"/>
      <w:isLgl w:val="false"/>
      <w:suff w:val="tab"/>
      <w:lvlText w:val="%2."/>
      <w:lvlJc w:val="left"/>
      <w:pPr>
        <w:ind w:left="1440" w:hanging="360"/>
        <w:tabs>
          <w:tab w:val="num" w:pos="1440" w:leader="none"/>
        </w:tabs>
      </w:pPr>
    </w:lvl>
    <w:lvl w:ilvl="2">
      <w:start w:val="1"/>
      <w:numFmt w:val="decimal"/>
      <w:isLgl w:val="false"/>
      <w:suff w:val="tab"/>
      <w:lvlText w:val="%3."/>
      <w:lvlJc w:val="left"/>
      <w:pPr>
        <w:ind w:left="2160" w:hanging="360"/>
        <w:tabs>
          <w:tab w:val="num" w:pos="216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  <w:tabs>
          <w:tab w:val="num" w:pos="2880" w:leader="none"/>
        </w:tabs>
      </w:pPr>
    </w:lvl>
    <w:lvl w:ilvl="4">
      <w:start w:val="1"/>
      <w:numFmt w:val="decimal"/>
      <w:isLgl w:val="false"/>
      <w:suff w:val="tab"/>
      <w:lvlText w:val="%5."/>
      <w:lvlJc w:val="left"/>
      <w:pPr>
        <w:ind w:left="3600" w:hanging="360"/>
        <w:tabs>
          <w:tab w:val="num" w:pos="3600" w:leader="none"/>
        </w:tabs>
      </w:pPr>
    </w:lvl>
    <w:lvl w:ilvl="5">
      <w:start w:val="1"/>
      <w:numFmt w:val="decimal"/>
      <w:isLgl w:val="false"/>
      <w:suff w:val="tab"/>
      <w:lvlText w:val="%6."/>
      <w:lvlJc w:val="left"/>
      <w:pPr>
        <w:ind w:left="4320" w:hanging="360"/>
        <w:tabs>
          <w:tab w:val="num" w:pos="432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  <w:tabs>
          <w:tab w:val="num" w:pos="5040" w:leader="none"/>
        </w:tabs>
      </w:pPr>
    </w:lvl>
    <w:lvl w:ilvl="7">
      <w:start w:val="1"/>
      <w:numFmt w:val="decimal"/>
      <w:isLgl w:val="false"/>
      <w:suff w:val="tab"/>
      <w:lvlText w:val="%8."/>
      <w:lvlJc w:val="left"/>
      <w:pPr>
        <w:ind w:left="5760" w:hanging="360"/>
        <w:tabs>
          <w:tab w:val="num" w:pos="5760" w:leader="none"/>
        </w:tabs>
      </w:pPr>
    </w:lvl>
    <w:lvl w:ilvl="8">
      <w:start w:val="1"/>
      <w:numFmt w:val="decimal"/>
      <w:isLgl w:val="false"/>
      <w:suff w:val="tab"/>
      <w:lvlText w:val="%9."/>
      <w:lvlJc w:val="left"/>
      <w:pPr>
        <w:ind w:left="6480" w:hanging="360"/>
        <w:tabs>
          <w:tab w:val="num" w:pos="6480" w:leader="none"/>
        </w:tabs>
      </w:pPr>
    </w:lvl>
  </w:abstractNum>
  <w:abstractNum w:abstractNumId="12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720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3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144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216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8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60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2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4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6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8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200" w:hanging="360"/>
      </w:pPr>
      <w:rPr>
        <w:rFonts w:hint="default" w:ascii="Wingdings" w:hAnsi="Wingdings"/>
      </w:rPr>
    </w:lvl>
  </w:abstractNum>
  <w:abstractNum w:abstractNumId="14">
    <w:multiLevelType w:val="hybridMultilevel"/>
    <w:lvl w:ilvl="0">
      <w:start w:val="1"/>
      <w:numFmt w:val="decimal"/>
      <w:isLgl w:val="false"/>
      <w:suff w:val="tab"/>
      <w:lvlText w:val="%1."/>
      <w:legacy w:legacy="1" w:legacyIndent="293" w:legacySpace="0"/>
      <w:lvlJc w:val="left"/>
      <w:pPr/>
      <w:rPr>
        <w:rFonts w:hint="default" w:ascii="Times New Roman" w:hAnsi="Times New Roman" w:cs="Times New Roman"/>
        <w:b w:val="0"/>
        <w:sz w:val="28"/>
        <w:szCs w:val="28"/>
      </w:rPr>
    </w:lvl>
    <w:lvl w:ilvl="1">
      <w:start w:val="1"/>
      <w:numFmt w:val="lowerLetter"/>
      <w:isLgl w:val="false"/>
      <w:suff w:val="tab"/>
      <w:lvlText w:val="%2."/>
      <w:lvlJc w:val="left"/>
      <w:pPr>
        <w:ind w:left="180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2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4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6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8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40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2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40" w:hanging="180"/>
      </w:pPr>
    </w:lvl>
  </w:abstractNum>
  <w:abstractNum w:abstractNumId="15">
    <w:multiLevelType w:val="hybridMultilevel"/>
    <w:lvl w:ilvl="0">
      <w:start w:val="1"/>
      <w:numFmt w:val="bullet"/>
      <w:isLgl w:val="false"/>
      <w:suff w:val="tab"/>
      <w:lvlText w:val=""/>
      <w:lvlJc w:val="left"/>
      <w:pPr>
        <w:ind w:left="1428" w:hanging="360"/>
      </w:pPr>
      <w:rPr>
        <w:rFonts w:hint="default" w:ascii="Wingdings" w:hAnsi="Wingdings"/>
      </w:rPr>
    </w:lvl>
    <w:lvl w:ilvl="1">
      <w:start w:val="1"/>
      <w:numFmt w:val="bullet"/>
      <w:isLgl w:val="false"/>
      <w:suff w:val="tab"/>
      <w:lvlText w:val="o"/>
      <w:lvlJc w:val="left"/>
      <w:pPr>
        <w:ind w:left="2148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868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3588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4308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5028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748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68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7188" w:hanging="360"/>
      </w:pPr>
      <w:rPr>
        <w:rFonts w:hint="default" w:ascii="Wingdings" w:hAnsi="Wingdings"/>
      </w:rPr>
    </w:lvl>
  </w:abstractNum>
  <w:abstractNum w:abstractNumId="16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  <w:rPr>
        <w:rFonts w:eastAsia="Calibri" w:cs="Times New Roman"/>
        <w:b w:val="0"/>
        <w:color w:val="000000"/>
        <w:sz w:val="22"/>
      </w:r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abstractNum w:abstractNumId="1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720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44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16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288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60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32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04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576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13"/>
  </w:num>
  <w:num w:numId="3">
    <w:abstractNumId w:val="7"/>
  </w:num>
  <w:num w:numId="4">
    <w:abstractNumId w:val="5"/>
  </w:num>
  <w:num w:numId="5">
    <w:abstractNumId w:val="9"/>
  </w:num>
  <w:num w:numId="6">
    <w:abstractNumId w:val="11"/>
  </w:num>
  <w:num w:numId="7">
    <w:abstractNumId w:val="0"/>
  </w:num>
  <w:num w:numId="8">
    <w:abstractNumId w:val="14"/>
  </w:num>
  <w:num w:numId="9">
    <w:abstractNumId w:val="3"/>
  </w:num>
  <w:num w:numId="10">
    <w:abstractNumId w:val="2"/>
  </w:num>
  <w:num w:numId="11">
    <w:abstractNumId w:val="4"/>
  </w:num>
  <w:num w:numId="12">
    <w:abstractNumId w:val="1"/>
  </w:num>
  <w:num w:numId="13">
    <w:abstractNumId w:val="10"/>
  </w:num>
  <w:num w:numId="14">
    <w:abstractNumId w:val="8"/>
  </w:num>
  <w:num w:numId="15">
    <w:abstractNumId w:val="6"/>
  </w:num>
  <w:num w:numId="16">
    <w:abstractNumId w:val="15"/>
  </w:num>
  <w:num w:numId="17">
    <w:abstractNumId w:val="16"/>
  </w:num>
  <w:num w:numId="18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200" w:afterAutospacing="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752">
    <w:name w:val="Heading 1"/>
    <w:basedOn w:val="923"/>
    <w:next w:val="923"/>
    <w:link w:val="753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character" w:styleId="753">
    <w:name w:val="Heading 1 Char"/>
    <w:basedOn w:val="925"/>
    <w:link w:val="752"/>
    <w:uiPriority w:val="9"/>
    <w:rPr>
      <w:rFonts w:ascii="Arial" w:hAnsi="Arial" w:eastAsia="Arial" w:cs="Arial"/>
      <w:sz w:val="40"/>
      <w:szCs w:val="40"/>
    </w:rPr>
  </w:style>
  <w:style w:type="paragraph" w:styleId="754">
    <w:name w:val="Heading 2"/>
    <w:basedOn w:val="923"/>
    <w:next w:val="923"/>
    <w:link w:val="755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755">
    <w:name w:val="Heading 2 Char"/>
    <w:basedOn w:val="925"/>
    <w:link w:val="754"/>
    <w:uiPriority w:val="9"/>
    <w:rPr>
      <w:rFonts w:ascii="Arial" w:hAnsi="Arial" w:eastAsia="Arial" w:cs="Arial"/>
      <w:sz w:val="34"/>
    </w:rPr>
  </w:style>
  <w:style w:type="paragraph" w:styleId="756">
    <w:name w:val="Heading 3"/>
    <w:basedOn w:val="923"/>
    <w:next w:val="923"/>
    <w:link w:val="757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757">
    <w:name w:val="Heading 3 Char"/>
    <w:basedOn w:val="925"/>
    <w:link w:val="756"/>
    <w:uiPriority w:val="9"/>
    <w:rPr>
      <w:rFonts w:ascii="Arial" w:hAnsi="Arial" w:eastAsia="Arial" w:cs="Arial"/>
      <w:sz w:val="30"/>
      <w:szCs w:val="30"/>
    </w:rPr>
  </w:style>
  <w:style w:type="character" w:styleId="758">
    <w:name w:val="Heading 4 Char"/>
    <w:basedOn w:val="925"/>
    <w:link w:val="924"/>
    <w:uiPriority w:val="9"/>
    <w:rPr>
      <w:rFonts w:ascii="Arial" w:hAnsi="Arial" w:eastAsia="Arial" w:cs="Arial"/>
      <w:b/>
      <w:bCs/>
      <w:sz w:val="26"/>
      <w:szCs w:val="26"/>
    </w:rPr>
  </w:style>
  <w:style w:type="paragraph" w:styleId="759">
    <w:name w:val="Heading 5"/>
    <w:basedOn w:val="923"/>
    <w:next w:val="923"/>
    <w:link w:val="760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760">
    <w:name w:val="Heading 5 Char"/>
    <w:basedOn w:val="925"/>
    <w:link w:val="759"/>
    <w:uiPriority w:val="9"/>
    <w:rPr>
      <w:rFonts w:ascii="Arial" w:hAnsi="Arial" w:eastAsia="Arial" w:cs="Arial"/>
      <w:b/>
      <w:bCs/>
      <w:sz w:val="24"/>
      <w:szCs w:val="24"/>
    </w:rPr>
  </w:style>
  <w:style w:type="paragraph" w:styleId="761">
    <w:name w:val="Heading 6"/>
    <w:basedOn w:val="923"/>
    <w:next w:val="923"/>
    <w:link w:val="762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762">
    <w:name w:val="Heading 6 Char"/>
    <w:basedOn w:val="925"/>
    <w:link w:val="761"/>
    <w:uiPriority w:val="9"/>
    <w:rPr>
      <w:rFonts w:ascii="Arial" w:hAnsi="Arial" w:eastAsia="Arial" w:cs="Arial"/>
      <w:b/>
      <w:bCs/>
      <w:sz w:val="22"/>
      <w:szCs w:val="22"/>
    </w:rPr>
  </w:style>
  <w:style w:type="paragraph" w:styleId="763">
    <w:name w:val="Heading 7"/>
    <w:basedOn w:val="923"/>
    <w:next w:val="923"/>
    <w:link w:val="764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764">
    <w:name w:val="Heading 7 Char"/>
    <w:basedOn w:val="925"/>
    <w:link w:val="763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765">
    <w:name w:val="Heading 8"/>
    <w:basedOn w:val="923"/>
    <w:next w:val="923"/>
    <w:link w:val="766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766">
    <w:name w:val="Heading 8 Char"/>
    <w:basedOn w:val="925"/>
    <w:link w:val="765"/>
    <w:uiPriority w:val="9"/>
    <w:rPr>
      <w:rFonts w:ascii="Arial" w:hAnsi="Arial" w:eastAsia="Arial" w:cs="Arial"/>
      <w:i/>
      <w:iCs/>
      <w:sz w:val="22"/>
      <w:szCs w:val="22"/>
    </w:rPr>
  </w:style>
  <w:style w:type="paragraph" w:styleId="767">
    <w:name w:val="Heading 9"/>
    <w:basedOn w:val="923"/>
    <w:next w:val="923"/>
    <w:link w:val="768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768">
    <w:name w:val="Heading 9 Char"/>
    <w:basedOn w:val="925"/>
    <w:link w:val="767"/>
    <w:uiPriority w:val="9"/>
    <w:rPr>
      <w:rFonts w:ascii="Arial" w:hAnsi="Arial" w:eastAsia="Arial" w:cs="Arial"/>
      <w:i/>
      <w:iCs/>
      <w:sz w:val="21"/>
      <w:szCs w:val="21"/>
    </w:rPr>
  </w:style>
  <w:style w:type="paragraph" w:styleId="769">
    <w:name w:val="Title"/>
    <w:basedOn w:val="923"/>
    <w:next w:val="923"/>
    <w:link w:val="770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770">
    <w:name w:val="Title Char"/>
    <w:basedOn w:val="925"/>
    <w:link w:val="769"/>
    <w:uiPriority w:val="10"/>
    <w:rPr>
      <w:sz w:val="48"/>
      <w:szCs w:val="48"/>
    </w:rPr>
  </w:style>
  <w:style w:type="paragraph" w:styleId="771">
    <w:name w:val="Subtitle"/>
    <w:basedOn w:val="923"/>
    <w:next w:val="923"/>
    <w:link w:val="772"/>
    <w:uiPriority w:val="11"/>
    <w:qFormat/>
    <w:pPr>
      <w:spacing w:before="200" w:after="200"/>
    </w:pPr>
    <w:rPr>
      <w:sz w:val="24"/>
      <w:szCs w:val="24"/>
    </w:rPr>
  </w:style>
  <w:style w:type="character" w:styleId="772">
    <w:name w:val="Subtitle Char"/>
    <w:basedOn w:val="925"/>
    <w:link w:val="771"/>
    <w:uiPriority w:val="11"/>
    <w:rPr>
      <w:sz w:val="24"/>
      <w:szCs w:val="24"/>
    </w:rPr>
  </w:style>
  <w:style w:type="paragraph" w:styleId="773">
    <w:name w:val="Quote"/>
    <w:basedOn w:val="923"/>
    <w:next w:val="923"/>
    <w:link w:val="774"/>
    <w:uiPriority w:val="29"/>
    <w:qFormat/>
    <w:pPr>
      <w:ind w:left="720" w:right="720"/>
    </w:pPr>
    <w:rPr>
      <w:i/>
    </w:rPr>
  </w:style>
  <w:style w:type="character" w:styleId="774">
    <w:name w:val="Quote Char"/>
    <w:link w:val="773"/>
    <w:uiPriority w:val="29"/>
    <w:rPr>
      <w:i/>
    </w:rPr>
  </w:style>
  <w:style w:type="paragraph" w:styleId="775">
    <w:name w:val="Intense Quote"/>
    <w:basedOn w:val="923"/>
    <w:next w:val="923"/>
    <w:link w:val="776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776">
    <w:name w:val="Intense Quote Char"/>
    <w:link w:val="775"/>
    <w:uiPriority w:val="30"/>
    <w:rPr>
      <w:i/>
    </w:rPr>
  </w:style>
  <w:style w:type="character" w:styleId="777">
    <w:name w:val="Header Char"/>
    <w:basedOn w:val="925"/>
    <w:link w:val="943"/>
    <w:uiPriority w:val="99"/>
  </w:style>
  <w:style w:type="character" w:styleId="778">
    <w:name w:val="Footer Char"/>
    <w:basedOn w:val="925"/>
    <w:link w:val="945"/>
    <w:uiPriority w:val="99"/>
  </w:style>
  <w:style w:type="paragraph" w:styleId="779">
    <w:name w:val="Caption"/>
    <w:basedOn w:val="923"/>
    <w:next w:val="923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780">
    <w:name w:val="Caption Char"/>
    <w:basedOn w:val="779"/>
    <w:link w:val="945"/>
    <w:uiPriority w:val="99"/>
  </w:style>
  <w:style w:type="table" w:styleId="781">
    <w:name w:val="Table Grid Light"/>
    <w:basedOn w:val="926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782">
    <w:name w:val="Plain Table 1"/>
    <w:basedOn w:val="926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83">
    <w:name w:val="Plain Table 2"/>
    <w:basedOn w:val="926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84">
    <w:name w:val="Plain Table 3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785">
    <w:name w:val="Plain Table 4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6">
    <w:name w:val="Plain Table 5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787">
    <w:name w:val="Grid Table 1 Light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8">
    <w:name w:val="Grid Table 1 Light - Accent 1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9">
    <w:name w:val="Grid Table 1 Light - Accent 2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0">
    <w:name w:val="Grid Table 1 Light - Accent 3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1">
    <w:name w:val="Grid Table 1 Light - Accent 4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2">
    <w:name w:val="Grid Table 1 Light - Accent 5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3">
    <w:name w:val="Grid Table 1 Light - Accent 6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94">
    <w:name w:val="Grid Table 2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95">
    <w:name w:val="Grid Table 2 - Accent 1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96">
    <w:name w:val="Grid Table 2 - Accent 2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97">
    <w:name w:val="Grid Table 2 - Accent 3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98">
    <w:name w:val="Grid Table 2 - Accent 4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99">
    <w:name w:val="Grid Table 2 - Accent 5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0">
    <w:name w:val="Grid Table 2 - Accent 6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1">
    <w:name w:val="Grid Table 3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2">
    <w:name w:val="Grid Table 3 - Accent 1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3">
    <w:name w:val="Grid Table 3 - Accent 2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4">
    <w:name w:val="Grid Table 3 - Accent 3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5">
    <w:name w:val="Grid Table 3 - Accent 4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6">
    <w:name w:val="Grid Table 3 - Accent 5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7">
    <w:name w:val="Grid Table 3 - Accent 6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08">
    <w:name w:val="Grid Table 4"/>
    <w:basedOn w:val="92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809">
    <w:name w:val="Grid Table 4 - Accent 1"/>
    <w:basedOn w:val="92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810">
    <w:name w:val="Grid Table 4 - Accent 2"/>
    <w:basedOn w:val="92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811">
    <w:name w:val="Grid Table 4 - Accent 3"/>
    <w:basedOn w:val="92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812">
    <w:name w:val="Grid Table 4 - Accent 4"/>
    <w:basedOn w:val="92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813">
    <w:name w:val="Grid Table 4 - Accent 5"/>
    <w:basedOn w:val="92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814">
    <w:name w:val="Grid Table 4 - Accent 6"/>
    <w:basedOn w:val="926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815">
    <w:name w:val="Grid Table 5 Dark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816">
    <w:name w:val="Grid Table 5 Dark- Accent 1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817">
    <w:name w:val="Grid Table 5 Dark - Accent 2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818">
    <w:name w:val="Grid Table 5 Dark - Accent 3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819">
    <w:name w:val="Grid Table 5 Dark- Accent 4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820">
    <w:name w:val="Grid Table 5 Dark - Accent 5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821">
    <w:name w:val="Grid Table 5 Dark - Accent 6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822">
    <w:name w:val="Grid Table 6 Colorful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823">
    <w:name w:val="Grid Table 6 Colorful - Accent 1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824">
    <w:name w:val="Grid Table 6 Colorful - Accent 2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825">
    <w:name w:val="Grid Table 6 Colorful - Accent 3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826">
    <w:name w:val="Grid Table 6 Colorful - Accent 4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827">
    <w:name w:val="Grid Table 6 Colorful - Accent 5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828">
    <w:name w:val="Grid Table 6 Colorful - Accent 6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829">
    <w:name w:val="Grid Table 7 Colorful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0">
    <w:name w:val="Grid Table 7 Colorful - Accent 1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1">
    <w:name w:val="Grid Table 7 Colorful - Accent 2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2">
    <w:name w:val="Grid Table 7 Colorful - Accent 3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3">
    <w:name w:val="Grid Table 7 Colorful - Accent 4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4">
    <w:name w:val="Grid Table 7 Colorful - Accent 5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5">
    <w:name w:val="Grid Table 7 Colorful - Accent 6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6">
    <w:name w:val="List Table 1 Light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7">
    <w:name w:val="List Table 1 Light - Accent 1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8">
    <w:name w:val="List Table 1 Light - Accent 2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9">
    <w:name w:val="List Table 1 Light - Accent 3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0">
    <w:name w:val="List Table 1 Light - Accent 4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1">
    <w:name w:val="List Table 1 Light - Accent 5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2">
    <w:name w:val="List Table 1 Light - Accent 6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43">
    <w:name w:val="List Table 2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844">
    <w:name w:val="List Table 2 - Accent 1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845">
    <w:name w:val="List Table 2 - Accent 2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846">
    <w:name w:val="List Table 2 - Accent 3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847">
    <w:name w:val="List Table 2 - Accent 4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848">
    <w:name w:val="List Table 2 - Accent 5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849">
    <w:name w:val="List Table 2 - Accent 6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850">
    <w:name w:val="List Table 3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1">
    <w:name w:val="List Table 3 - Accent 1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2">
    <w:name w:val="List Table 3 - Accent 2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3">
    <w:name w:val="List Table 3 - Accent 3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4">
    <w:name w:val="List Table 3 - Accent 4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5">
    <w:name w:val="List Table 3 - Accent 5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6">
    <w:name w:val="List Table 3 - Accent 6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7">
    <w:name w:val="List Table 4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8">
    <w:name w:val="List Table 4 - Accent 1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59">
    <w:name w:val="List Table 4 - Accent 2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60">
    <w:name w:val="List Table 4 - Accent 3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61">
    <w:name w:val="List Table 4 - Accent 4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62">
    <w:name w:val="List Table 4 - Accent 5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63">
    <w:name w:val="List Table 4 - Accent 6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64">
    <w:name w:val="List Table 5 Dark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65">
    <w:name w:val="List Table 5 Dark - Accent 1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66">
    <w:name w:val="List Table 5 Dark - Accent 2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67">
    <w:name w:val="List Table 5 Dark - Accent 3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68">
    <w:name w:val="List Table 5 Dark - Accent 4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69">
    <w:name w:val="List Table 5 Dark - Accent 5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70">
    <w:name w:val="List Table 5 Dark - Accent 6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871">
    <w:name w:val="List Table 6 Colorful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872">
    <w:name w:val="List Table 6 Colorful - Accent 1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873">
    <w:name w:val="List Table 6 Colorful - Accent 2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874">
    <w:name w:val="List Table 6 Colorful - Accent 3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875">
    <w:name w:val="List Table 6 Colorful - Accent 4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876">
    <w:name w:val="List Table 6 Colorful - Accent 5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877">
    <w:name w:val="List Table 6 Colorful - Accent 6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878">
    <w:name w:val="List Table 7 Colorful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879">
    <w:name w:val="List Table 7 Colorful - Accent 1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880">
    <w:name w:val="List Table 7 Colorful - Accent 2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881">
    <w:name w:val="List Table 7 Colorful - Accent 3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882">
    <w:name w:val="List Table 7 Colorful - Accent 4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883">
    <w:name w:val="List Table 7 Colorful - Accent 5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884">
    <w:name w:val="List Table 7 Colorful - Accent 6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885">
    <w:name w:val="Lined - Accent"/>
    <w:basedOn w:val="92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886">
    <w:name w:val="Lined - Accent 1"/>
    <w:basedOn w:val="92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887">
    <w:name w:val="Lined - Accent 2"/>
    <w:basedOn w:val="92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888">
    <w:name w:val="Lined - Accent 3"/>
    <w:basedOn w:val="92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889">
    <w:name w:val="Lined - Accent 4"/>
    <w:basedOn w:val="92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890">
    <w:name w:val="Lined - Accent 5"/>
    <w:basedOn w:val="92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891">
    <w:name w:val="Lined - Accent 6"/>
    <w:basedOn w:val="92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892">
    <w:name w:val="Bordered &amp; Lined - Accent"/>
    <w:basedOn w:val="92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893">
    <w:name w:val="Bordered &amp; Lined - Accent 1"/>
    <w:basedOn w:val="92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894">
    <w:name w:val="Bordered &amp; Lined - Accent 2"/>
    <w:basedOn w:val="92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895">
    <w:name w:val="Bordered &amp; Lined - Accent 3"/>
    <w:basedOn w:val="92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896">
    <w:name w:val="Bordered &amp; Lined - Accent 4"/>
    <w:basedOn w:val="92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897">
    <w:name w:val="Bordered &amp; Lined - Accent 5"/>
    <w:basedOn w:val="92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898">
    <w:name w:val="Bordered &amp; Lined - Accent 6"/>
    <w:basedOn w:val="926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899">
    <w:name w:val="Bordered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900">
    <w:name w:val="Bordered - Accent 1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901">
    <w:name w:val="Bordered - Accent 2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902">
    <w:name w:val="Bordered - Accent 3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903">
    <w:name w:val="Bordered - Accent 4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904">
    <w:name w:val="Bordered - Accent 5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905">
    <w:name w:val="Bordered - Accent 6"/>
    <w:basedOn w:val="926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paragraph" w:styleId="906">
    <w:name w:val="footnote text"/>
    <w:basedOn w:val="923"/>
    <w:link w:val="907"/>
    <w:uiPriority w:val="99"/>
    <w:semiHidden/>
    <w:unhideWhenUsed/>
    <w:pPr>
      <w:spacing w:after="40" w:line="240" w:lineRule="auto"/>
    </w:pPr>
    <w:rPr>
      <w:sz w:val="18"/>
    </w:rPr>
  </w:style>
  <w:style w:type="character" w:styleId="907">
    <w:name w:val="Footnote Text Char"/>
    <w:link w:val="906"/>
    <w:uiPriority w:val="99"/>
    <w:rPr>
      <w:sz w:val="18"/>
    </w:rPr>
  </w:style>
  <w:style w:type="character" w:styleId="908">
    <w:name w:val="footnote reference"/>
    <w:basedOn w:val="925"/>
    <w:uiPriority w:val="99"/>
    <w:unhideWhenUsed/>
    <w:rPr>
      <w:vertAlign w:val="superscript"/>
    </w:rPr>
  </w:style>
  <w:style w:type="paragraph" w:styleId="909">
    <w:name w:val="endnote text"/>
    <w:basedOn w:val="923"/>
    <w:link w:val="910"/>
    <w:uiPriority w:val="99"/>
    <w:semiHidden/>
    <w:unhideWhenUsed/>
    <w:pPr>
      <w:spacing w:after="0" w:line="240" w:lineRule="auto"/>
    </w:pPr>
    <w:rPr>
      <w:sz w:val="20"/>
    </w:rPr>
  </w:style>
  <w:style w:type="character" w:styleId="910">
    <w:name w:val="Endnote Text Char"/>
    <w:link w:val="909"/>
    <w:uiPriority w:val="99"/>
    <w:rPr>
      <w:sz w:val="20"/>
    </w:rPr>
  </w:style>
  <w:style w:type="character" w:styleId="911">
    <w:name w:val="endnote reference"/>
    <w:basedOn w:val="925"/>
    <w:uiPriority w:val="99"/>
    <w:semiHidden/>
    <w:unhideWhenUsed/>
    <w:rPr>
      <w:vertAlign w:val="superscript"/>
    </w:rPr>
  </w:style>
  <w:style w:type="paragraph" w:styleId="912">
    <w:name w:val="toc 1"/>
    <w:basedOn w:val="923"/>
    <w:next w:val="923"/>
    <w:uiPriority w:val="39"/>
    <w:unhideWhenUsed/>
    <w:pPr>
      <w:ind w:left="0" w:right="0" w:firstLine="0"/>
      <w:spacing w:after="57"/>
    </w:pPr>
  </w:style>
  <w:style w:type="paragraph" w:styleId="913">
    <w:name w:val="toc 2"/>
    <w:basedOn w:val="923"/>
    <w:next w:val="923"/>
    <w:uiPriority w:val="39"/>
    <w:unhideWhenUsed/>
    <w:pPr>
      <w:ind w:left="283" w:right="0" w:firstLine="0"/>
      <w:spacing w:after="57"/>
    </w:pPr>
  </w:style>
  <w:style w:type="paragraph" w:styleId="914">
    <w:name w:val="toc 3"/>
    <w:basedOn w:val="923"/>
    <w:next w:val="923"/>
    <w:uiPriority w:val="39"/>
    <w:unhideWhenUsed/>
    <w:pPr>
      <w:ind w:left="567" w:right="0" w:firstLine="0"/>
      <w:spacing w:after="57"/>
    </w:pPr>
  </w:style>
  <w:style w:type="paragraph" w:styleId="915">
    <w:name w:val="toc 4"/>
    <w:basedOn w:val="923"/>
    <w:next w:val="923"/>
    <w:uiPriority w:val="39"/>
    <w:unhideWhenUsed/>
    <w:pPr>
      <w:ind w:left="850" w:right="0" w:firstLine="0"/>
      <w:spacing w:after="57"/>
    </w:pPr>
  </w:style>
  <w:style w:type="paragraph" w:styleId="916">
    <w:name w:val="toc 5"/>
    <w:basedOn w:val="923"/>
    <w:next w:val="923"/>
    <w:uiPriority w:val="39"/>
    <w:unhideWhenUsed/>
    <w:pPr>
      <w:ind w:left="1134" w:right="0" w:firstLine="0"/>
      <w:spacing w:after="57"/>
    </w:pPr>
  </w:style>
  <w:style w:type="paragraph" w:styleId="917">
    <w:name w:val="toc 6"/>
    <w:basedOn w:val="923"/>
    <w:next w:val="923"/>
    <w:uiPriority w:val="39"/>
    <w:unhideWhenUsed/>
    <w:pPr>
      <w:ind w:left="1417" w:right="0" w:firstLine="0"/>
      <w:spacing w:after="57"/>
    </w:pPr>
  </w:style>
  <w:style w:type="paragraph" w:styleId="918">
    <w:name w:val="toc 7"/>
    <w:basedOn w:val="923"/>
    <w:next w:val="923"/>
    <w:uiPriority w:val="39"/>
    <w:unhideWhenUsed/>
    <w:pPr>
      <w:ind w:left="1701" w:right="0" w:firstLine="0"/>
      <w:spacing w:after="57"/>
    </w:pPr>
  </w:style>
  <w:style w:type="paragraph" w:styleId="919">
    <w:name w:val="toc 8"/>
    <w:basedOn w:val="923"/>
    <w:next w:val="923"/>
    <w:uiPriority w:val="39"/>
    <w:unhideWhenUsed/>
    <w:pPr>
      <w:ind w:left="1984" w:right="0" w:firstLine="0"/>
      <w:spacing w:after="57"/>
    </w:pPr>
  </w:style>
  <w:style w:type="paragraph" w:styleId="920">
    <w:name w:val="toc 9"/>
    <w:basedOn w:val="923"/>
    <w:next w:val="923"/>
    <w:uiPriority w:val="39"/>
    <w:unhideWhenUsed/>
    <w:pPr>
      <w:ind w:left="2268" w:right="0" w:firstLine="0"/>
      <w:spacing w:after="57"/>
    </w:pPr>
  </w:style>
  <w:style w:type="paragraph" w:styleId="921">
    <w:name w:val="TOC Heading"/>
    <w:uiPriority w:val="39"/>
    <w:unhideWhenUsed/>
  </w:style>
  <w:style w:type="paragraph" w:styleId="922">
    <w:name w:val="table of figures"/>
    <w:basedOn w:val="923"/>
    <w:next w:val="923"/>
    <w:uiPriority w:val="99"/>
    <w:unhideWhenUsed/>
    <w:pPr>
      <w:spacing w:after="0" w:afterAutospacing="0"/>
    </w:pPr>
  </w:style>
  <w:style w:type="paragraph" w:styleId="923" w:default="1">
    <w:name w:val="Normal"/>
    <w:qFormat/>
  </w:style>
  <w:style w:type="paragraph" w:styleId="924">
    <w:name w:val="Heading 4"/>
    <w:basedOn w:val="923"/>
    <w:next w:val="923"/>
    <w:link w:val="940"/>
    <w:uiPriority w:val="9"/>
    <w:unhideWhenUsed/>
    <w:qFormat/>
    <w:pPr>
      <w:jc w:val="both"/>
      <w:keepLines/>
      <w:keepNext/>
      <w:spacing w:after="0" w:line="240" w:lineRule="auto"/>
      <w:outlineLvl w:val="3"/>
    </w:pPr>
    <w:rPr>
      <w:rFonts w:ascii="Times New Roman" w:hAnsi="Times New Roman" w:eastAsiaTheme="majorEastAsia" w:cstheme="majorBidi"/>
      <w:b/>
      <w:bCs/>
      <w:i/>
      <w:iCs/>
      <w:color w:val="000000" w:themeColor="text1"/>
      <w:sz w:val="24"/>
      <w:szCs w:val="24"/>
    </w:rPr>
  </w:style>
  <w:style w:type="character" w:styleId="925" w:default="1">
    <w:name w:val="Default Paragraph Font"/>
    <w:uiPriority w:val="1"/>
    <w:semiHidden/>
    <w:unhideWhenUsed/>
  </w:style>
  <w:style w:type="table" w:styleId="926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927" w:default="1">
    <w:name w:val="No List"/>
    <w:uiPriority w:val="99"/>
    <w:semiHidden/>
    <w:unhideWhenUsed/>
  </w:style>
  <w:style w:type="table" w:styleId="928">
    <w:name w:val="Table Grid"/>
    <w:basedOn w:val="926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paragraph" w:styleId="929">
    <w:name w:val="List Paragraph"/>
    <w:basedOn w:val="923"/>
    <w:uiPriority w:val="34"/>
    <w:qFormat/>
    <w:pPr>
      <w:contextualSpacing/>
      <w:ind w:left="720"/>
    </w:pPr>
  </w:style>
  <w:style w:type="paragraph" w:styleId="930">
    <w:name w:val="Balloon Text"/>
    <w:basedOn w:val="923"/>
    <w:link w:val="931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styleId="931" w:customStyle="1">
    <w:name w:val="Текст выноски Знак"/>
    <w:basedOn w:val="925"/>
    <w:link w:val="930"/>
    <w:uiPriority w:val="99"/>
    <w:semiHidden/>
    <w:rPr>
      <w:rFonts w:ascii="Tahoma" w:hAnsi="Tahoma" w:cs="Tahoma"/>
      <w:sz w:val="16"/>
      <w:szCs w:val="16"/>
    </w:rPr>
  </w:style>
  <w:style w:type="paragraph" w:styleId="932" w:customStyle="1">
    <w:name w:val="Знак"/>
    <w:basedOn w:val="923"/>
    <w:pPr>
      <w:ind w:left="26"/>
      <w:spacing w:after="160" w:line="240" w:lineRule="exact"/>
    </w:pPr>
    <w:rPr>
      <w:rFonts w:ascii="Times New Roman" w:hAnsi="Times New Roman" w:eastAsia="Times New Roman" w:cs="Times New Roman"/>
      <w:sz w:val="24"/>
      <w:szCs w:val="24"/>
      <w:lang w:val="en-US"/>
    </w:rPr>
  </w:style>
  <w:style w:type="paragraph" w:styleId="933">
    <w:name w:val="Normal (Web)"/>
    <w:basedOn w:val="923"/>
    <w:link w:val="961"/>
    <w:uiPriority w:val="99"/>
    <w:unhideWhenUsed/>
    <w:qFormat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934" w:customStyle="1">
    <w:name w:val="Таблица центр"/>
    <w:basedOn w:val="923"/>
    <w:pPr>
      <w:jc w:val="center"/>
      <w:spacing w:before="80" w:after="80" w:line="240" w:lineRule="auto"/>
    </w:pPr>
    <w:rPr>
      <w:rFonts w:ascii="Arial" w:hAnsi="Arial" w:eastAsia="Times New Roman" w:cs="Times New Roman"/>
      <w:szCs w:val="20"/>
      <w:lang w:eastAsia="ru-RU"/>
    </w:rPr>
  </w:style>
  <w:style w:type="paragraph" w:styleId="935" w:customStyle="1">
    <w:name w:val="Таблица 0"/>
    <w:basedOn w:val="923"/>
    <w:pPr>
      <w:spacing w:before="80" w:after="80" w:line="240" w:lineRule="auto"/>
    </w:pPr>
    <w:rPr>
      <w:rFonts w:ascii="Arial" w:hAnsi="Arial" w:eastAsia="Times New Roman" w:cs="Times New Roman"/>
      <w:szCs w:val="20"/>
      <w:lang w:eastAsia="ru-RU"/>
    </w:rPr>
  </w:style>
  <w:style w:type="paragraph" w:styleId="936" w:customStyle="1">
    <w:name w:val="Таблица 0-ж"/>
    <w:basedOn w:val="935"/>
    <w:rPr>
      <w:b/>
    </w:rPr>
  </w:style>
  <w:style w:type="paragraph" w:styleId="937" w:customStyle="1">
    <w:name w:val="Раздел-табл заг"/>
    <w:basedOn w:val="923"/>
    <w:pPr>
      <w:ind w:left="1701"/>
      <w:keepNext/>
      <w:spacing w:before="360" w:after="0" w:line="288" w:lineRule="auto"/>
      <w:pBdr>
        <w:top w:val="single" w:color="FFFFFF" w:sz="6" w:space="4"/>
        <w:bottom w:val="single" w:color="FFFFFF" w:sz="6" w:space="4"/>
      </w:pBdr>
      <w:outlineLvl w:val="2"/>
    </w:pPr>
    <w:rPr>
      <w:rFonts w:ascii="Arial" w:hAnsi="Arial" w:eastAsia="Times New Roman" w:cs="Times New Roman"/>
      <w:b/>
      <w:caps/>
      <w:sz w:val="26"/>
      <w:szCs w:val="20"/>
      <w:lang w:eastAsia="ru-RU"/>
    </w:rPr>
  </w:style>
  <w:style w:type="character" w:styleId="938" w:customStyle="1">
    <w:name w:val="Основной текст (3)_"/>
    <w:basedOn w:val="925"/>
    <w:link w:val="939"/>
    <w:rPr>
      <w:rFonts w:ascii="Times New Roman" w:hAnsi="Times New Roman" w:eastAsia="Times New Roman" w:cs="Times New Roman"/>
      <w:spacing w:val="3"/>
      <w:shd w:val="clear" w:color="auto" w:fill="ffffff"/>
    </w:rPr>
  </w:style>
  <w:style w:type="paragraph" w:styleId="939" w:customStyle="1">
    <w:name w:val="Основной текст (3)"/>
    <w:basedOn w:val="923"/>
    <w:link w:val="938"/>
    <w:pPr>
      <w:jc w:val="center"/>
      <w:spacing w:after="0" w:line="306" w:lineRule="exact"/>
      <w:shd w:val="clear" w:color="auto" w:fill="ffffff"/>
      <w:widowControl w:val="off"/>
    </w:pPr>
    <w:rPr>
      <w:rFonts w:ascii="Times New Roman" w:hAnsi="Times New Roman" w:eastAsia="Times New Roman" w:cs="Times New Roman"/>
      <w:spacing w:val="3"/>
    </w:rPr>
  </w:style>
  <w:style w:type="character" w:styleId="940" w:customStyle="1">
    <w:name w:val="Заголовок 4 Знак"/>
    <w:basedOn w:val="925"/>
    <w:link w:val="924"/>
    <w:uiPriority w:val="9"/>
    <w:rPr>
      <w:rFonts w:ascii="Times New Roman" w:hAnsi="Times New Roman" w:eastAsiaTheme="majorEastAsia" w:cstheme="majorBidi"/>
      <w:b/>
      <w:bCs/>
      <w:i/>
      <w:iCs/>
      <w:color w:val="000000" w:themeColor="text1"/>
      <w:sz w:val="24"/>
      <w:szCs w:val="24"/>
    </w:rPr>
  </w:style>
  <w:style w:type="paragraph" w:styleId="941">
    <w:name w:val="No Spacing"/>
    <w:link w:val="958"/>
    <w:uiPriority w:val="99"/>
    <w:qFormat/>
    <w:pPr>
      <w:jc w:val="both"/>
      <w:spacing w:after="0" w:line="240" w:lineRule="auto"/>
    </w:pPr>
    <w:rPr>
      <w:rFonts w:ascii="Times New Roman" w:hAnsi="Times New Roman" w:eastAsia="Calibri" w:cs="Times New Roman"/>
      <w:sz w:val="28"/>
      <w:szCs w:val="28"/>
      <w:shd w:val="clear" w:color="auto" w:fill="ffffff"/>
      <w:lang w:eastAsia="ru-RU"/>
    </w:rPr>
  </w:style>
  <w:style w:type="character" w:styleId="942" w:customStyle="1">
    <w:name w:val="apple-converted-space"/>
    <w:basedOn w:val="925"/>
  </w:style>
  <w:style w:type="paragraph" w:styleId="943">
    <w:name w:val="Header"/>
    <w:basedOn w:val="923"/>
    <w:link w:val="944"/>
    <w:uiPriority w:val="99"/>
    <w:unhideWhenUsed/>
    <w:pPr>
      <w:spacing w:after="0" w:line="240" w:lineRule="auto"/>
      <w:tabs>
        <w:tab w:val="center" w:pos="4677" w:leader="none"/>
        <w:tab w:val="right" w:pos="9355" w:leader="none"/>
      </w:tabs>
    </w:pPr>
  </w:style>
  <w:style w:type="character" w:styleId="944" w:customStyle="1">
    <w:name w:val="Верхний колонтитул Знак"/>
    <w:basedOn w:val="925"/>
    <w:link w:val="943"/>
    <w:uiPriority w:val="99"/>
  </w:style>
  <w:style w:type="paragraph" w:styleId="945">
    <w:name w:val="Footer"/>
    <w:basedOn w:val="923"/>
    <w:link w:val="946"/>
    <w:uiPriority w:val="99"/>
    <w:unhideWhenUsed/>
    <w:pPr>
      <w:spacing w:after="0" w:line="240" w:lineRule="auto"/>
      <w:tabs>
        <w:tab w:val="center" w:pos="4677" w:leader="none"/>
        <w:tab w:val="right" w:pos="9355" w:leader="none"/>
      </w:tabs>
    </w:pPr>
  </w:style>
  <w:style w:type="character" w:styleId="946" w:customStyle="1">
    <w:name w:val="Нижний колонтитул Знак"/>
    <w:basedOn w:val="925"/>
    <w:link w:val="945"/>
    <w:uiPriority w:val="99"/>
  </w:style>
  <w:style w:type="character" w:styleId="947">
    <w:name w:val="annotation reference"/>
    <w:basedOn w:val="925"/>
    <w:uiPriority w:val="99"/>
    <w:semiHidden/>
    <w:unhideWhenUsed/>
    <w:rPr>
      <w:sz w:val="16"/>
      <w:szCs w:val="16"/>
    </w:rPr>
  </w:style>
  <w:style w:type="paragraph" w:styleId="948">
    <w:name w:val="annotation text"/>
    <w:basedOn w:val="923"/>
    <w:link w:val="949"/>
    <w:uiPriority w:val="99"/>
    <w:semiHidden/>
    <w:unhideWhenUsed/>
    <w:pPr>
      <w:spacing w:line="240" w:lineRule="auto"/>
    </w:pPr>
    <w:rPr>
      <w:sz w:val="20"/>
      <w:szCs w:val="20"/>
    </w:rPr>
  </w:style>
  <w:style w:type="character" w:styleId="949" w:customStyle="1">
    <w:name w:val="Текст примечания Знак"/>
    <w:basedOn w:val="925"/>
    <w:link w:val="948"/>
    <w:uiPriority w:val="99"/>
    <w:semiHidden/>
    <w:rPr>
      <w:sz w:val="20"/>
      <w:szCs w:val="20"/>
    </w:rPr>
  </w:style>
  <w:style w:type="paragraph" w:styleId="950">
    <w:name w:val="annotation subject"/>
    <w:basedOn w:val="948"/>
    <w:next w:val="948"/>
    <w:link w:val="951"/>
    <w:uiPriority w:val="99"/>
    <w:semiHidden/>
    <w:unhideWhenUsed/>
    <w:rPr>
      <w:b/>
      <w:bCs/>
    </w:rPr>
  </w:style>
  <w:style w:type="character" w:styleId="951" w:customStyle="1">
    <w:name w:val="Тема примечания Знак"/>
    <w:basedOn w:val="949"/>
    <w:link w:val="950"/>
    <w:uiPriority w:val="99"/>
    <w:semiHidden/>
    <w:rPr>
      <w:b/>
      <w:bCs/>
      <w:sz w:val="20"/>
      <w:szCs w:val="20"/>
    </w:rPr>
  </w:style>
  <w:style w:type="paragraph" w:styleId="952">
    <w:name w:val="Body Text"/>
    <w:basedOn w:val="923"/>
    <w:link w:val="953"/>
    <w:uiPriority w:val="99"/>
    <w:unhideWhenUsed/>
    <w:pPr>
      <w:spacing w:after="120"/>
    </w:pPr>
    <w:rPr>
      <w:rFonts w:ascii="Calibri" w:hAnsi="Calibri" w:eastAsia="Calibri" w:cs="Times New Roman"/>
    </w:rPr>
  </w:style>
  <w:style w:type="character" w:styleId="953" w:customStyle="1">
    <w:name w:val="Основной текст Знак"/>
    <w:basedOn w:val="925"/>
    <w:link w:val="952"/>
    <w:uiPriority w:val="99"/>
    <w:rPr>
      <w:rFonts w:ascii="Calibri" w:hAnsi="Calibri" w:eastAsia="Calibri" w:cs="Times New Roman"/>
    </w:rPr>
  </w:style>
  <w:style w:type="table" w:styleId="954" w:customStyle="1">
    <w:name w:val="Сетка таблицы1"/>
    <w:basedOn w:val="926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paragraph" w:styleId="955">
    <w:name w:val="Body Text Indent"/>
    <w:basedOn w:val="923"/>
    <w:link w:val="956"/>
    <w:unhideWhenUsed/>
    <w:pPr>
      <w:ind w:left="283"/>
      <w:spacing w:after="120"/>
    </w:pPr>
  </w:style>
  <w:style w:type="character" w:styleId="956" w:customStyle="1">
    <w:name w:val="Основной текст с отступом Знак"/>
    <w:basedOn w:val="925"/>
    <w:link w:val="955"/>
  </w:style>
  <w:style w:type="paragraph" w:styleId="957" w:customStyle="1">
    <w:name w:val="Default"/>
    <w:pPr>
      <w:spacing w:after="0" w:line="240" w:lineRule="auto"/>
    </w:pPr>
    <w:rPr>
      <w:rFonts w:ascii="Times New Roman" w:hAnsi="Times New Roman" w:eastAsia="Times New Roman" w:cs="Times New Roman"/>
      <w:color w:val="000000"/>
      <w:sz w:val="24"/>
      <w:szCs w:val="24"/>
      <w:lang w:eastAsia="ru-RU"/>
    </w:rPr>
  </w:style>
  <w:style w:type="character" w:styleId="958" w:customStyle="1">
    <w:name w:val="Без интервала Знак"/>
    <w:link w:val="941"/>
    <w:uiPriority w:val="99"/>
    <w:rPr>
      <w:rFonts w:ascii="Times New Roman" w:hAnsi="Times New Roman" w:eastAsia="Calibri" w:cs="Times New Roman"/>
      <w:sz w:val="28"/>
      <w:szCs w:val="28"/>
      <w:lang w:eastAsia="ru-RU"/>
    </w:rPr>
  </w:style>
  <w:style w:type="paragraph" w:styleId="959" w:customStyle="1">
    <w:name w:val="Базовый"/>
    <w:pPr>
      <w:spacing w:line="276" w:lineRule="atLeast"/>
      <w:tabs>
        <w:tab w:val="left" w:pos="709" w:leader="none"/>
      </w:tabs>
    </w:pPr>
    <w:rPr>
      <w:rFonts w:ascii="Calibri" w:hAnsi="Calibri" w:eastAsia="DejaVu Sans" w:cs="Times New Roman"/>
      <w:color w:val="00000a"/>
    </w:rPr>
  </w:style>
  <w:style w:type="table" w:styleId="960" w:customStyle="1">
    <w:name w:val="Сетка таблицы2"/>
    <w:basedOn w:val="926"/>
    <w:next w:val="928"/>
    <w:uiPriority w:val="59"/>
    <w:pPr>
      <w:spacing w:after="0" w:line="240" w:lineRule="auto"/>
    </w:pPr>
    <w:rPr>
      <w:rFonts w:ascii="Calibri" w:hAnsi="Calibri" w:eastAsia="Calibri" w:cs="Times New Roman"/>
      <w:sz w:val="20"/>
      <w:szCs w:val="20"/>
      <w:lang w:eastAsia="ru-RU"/>
    </w:r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character" w:styleId="961" w:customStyle="1">
    <w:name w:val="Обычный (веб) Знак2"/>
    <w:link w:val="933"/>
    <w:uiPriority w:val="99"/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962" w:customStyle="1">
    <w:name w:val="Основной текст + Полужирный"/>
    <w:basedOn w:val="925"/>
    <w:rPr>
      <w:rFonts w:ascii="Times New Roman" w:hAnsi="Times New Roman"/>
      <w:b/>
      <w:bCs/>
      <w:color w:val="000000"/>
      <w:spacing w:val="0"/>
      <w:position w:val="0"/>
      <w:sz w:val="26"/>
      <w:szCs w:val="26"/>
      <w:u w:val="single"/>
      <w:shd w:val="clear" w:color="auto" w:fill="ffffff"/>
      <w:lang w:val="ru-RU"/>
    </w:rPr>
  </w:style>
  <w:style w:type="paragraph" w:styleId="963">
    <w:name w:val="Body Text Indent 2"/>
    <w:basedOn w:val="923"/>
    <w:link w:val="964"/>
    <w:pPr>
      <w:ind w:left="283"/>
      <w:spacing w:after="120" w:line="480" w:lineRule="auto"/>
    </w:pPr>
    <w:rPr>
      <w:rFonts w:ascii="Calibri" w:hAnsi="Calibri" w:eastAsia="Times New Roman" w:cs="Times New Roman"/>
    </w:rPr>
  </w:style>
  <w:style w:type="character" w:styleId="964" w:customStyle="1">
    <w:name w:val="Основной текст с отступом 2 Знак"/>
    <w:basedOn w:val="925"/>
    <w:link w:val="963"/>
    <w:rPr>
      <w:rFonts w:ascii="Calibri" w:hAnsi="Calibri" w:eastAsia="Times New Roman" w:cs="Times New Roman"/>
    </w:rPr>
  </w:style>
  <w:style w:type="paragraph" w:styleId="965" w:customStyle="1">
    <w:name w:val="western"/>
    <w:basedOn w:val="923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ru-RU"/>
    </w:rPr>
  </w:style>
  <w:style w:type="paragraph" w:styleId="966">
    <w:name w:val="Revision"/>
    <w:hidden/>
    <w:uiPriority w:val="99"/>
    <w:semiHidden/>
    <w:pPr>
      <w:spacing w:after="0" w:line="240" w:lineRule="auto"/>
    </w:pPr>
  </w:style>
  <w:style w:type="table" w:styleId="967" w:customStyle="1">
    <w:name w:val="Сетка таблицы3"/>
    <w:basedOn w:val="926"/>
    <w:next w:val="928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character" w:styleId="968">
    <w:name w:val="Hyperlink"/>
    <w:rPr>
      <w:color w:val="0000ff"/>
      <w:u w:val="single"/>
    </w:rPr>
  </w:style>
  <w:style w:type="table" w:styleId="969" w:customStyle="1">
    <w:name w:val="Сетка таблицы4"/>
    <w:basedOn w:val="926"/>
    <w:next w:val="928"/>
    <w:uiPriority w:val="59"/>
    <w:pPr>
      <w:ind w:firstLine="709"/>
      <w:jc w:val="both"/>
      <w:spacing w:after="0" w:line="240" w:lineRule="auto"/>
    </w:pPr>
    <w:rPr>
      <w:rFonts w:ascii="Times New Roman" w:hAnsi="Times New Roman" w:eastAsia="Times New Roman" w:cs="Times New Roman"/>
      <w:sz w:val="20"/>
      <w:szCs w:val="20"/>
      <w:lang w:eastAsia="ru-RU"/>
    </w:r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970" w:customStyle="1">
    <w:name w:val="Сетка таблицы31"/>
    <w:basedOn w:val="926"/>
    <w:next w:val="928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971" w:customStyle="1">
    <w:name w:val="Сетка таблицы32"/>
    <w:basedOn w:val="926"/>
    <w:next w:val="928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972" w:customStyle="1">
    <w:name w:val="Сетка таблицы11"/>
    <w:basedOn w:val="926"/>
    <w:next w:val="928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973" w:customStyle="1">
    <w:name w:val="Сетка таблицы111"/>
    <w:basedOn w:val="926"/>
    <w:next w:val="928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974" w:customStyle="1">
    <w:name w:val="Сетка таблицы5"/>
    <w:basedOn w:val="926"/>
    <w:next w:val="928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character" w:styleId="975" w:customStyle="1">
    <w:name w:val="WW8Num2z0"/>
    <w:rPr>
      <w:rFonts w:ascii="Symbol" w:hAnsi="Symbol" w:cs="Symbol"/>
    </w:rPr>
  </w:style>
  <w:style w:type="table" w:styleId="976" w:customStyle="1">
    <w:name w:val="Сетка таблицы321"/>
    <w:basedOn w:val="926"/>
    <w:next w:val="928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paragraph" w:styleId="977" w:customStyle="1">
    <w:name w:val="ConsPlusNormal"/>
    <w:pPr>
      <w:spacing w:after="0" w:line="240" w:lineRule="auto"/>
      <w:widowControl w:val="off"/>
    </w:pPr>
    <w:rPr>
      <w:rFonts w:ascii="Arial" w:hAnsi="Arial" w:cs="Arial" w:eastAsiaTheme="minorEastAsia"/>
      <w:sz w:val="20"/>
      <w:szCs w:val="20"/>
      <w:lang w:eastAsia="ru-RU"/>
    </w:rPr>
  </w:style>
  <w:style w:type="paragraph" w:styleId="978" w:customStyle="1">
    <w:name w:val="Без интервала"/>
    <w:next w:val="897"/>
    <w:link w:val="914"/>
    <w:uiPriority w:val="99"/>
    <w:qFormat/>
    <w:pPr>
      <w:contextualSpacing w:val="0"/>
      <w:ind w:left="0" w:right="0" w:firstLine="0"/>
      <w:jc w:val="both"/>
      <w:keepLines w:val="0"/>
      <w:keepNext w:val="0"/>
      <w:pageBreakBefore w:val="0"/>
      <w:spacing w:before="0" w:beforeAutospacing="0" w:after="0" w:afterAutospacing="0" w:line="240" w:lineRule="auto"/>
      <w:shd w:val="nil"/>
      <w:widowControl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  <w:suppressLineNumbers w:val="0"/>
    </w:pPr>
    <w:rPr>
      <w:rFonts w:ascii="Times New Roman" w:hAnsi="Times New Roman" w:eastAsia="Calibri" w:cs="Times New Roman"/>
      <w:b w:val="0"/>
      <w:bCs w:val="0"/>
      <w:i w:val="0"/>
      <w:iCs w:val="0"/>
      <w:caps w:val="0"/>
      <w:smallCaps w:val="0"/>
      <w:strike w:val="0"/>
      <w:vanish w:val="0"/>
      <w:color w:val="auto"/>
      <w:spacing w:val="0"/>
      <w:position w:val="0"/>
      <w:sz w:val="28"/>
      <w:szCs w:val="28"/>
      <w:highlight w:val="none"/>
      <w:u w:val="none"/>
      <w:shd w:val="clear" w:color="auto" w:fill="ffffff"/>
      <w:vertAlign w:val="baseline"/>
      <w:rtl w:val="0"/>
      <w:cs w:val="0"/>
      <w:lang w:val="ru-RU" w:eastAsia="ru-RU" w:bidi="ar-SA"/>
      <w14:ligatures w14:val="none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eader" Target="header1.xml" /><Relationship Id="rId10" Type="http://schemas.openxmlformats.org/officeDocument/2006/relationships/header" Target="header2.xml" /><Relationship Id="rId11" Type="http://schemas.openxmlformats.org/officeDocument/2006/relationships/footer" Target="footer1.xml" /><Relationship Id="rId12" Type="http://schemas.openxmlformats.org/officeDocument/2006/relationships/footer" Target="footer2.xml" /><Relationship Id="rId13" Type="http://schemas.openxmlformats.org/officeDocument/2006/relationships/customXml" Target="../customXml/item1.xml" /><Relationship Id="rId14" Type="http://schemas.openxmlformats.org/officeDocument/2006/relationships/image" Target="media/image1.png"/><Relationship Id="rId15" Type="http://schemas.openxmlformats.org/officeDocument/2006/relationships/image" Target="media/image2.jpg"/><Relationship Id="rId16" Type="http://schemas.openxmlformats.org/officeDocument/2006/relationships/image" Target="media/image3.jpg"/><Relationship Id="rId17" Type="http://schemas.openxmlformats.org/officeDocument/2006/relationships/image" Target="media/image4.jpg"/><Relationship Id="rId18" Type="http://schemas.openxmlformats.org/officeDocument/2006/relationships/image" Target="media/image5.jpg"/><Relationship Id="rId19" Type="http://schemas.openxmlformats.org/officeDocument/2006/relationships/image" Target="media/image6.emf"/><Relationship Id="rId20" Type="http://schemas.openxmlformats.org/officeDocument/2006/relationships/image" Target="media/image7.jpg"/><Relationship Id="rId21" Type="http://schemas.openxmlformats.org/officeDocument/2006/relationships/image" Target="media/image8.jpg"/><Relationship Id="rId22" Type="http://schemas.openxmlformats.org/officeDocument/2006/relationships/image" Target="media/image9.jpg"/><Relationship Id="rId23" Type="http://schemas.openxmlformats.org/officeDocument/2006/relationships/image" Target="media/image10.png"/><Relationship Id="rId24" Type="http://schemas.openxmlformats.org/officeDocument/2006/relationships/chart" Target="charts/chart1.xml" /><Relationship Id="rId25" Type="http://schemas.openxmlformats.org/officeDocument/2006/relationships/chart" Target="charts/chart2.xml" /><Relationship Id="rId26" Type="http://schemas.openxmlformats.org/officeDocument/2006/relationships/image" Target="media/image11.jpg"/><Relationship Id="rId27" Type="http://schemas.openxmlformats.org/officeDocument/2006/relationships/image" Target="media/image12.emf"/><Relationship Id="rId28" Type="http://schemas.openxmlformats.org/officeDocument/2006/relationships/image" Target="media/image13.emf"/><Relationship Id="rId29" Type="http://schemas.openxmlformats.org/officeDocument/2006/relationships/image" Target="media/image14.png"/><Relationship Id="rId30" Type="http://schemas.openxmlformats.org/officeDocument/2006/relationships/image" Target="media/image15.png"/><Relationship Id="rId31" Type="http://schemas.openxmlformats.org/officeDocument/2006/relationships/image" Target="media/image16.jpg"/><Relationship Id="rId32" Type="http://schemas.openxmlformats.org/officeDocument/2006/relationships/image" Target="media/image17.jpg"/></Relationships>
</file>

<file path=word/_rels/endnotes.xml.rels><?xml version="1.0" encoding="UTF-8" standalone="yes"?><Relationships xmlns="http://schemas.openxmlformats.org/package/2006/relationships"></Relationships>
</file>

<file path=word/_rels/footer1.xml.rels><?xml version="1.0" encoding="UTF-8" standalone="yes"?><Relationships xmlns="http://schemas.openxmlformats.org/package/2006/relationships"></Relationships>
</file>

<file path=word/_rels/footer2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/Relationships>
</file>

<file path=word/_rels/header2.xml.rels><?xml version="1.0" encoding="UTF-8" standalone="yes"?><Relationships xmlns="http://schemas.openxmlformats.org/package/2006/relationships"></Relationships>
</file>

<file path=word/charts/_rels/chart1.xml.rels><?xml version="1.0" encoding="UTF-8" standalone="yes"?><Relationships xmlns="http://schemas.openxmlformats.org/package/2006/relationships"><Relationship Id="rId1" Type="http://schemas.openxmlformats.org/officeDocument/2006/relationships/themeOverride" Target="../theme/themeOverride1.xml" /><Relationship Id="rId2" Type="http://schemas.openxmlformats.org/officeDocument/2006/relationships/package" Target="../embeddings/Microsoft_Excel_Worksheet1.xlsx" /></Relationships>
</file>

<file path=word/charts/_rels/chart2.xml.rels><?xml version="1.0" encoding="UTF-8" standalone="yes"?><Relationships xmlns="http://schemas.openxmlformats.org/package/2006/relationships"><Relationship Id="rId1" Type="http://schemas.openxmlformats.org/officeDocument/2006/relationships/themeOverride" Target="../theme/themeOverride1.xml" /><Relationship Id="rId2" Type="http://schemas.openxmlformats.org/officeDocument/2006/relationships/package" Target="../embeddings/Microsoft_Excel_Worksheet2.xlsx" 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mc="http://schemas.openxmlformats.org/markup-compatibility/2006" xmlns:c15="http://schemas.microsoft.com/office/drawing/2012/chart" xmlns:c14="http://schemas.microsoft.com/office/drawing/2007/8/2/chart" xmlns:c16r2="http://schemas.microsoft.com/office/drawing/2015/06/chart">
  <c:date1904 val="0"/>
  <c:lang val="ru-RU"/>
  <c:roundedCorners val="0"/>
  <mc:AlternateContent>
    <mc:Choice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Лист9!$A$2</c:f>
              <c:strCache>
                <c:ptCount val="1"/>
                <c:pt idx="0">
                  <c:v>2021</c:v>
                </c:pt>
              </c:strCache>
            </c:strRef>
          </c:tx>
          <c:spPr bwMode="auto">
            <a:prstGeom prst="rect">
              <a:avLst/>
            </a:prstGeom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-0.020940"/>
                  <c:y val="0.000000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"/>
              <c:layout>
                <c:manualLayout>
                  <c:x val="-0.034900"/>
                  <c:y val="-0.017710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2"/>
              <c:layout>
                <c:manualLayout>
                  <c:x val="-0.016280"/>
                  <c:y val="0.008850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showBubbleSize val="0"/>
            <c:showCatName val="0"/>
            <c:showLeaderLines val="0"/>
            <c:showLegendKey val="0"/>
            <c:showPercent val="0"/>
            <c:showSerName val="0"/>
            <c:showVal val="1"/>
            <c:spPr bwMode="auto">
              <a:prstGeom prst="rect">
                <a:avLst/>
              </a:prstGeom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099" tIns="19049" rIns="38099" bIns="19049" anchor="ctr" anchorCtr="1">
                <a:spAutoFit/>
              </a:bodyPr>
              <a:lstStyle/>
              <a:p>
                <a:pPr>
                  <a:defRPr sz="1400" b="1" i="0" u="none" strike="noStrike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</c:dLbls>
          <c:cat>
            <c:strRef>
              <c:f>Лист9!$B$1:$D$1</c:f>
              <c:strCache>
                <c:ptCount val="3"/>
                <c:pt idx="0">
                  <c:v xml:space="preserve">Количество предприятий торговли, включая общественное питание, ед.</c:v>
                </c:pt>
                <c:pt idx="1">
                  <c:v xml:space="preserve">Объем розничного товарооборота, включая общественное питание, млн. руб.</c:v>
                </c:pt>
                <c:pt idx="2">
                  <c:v xml:space="preserve">Объем платных услуг населению, млн.руб.</c:v>
                </c:pt>
              </c:strCache>
            </c:strRef>
          </c:cat>
          <c:val>
            <c:numRef>
              <c:f>Лист9!$B$2:$D$2</c:f>
              <c:numCache>
                <c:formatCode>General</c:formatCode>
                <c:ptCount val="3"/>
                <c:pt idx="0">
                  <c:v>357</c:v>
                </c:pt>
                <c:pt idx="1">
                  <c:v>4013.5</c:v>
                </c:pt>
                <c:pt idx="2">
                  <c:v>370.9</c:v>
                </c:pt>
              </c:numCache>
            </c:numRef>
          </c:val>
        </c:ser>
        <c:ser>
          <c:idx val="1"/>
          <c:order val="1"/>
          <c:tx>
            <c:strRef>
              <c:f>Лист9!$A$3</c:f>
              <c:strCache>
                <c:ptCount val="1"/>
                <c:pt idx="0">
                  <c:v>2022</c:v>
                </c:pt>
              </c:strCache>
            </c:strRef>
          </c:tx>
          <c:spPr bwMode="auto">
            <a:prstGeom prst="rect">
              <a:avLst/>
            </a:prstGeom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dLbl>
              <c:idx val="2"/>
              <c:layout>
                <c:manualLayout>
                  <c:x val="0.006980"/>
                  <c:y val="0.000000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showBubbleSize val="0"/>
            <c:showCatName val="0"/>
            <c:showLeaderLines val="0"/>
            <c:showLegendKey val="0"/>
            <c:showPercent val="0"/>
            <c:showSerName val="0"/>
            <c:showVal val="1"/>
            <c:spPr bwMode="auto">
              <a:prstGeom prst="rect">
                <a:avLst/>
              </a:prstGeom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099" tIns="19049" rIns="38099" bIns="19049" anchor="ctr" anchorCtr="1">
                <a:spAutoFit/>
              </a:bodyPr>
              <a:lstStyle/>
              <a:p>
                <a:pPr>
                  <a:defRPr sz="1400" b="1" i="0" u="none" strike="noStrike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</c:dLbls>
          <c:cat>
            <c:strRef>
              <c:f>Лист9!$B$1:$D$1</c:f>
              <c:strCache>
                <c:ptCount val="3"/>
                <c:pt idx="0">
                  <c:v xml:space="preserve">Количество предприятий торговли, включая общественное питание, ед.</c:v>
                </c:pt>
                <c:pt idx="1">
                  <c:v xml:space="preserve">Объем розничного товарооборота, включая общественное питание, млн. руб.</c:v>
                </c:pt>
                <c:pt idx="2">
                  <c:v xml:space="preserve">Объем платных услуг населению, млн.руб.</c:v>
                </c:pt>
              </c:strCache>
            </c:strRef>
          </c:cat>
          <c:val>
            <c:numRef>
              <c:f>Лист9!$B$3:$D$3</c:f>
              <c:numCache>
                <c:formatCode>General</c:formatCode>
                <c:ptCount val="3"/>
                <c:pt idx="0">
                  <c:v>370</c:v>
                </c:pt>
                <c:pt idx="1">
                  <c:v>4765.6</c:v>
                </c:pt>
                <c:pt idx="2">
                  <c:v>413.2</c:v>
                </c:pt>
              </c:numCache>
            </c:numRef>
          </c:val>
        </c:ser>
        <c:ser>
          <c:idx val="2"/>
          <c:order val="2"/>
          <c:tx>
            <c:strRef>
              <c:f>Лист9!$A$4</c:f>
              <c:strCache>
                <c:ptCount val="1"/>
                <c:pt idx="0">
                  <c:v>2023</c:v>
                </c:pt>
              </c:strCache>
            </c:strRef>
          </c:tx>
          <c:spPr bwMode="auto">
            <a:prstGeom prst="rect">
              <a:avLst/>
            </a:prstGeom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0.027920"/>
                  <c:y val="0.004420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"/>
              <c:layout>
                <c:manualLayout>
                  <c:x val="0.020940"/>
                  <c:y val="-0.013280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2"/>
              <c:layout>
                <c:manualLayout>
                  <c:x val="0.025590"/>
                  <c:y val="0.000000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showBubbleSize val="0"/>
            <c:showCatName val="0"/>
            <c:showLeaderLines val="0"/>
            <c:showLegendKey val="0"/>
            <c:showPercent val="0"/>
            <c:showSerName val="0"/>
            <c:showVal val="1"/>
            <c:spPr bwMode="auto">
              <a:prstGeom prst="rect">
                <a:avLst/>
              </a:prstGeom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099" tIns="19049" rIns="38099" bIns="19049" anchor="ctr" anchorCtr="1">
                <a:spAutoFit/>
              </a:bodyPr>
              <a:lstStyle/>
              <a:p>
                <a:pPr>
                  <a:defRPr sz="1400" b="1" i="0" u="none" strike="noStrike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</c:dLbls>
          <c:cat>
            <c:strRef>
              <c:f>Лист9!$B$1:$D$1</c:f>
              <c:strCache>
                <c:ptCount val="3"/>
                <c:pt idx="0">
                  <c:v xml:space="preserve">Количество предприятий торговли, включая общественное питание, ед.</c:v>
                </c:pt>
                <c:pt idx="1">
                  <c:v xml:space="preserve">Объем розничного товарооборота, включая общественное питание, млн. руб.</c:v>
                </c:pt>
                <c:pt idx="2">
                  <c:v xml:space="preserve">Объем платных услуг населению, млн.руб.</c:v>
                </c:pt>
              </c:strCache>
            </c:strRef>
          </c:cat>
          <c:val>
            <c:numRef>
              <c:f>Лист9!$B$4:$D$4</c:f>
              <c:numCache>
                <c:formatCode>General</c:formatCode>
                <c:ptCount val="3"/>
                <c:pt idx="0">
                  <c:v>392</c:v>
                </c:pt>
                <c:pt idx="1">
                  <c:v>6046.33</c:v>
                </c:pt>
                <c:pt idx="2">
                  <c:v>446.2</c:v>
                </c:pt>
              </c:numCache>
            </c:numRef>
          </c:val>
        </c:ser>
        <c:dLbls>
          <c:showBubbleSize val="0"/>
          <c:showCatName val="0"/>
          <c:showLeaderLines val="0"/>
          <c:showLegendKey val="0"/>
          <c:showPercent val="0"/>
          <c:showSerName val="0"/>
          <c:showVal val="0"/>
        </c:dLbls>
        <c:gapWidth val="219"/>
        <c:overlap val="-26"/>
        <c:axId val="1866169475"/>
        <c:axId val="1866169476"/>
      </c:barChart>
      <c:catAx>
        <c:axId val="1866169475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 bwMode="auto">
          <a:prstGeom prst="rect">
            <a:avLst/>
          </a:prstGeom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>
                <a:solidFill>
                  <a:schemeClr val="tx1">
                    <a:lumMod val="65000"/>
                    <a:lumOff val="35000"/>
                  </a:schemeClr>
                </a:solidFill>
                <a:latin typeface="Calibri"/>
                <a:ea typeface="Arial"/>
                <a:cs typeface="Arial"/>
              </a:defRPr>
            </a:pPr>
            <a:endParaRPr lang="ru-RU"/>
          </a:p>
        </c:txPr>
        <c:crossAx val="1866169476"/>
        <c:crosses val="autoZero"/>
        <c:auto val="1"/>
        <c:lblAlgn val="ctr"/>
        <c:lblOffset val="100"/>
        <c:noMultiLvlLbl val="0"/>
      </c:catAx>
      <c:valAx>
        <c:axId val="1866169476"/>
        <c:scaling>
          <c:orientation val="minMax"/>
        </c:scaling>
        <c:delete val="0"/>
        <c:axPos val="l"/>
        <c:majorGridlines>
          <c:spPr bwMode="auto">
            <a:prstGeom prst="rect">
              <a:avLst/>
            </a:prstGeom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 bwMode="auto">
          <a:prstGeom prst="rect">
            <a:avLst/>
          </a:prstGeom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>
                <a:solidFill>
                  <a:schemeClr val="tx1">
                    <a:lumMod val="65000"/>
                    <a:lumOff val="35000"/>
                  </a:schemeClr>
                </a:solidFill>
                <a:latin typeface="Calibri"/>
                <a:ea typeface="Arial"/>
                <a:cs typeface="Arial"/>
              </a:defRPr>
            </a:pPr>
            <a:endParaRPr lang="ru-RU"/>
          </a:p>
        </c:txPr>
        <c:crossAx val="1866169475"/>
        <c:crosses val="autoZero"/>
        <c:crossBetween val="between"/>
      </c:valAx>
      <c:spPr bwMode="auto">
        <a:prstGeom prst="rect">
          <a:avLst/>
        </a:prstGeom>
        <a:noFill/>
        <a:ln>
          <a:noFill/>
        </a:ln>
        <a:effectLst/>
      </c:spPr>
    </c:plotArea>
    <c:legend>
      <c:legendPos val="r"/>
      <c:layout/>
      <c:overlay val="0"/>
      <c:spPr bwMode="auto">
        <a:prstGeom prst="rect">
          <a:avLst/>
        </a:prstGeom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 bwMode="auto">
    <a:xfrm rot="0" flipH="0" flipV="0">
      <a:off x="0" y="0"/>
      <a:ext cx="5741703" cy="3077213"/>
    </a:xfrm>
    <a:prstGeom prst="rect">
      <a:avLst/>
    </a:prstGeom>
    <a:gradFill>
      <a:gsLst>
        <a:gs pos="0">
          <a:schemeClr val="accent1">
            <a:lumMod val="5000"/>
            <a:lumOff val="95000"/>
          </a:schemeClr>
        </a:gs>
        <a:gs pos="74000">
          <a:schemeClr val="accent1">
            <a:lumMod val="45000"/>
            <a:lumOff val="55000"/>
          </a:schemeClr>
        </a:gs>
        <a:gs pos="83000">
          <a:schemeClr val="accent1">
            <a:lumMod val="45000"/>
            <a:lumOff val="55000"/>
          </a:schemeClr>
        </a:gs>
        <a:gs pos="100000">
          <a:schemeClr val="accent1">
            <a:lumMod val="30000"/>
            <a:lumOff val="70000"/>
          </a:schemeClr>
        </a:gs>
      </a:gsLst>
      <a:lin ang="5400000" scaled="1"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mc="http://schemas.openxmlformats.org/markup-compatibility/2006" xmlns:c15="http://schemas.microsoft.com/office/drawing/2012/chart" xmlns:c14="http://schemas.microsoft.com/office/drawing/2007/8/2/chart" xmlns:c16r2="http://schemas.microsoft.com/office/drawing/2015/06/chart">
  <c:date1904 val="0"/>
  <c:lang val="ru-RU"/>
  <c:roundedCorners val="0"/>
  <mc:AlternateContent>
    <mc:Choice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Лист10!$A$2</c:f>
              <c:strCache>
                <c:ptCount val="1"/>
                <c:pt idx="0">
                  <c:v>2021</c:v>
                </c:pt>
              </c:strCache>
            </c:strRef>
          </c:tx>
          <c:spPr bwMode="auto">
            <a:prstGeom prst="rect">
              <a:avLst/>
            </a:prstGeom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0.000000"/>
                  <c:y val="0.008350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"/>
              <c:layout>
                <c:manualLayout>
                  <c:x val="0.000000"/>
                  <c:y val="0.016710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2"/>
              <c:layout>
                <c:manualLayout>
                  <c:x val="0.000000"/>
                  <c:y val="0.020890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showBubbleSize val="0"/>
            <c:showCatName val="0"/>
            <c:showLeaderLines val="0"/>
            <c:showLegendKey val="0"/>
            <c:showPercent val="0"/>
            <c:showSerName val="0"/>
            <c:showVal val="1"/>
            <c:spPr bwMode="auto">
              <a:prstGeom prst="rect">
                <a:avLst/>
              </a:prstGeom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099" tIns="19049" rIns="38099" bIns="19049" anchor="ctr" anchorCtr="1">
                <a:spAutoFit/>
              </a:bodyPr>
              <a:lstStyle/>
              <a:p>
                <a:pPr>
                  <a:defRPr sz="1400" b="1" i="0" u="none" strike="noStrike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</c:dLbls>
          <c:cat>
            <c:strRef>
              <c:f>Лист10!$B$1:$D$1</c:f>
              <c:strCache>
                <c:ptCount val="3"/>
                <c:pt idx="0">
                  <c:v xml:space="preserve">Доля малого и среднего бизнеса в общем объеме выпуска товаров, работ и услуг, %</c:v>
                </c:pt>
                <c:pt idx="1">
                  <c:v xml:space="preserve">Количество малых предприятий, ед.</c:v>
                </c:pt>
                <c:pt idx="2">
                  <c:v xml:space="preserve">Количество индивидуальных предпринимателей, ед.</c:v>
                </c:pt>
              </c:strCache>
            </c:strRef>
          </c:cat>
          <c:val>
            <c:numRef>
              <c:f>Лист10!$B$2:$D$2</c:f>
              <c:numCache>
                <c:formatCode>General</c:formatCode>
                <c:ptCount val="3"/>
                <c:pt idx="0">
                  <c:v>70</c:v>
                </c:pt>
                <c:pt idx="1">
                  <c:v>257</c:v>
                </c:pt>
                <c:pt idx="2">
                  <c:v>975</c:v>
                </c:pt>
              </c:numCache>
            </c:numRef>
          </c:val>
        </c:ser>
        <c:ser>
          <c:idx val="1"/>
          <c:order val="1"/>
          <c:tx>
            <c:strRef>
              <c:f>Лист10!$A$3</c:f>
              <c:strCache>
                <c:ptCount val="1"/>
                <c:pt idx="0">
                  <c:v>2022</c:v>
                </c:pt>
              </c:strCache>
            </c:strRef>
          </c:tx>
          <c:spPr bwMode="auto">
            <a:prstGeom prst="rect">
              <a:avLst/>
            </a:prstGeom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0.002290"/>
                  <c:y val="-0.012530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"/>
              <c:layout>
                <c:manualLayout>
                  <c:x val="0.000000"/>
                  <c:y val="-0.008350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2"/>
              <c:layout>
                <c:manualLayout>
                  <c:x val="0.000000"/>
                  <c:y val="0.012530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showBubbleSize val="0"/>
            <c:showCatName val="0"/>
            <c:showLeaderLines val="0"/>
            <c:showLegendKey val="0"/>
            <c:showPercent val="0"/>
            <c:showSerName val="0"/>
            <c:showVal val="1"/>
            <c:spPr bwMode="auto">
              <a:prstGeom prst="rect">
                <a:avLst/>
              </a:prstGeom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099" tIns="19049" rIns="38099" bIns="19049" anchor="ctr" anchorCtr="1">
                <a:spAutoFit/>
              </a:bodyPr>
              <a:lstStyle/>
              <a:p>
                <a:pPr>
                  <a:defRPr sz="1400" b="1" i="0" u="none" strike="noStrike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</c:dLbls>
          <c:cat>
            <c:strRef>
              <c:f>Лист10!$B$1:$D$1</c:f>
              <c:strCache>
                <c:ptCount val="3"/>
                <c:pt idx="0">
                  <c:v xml:space="preserve">Доля малого и среднего бизнеса в общем объеме выпуска товаров, работ и услуг, %</c:v>
                </c:pt>
                <c:pt idx="1">
                  <c:v xml:space="preserve">Количество малых предприятий, ед.</c:v>
                </c:pt>
                <c:pt idx="2">
                  <c:v xml:space="preserve">Количество индивидуальных предпринимателей, ед.</c:v>
                </c:pt>
              </c:strCache>
            </c:strRef>
          </c:cat>
          <c:val>
            <c:numRef>
              <c:f>Лист10!$B$3:$D$3</c:f>
              <c:numCache>
                <c:formatCode>General</c:formatCode>
                <c:ptCount val="3"/>
                <c:pt idx="0">
                  <c:v>70</c:v>
                </c:pt>
                <c:pt idx="1">
                  <c:v>247</c:v>
                </c:pt>
                <c:pt idx="2">
                  <c:v>985</c:v>
                </c:pt>
              </c:numCache>
            </c:numRef>
          </c:val>
        </c:ser>
        <c:ser>
          <c:idx val="2"/>
          <c:order val="2"/>
          <c:tx>
            <c:strRef>
              <c:f>Лист10!$A$4</c:f>
              <c:strCache>
                <c:ptCount val="1"/>
                <c:pt idx="0">
                  <c:v>2023</c:v>
                </c:pt>
              </c:strCache>
            </c:strRef>
          </c:tx>
          <c:spPr bwMode="auto">
            <a:prstGeom prst="rect">
              <a:avLst/>
            </a:prstGeom>
            <a:solidFill>
              <a:schemeClr val="accent3"/>
            </a:solidFill>
            <a:ln>
              <a:noFill/>
            </a:ln>
            <a:effectLst/>
          </c:spPr>
          <c:invertIfNegative val="0"/>
          <c:dLbls>
            <c:dLbl>
              <c:idx val="0"/>
              <c:layout>
                <c:manualLayout>
                  <c:x val="0.000000"/>
                  <c:y val="-0.029250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dLbl>
              <c:idx val="1"/>
              <c:layout>
                <c:manualLayout>
                  <c:x val="0.000000"/>
                  <c:y val="-0.033430"/>
                </c:manualLayout>
              </c:layout>
              <c:showBubbleSize val="0"/>
              <c:showCatName val="0"/>
              <c:showLegendKey val="0"/>
              <c:showPercent val="0"/>
              <c:showSerName val="0"/>
              <c:showVal val="1"/>
            </c:dLbl>
            <c:showBubbleSize val="0"/>
            <c:showCatName val="0"/>
            <c:showLeaderLines val="0"/>
            <c:showLegendKey val="0"/>
            <c:showPercent val="0"/>
            <c:showSerName val="0"/>
            <c:showVal val="1"/>
            <c:spPr bwMode="auto">
              <a:prstGeom prst="rect">
                <a:avLst/>
              </a:prstGeom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099" tIns="19049" rIns="38099" bIns="19049" anchor="ctr" anchorCtr="1">
                <a:spAutoFit/>
              </a:bodyPr>
              <a:lstStyle/>
              <a:p>
                <a:pPr>
                  <a:defRPr sz="1400" b="1" i="0" u="none" strike="noStrike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</c:dLbls>
          <c:cat>
            <c:strRef>
              <c:f>Лист10!$B$1:$D$1</c:f>
              <c:strCache>
                <c:ptCount val="3"/>
                <c:pt idx="0">
                  <c:v xml:space="preserve">Доля малого и среднего бизнеса в общем объеме выпуска товаров, работ и услуг, %</c:v>
                </c:pt>
                <c:pt idx="1">
                  <c:v xml:space="preserve">Количество малых предприятий, ед.</c:v>
                </c:pt>
                <c:pt idx="2">
                  <c:v xml:space="preserve">Количество индивидуальных предпринимателей, ед.</c:v>
                </c:pt>
              </c:strCache>
            </c:strRef>
          </c:cat>
          <c:val>
            <c:numRef>
              <c:f>Лист10!$B$4:$D$4</c:f>
              <c:numCache>
                <c:formatCode>General</c:formatCode>
                <c:ptCount val="3"/>
                <c:pt idx="0">
                  <c:v>67</c:v>
                </c:pt>
                <c:pt idx="1">
                  <c:v>240</c:v>
                </c:pt>
                <c:pt idx="2">
                  <c:v>1119</c:v>
                </c:pt>
              </c:numCache>
            </c:numRef>
          </c:val>
        </c:ser>
        <c:dLbls>
          <c:showBubbleSize val="0"/>
          <c:showCatName val="0"/>
          <c:showLeaderLines val="0"/>
          <c:showLegendKey val="0"/>
          <c:showPercent val="0"/>
          <c:showSerName val="0"/>
          <c:showVal val="0"/>
        </c:dLbls>
        <c:gapWidth val="219"/>
        <c:overlap val="-26"/>
        <c:axId val="1866169477"/>
        <c:axId val="1866169478"/>
      </c:barChart>
      <c:catAx>
        <c:axId val="1866169477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 bwMode="auto">
          <a:prstGeom prst="rect">
            <a:avLst/>
          </a:prstGeom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>
                <a:solidFill>
                  <a:schemeClr val="tx1">
                    <a:lumMod val="65000"/>
                    <a:lumOff val="35000"/>
                  </a:schemeClr>
                </a:solidFill>
                <a:latin typeface="Calibri"/>
                <a:ea typeface="Arial"/>
                <a:cs typeface="Arial"/>
              </a:defRPr>
            </a:pPr>
            <a:endParaRPr lang="ru-RU"/>
          </a:p>
        </c:txPr>
        <c:crossAx val="1866169478"/>
        <c:crosses val="autoZero"/>
        <c:auto val="1"/>
        <c:lblAlgn val="ctr"/>
        <c:lblOffset val="100"/>
        <c:noMultiLvlLbl val="0"/>
      </c:catAx>
      <c:valAx>
        <c:axId val="1866169478"/>
        <c:scaling>
          <c:orientation val="minMax"/>
        </c:scaling>
        <c:delete val="0"/>
        <c:axPos val="l"/>
        <c:majorGridlines>
          <c:spPr bwMode="auto">
            <a:prstGeom prst="rect">
              <a:avLst/>
            </a:prstGeom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 bwMode="auto">
          <a:prstGeom prst="rect">
            <a:avLst/>
          </a:prstGeom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>
                <a:solidFill>
                  <a:schemeClr val="tx1">
                    <a:lumMod val="65000"/>
                    <a:lumOff val="35000"/>
                  </a:schemeClr>
                </a:solidFill>
                <a:latin typeface="Calibri"/>
                <a:ea typeface="Arial"/>
                <a:cs typeface="Arial"/>
              </a:defRPr>
            </a:pPr>
            <a:endParaRPr lang="ru-RU"/>
          </a:p>
        </c:txPr>
        <c:crossAx val="1866169477"/>
        <c:crosses val="autoZero"/>
        <c:crossBetween val="between"/>
      </c:valAx>
      <c:spPr bwMode="auto">
        <a:prstGeom prst="rect">
          <a:avLst/>
        </a:prstGeom>
        <a:noFill/>
        <a:ln>
          <a:noFill/>
        </a:ln>
        <a:effectLst/>
      </c:spPr>
    </c:plotArea>
    <c:legend>
      <c:legendPos val="b"/>
      <c:layout/>
      <c:overlay val="0"/>
      <c:spPr bwMode="auto">
        <a:prstGeom prst="rect">
          <a:avLst/>
        </a:prstGeom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 bwMode="auto">
    <a:xfrm rot="0" flipH="0" flipV="0">
      <a:off x="0" y="0"/>
      <a:ext cx="5419724" cy="2933699"/>
    </a:xfrm>
    <a:prstGeom prst="rect">
      <a:avLst/>
    </a:prstGeom>
    <a:gradFill>
      <a:gsLst>
        <a:gs pos="0">
          <a:schemeClr val="accent1">
            <a:lumMod val="5000"/>
            <a:lumOff val="95000"/>
          </a:schemeClr>
        </a:gs>
        <a:gs pos="74000">
          <a:schemeClr val="accent1">
            <a:lumMod val="45000"/>
            <a:lumOff val="55000"/>
          </a:schemeClr>
        </a:gs>
        <a:gs pos="83000">
          <a:schemeClr val="accent1">
            <a:lumMod val="45000"/>
            <a:lumOff val="55000"/>
          </a:schemeClr>
        </a:gs>
        <a:gs pos="100000">
          <a:schemeClr val="accent1">
            <a:lumMod val="30000"/>
            <a:lumOff val="70000"/>
          </a:schemeClr>
        </a:gs>
      </a:gsLst>
      <a:lin ang="5400000" scaled="1"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word/theme/themeOverride1.xml><?xml version="1.0" encoding="utf-8"?>
<a:themeOverride xmlns:a="http://schemas.openxmlformats.org/drawingml/2006/main" xmlns:r="http://schemas.openxmlformats.org/officeDocument/2006/relationships" xmlns:p="http://schemas.openxmlformats.org/presentation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Arial"/>
      <a:cs typeface="Arial"/>
    </a:majorFont>
    <a:minorFont>
      <a:latin typeface="Calibri"/>
      <a:ea typeface="Arial"/>
      <a:cs typeface="Arial"/>
    </a:minorFont>
  </a:fontScheme>
  <a:fmtScheme name="Стандартная">
    <a:fillStyleLst>
      <a:solidFill>
        <a:schemeClr val="phClr"/>
      </a:solidFill>
      <a:gradFill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</a:effectStyleLst>
    <a:bgFillStyleLst>
      <a:solidFill>
        <a:schemeClr val="phClr"/>
      </a:solidFill>
      <a:gradFill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/>
      </a:gradFill>
      <a:gradFill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/>
      </a:gradFill>
    </a:bgFillStyleLst>
  </a:fmtScheme>
</a:themeOverrid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05C273C-59D5-4E7A-8FE8-1FA76355A8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Р7-Офис/7.4.0.340</Application>
  <Company>АГНОиПНО</Company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Коба Анна Алексеевна</dc:creator>
  <cp:revision>2112</cp:revision>
  <dcterms:created xsi:type="dcterms:W3CDTF">2016-04-13T12:01:00Z</dcterms:created>
  <dcterms:modified xsi:type="dcterms:W3CDTF">2024-04-18T04:42:06Z</dcterms:modified>
</cp:coreProperties>
</file>