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МОШКОВСКОГО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седания Совета по инвестициям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Мошковского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р.п. Мошково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Субботин С.Н.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Мошковского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Балабаев О.И.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Воложанина Д.С.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Дарнев С.П.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Рибчинская Т.И.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Шумских В.Г.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Нарушевич А.Н.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Баева Е.А.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left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numPr>
          <w:ilvl w:val="0"/>
          <w:numId w:val="4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развитии института оценки регулирующего воздействия в Мошковском районе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202</w:t>
      </w:r>
      <w:r>
        <w:rPr>
          <w:rFonts w:ascii="Times New Roman" w:hAnsi="Times New Roman" w:cs="Times New Roman"/>
          <w:sz w:val="28"/>
          <w:szCs w:val="28"/>
        </w:rPr>
        <w:t xml:space="preserve">3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Бабич Т.П. – начальника управления экономического развития и труда администрации Мошковского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развитии и результатах оценки регулирующего воздействия в Мошковском районе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году. (Доклад прилагается).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contextualSpacing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8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нформацию о развитии и результатах оценки регулирующего воздействия в Мошковском районе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numPr>
          <w:ilvl w:val="0"/>
          <w:numId w:val="8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целях реализации процедуры ОРВ проектов НПА и экспертизы НПА уполномоченному органу и структурным подразделениям продолжить работу по внедрению механизма проведения ОРВ и экспертизы.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496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развитии и результатах процедуры оценки регулирующего воздействия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проектов</w:t>
      </w:r>
      <w:r>
        <w:rPr>
          <w:rFonts w:ascii="Times New Roman" w:hAnsi="Times New Roman"/>
          <w:b/>
          <w:sz w:val="28"/>
          <w:szCs w:val="28"/>
        </w:rPr>
        <w:t xml:space="preserve"> муниципальных нормативных актов в администрации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2023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8"/>
        <w:gridCol w:w="4578"/>
        <w:gridCol w:w="1133"/>
        <w:gridCol w:w="1642"/>
      </w:tblGrid>
      <w:tr>
        <w:trPr>
          <w:trHeight w:val="23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  <w:outlineLvl w:val="2"/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I. Общие сведения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округ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Сибирский федеральный округ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Субъект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составления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Местное самоуправление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Мошковского</w:t>
            </w:r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апреля 2024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8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  <w:outlineLvl w:val="2"/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II. Нормативное правовое закрепление института оценки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2.1. </w:t>
            </w:r>
            <w:r>
              <w:rPr>
                <w:rFonts w:ascii="Times New Roman" w:hAnsi="Times New Roman"/>
                <w:b/>
              </w:rPr>
              <w:t xml:space="preserve">Определен орган, уполномоченный на осуществление контроля за соблюдением порядка проведения ОРВ и проведением процедур экспертизы муниципальных нормативных правовых актов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Уполномоченным органом на осуществление контроля за соблюдением порядка проведени</w:t>
            </w:r>
            <w:r>
              <w:rPr>
                <w:rFonts w:ascii="Times New Roman" w:hAnsi="Times New Roman"/>
              </w:rPr>
              <w:t xml:space="preserve">я ОРВ в администрации </w:t>
            </w:r>
            <w:r>
              <w:rPr>
                <w:rFonts w:ascii="Times New Roman" w:hAnsi="Times New Roman"/>
              </w:rPr>
              <w:t xml:space="preserve">Мошковского</w:t>
            </w:r>
            <w:r>
              <w:rPr>
                <w:rFonts w:ascii="Times New Roman" w:hAnsi="Times New Roman"/>
              </w:rPr>
              <w:t xml:space="preserve"> района Новосибирской области является управление экономического развития и труда.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2.2. Предметная область оценки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Процедуры ОРВ проводятся в отношении проектов правовых актов, устанавливающих новы</w:t>
            </w:r>
            <w:r>
              <w:rPr>
                <w:rFonts w:ascii="Times New Roman" w:hAnsi="Times New Roman"/>
              </w:rPr>
              <w:t xml:space="preserve">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предусматривающих: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) вв</w:t>
            </w:r>
            <w:r>
              <w:rPr>
                <w:rFonts w:ascii="Times New Roman" w:hAnsi="Times New Roman"/>
              </w:rPr>
              <w:t xml:space="preserve">едение обязанностей, запретов и ограничений для субъектов предпринимательской и иной экономической деятельности или способствующих их введению;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) возникновение расходов субъектов предпринимательской и иной экономической деятельности;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) возникновение расх</w:t>
            </w:r>
            <w:r>
              <w:rPr>
                <w:rFonts w:ascii="Times New Roman" w:hAnsi="Times New Roman"/>
              </w:rPr>
              <w:t xml:space="preserve">одов бюджета </w:t>
            </w:r>
            <w:r>
              <w:rPr>
                <w:rFonts w:ascii="Times New Roman" w:hAnsi="Times New Roman"/>
              </w:rPr>
              <w:t xml:space="preserve">мошковского</w:t>
            </w:r>
            <w:r>
              <w:rPr>
                <w:rFonts w:ascii="Times New Roman" w:hAnsi="Times New Roman"/>
              </w:rPr>
              <w:t xml:space="preserve"> района.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2.3. Утвержден порядок проведения оценки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-114" w:leader="none"/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Решение двадцатой сессии Совета депутатов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района от 13.09.2022 № 178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tabs>
                <w:tab w:val="left" w:pos="-114" w:leader="none"/>
                <w:tab w:val="left" w:pos="10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/>
            <w:hyperlink r:id="rId10" w:tooltip="http://moshkovo.nso.ru/page/146" w:history="1">
              <w:r>
                <w:rPr>
                  <w:rFonts w:ascii="Times New Roman" w:hAnsi="Times New Roman" w:eastAsia="Times New Roman"/>
                  <w:sz w:val="24"/>
                  <w:szCs w:val="24"/>
                </w:rPr>
                <w:t xml:space="preserve">http://moshkovo.nso.ru/pag</w:t>
              </w:r>
              <w:bookmarkStart w:id="0" w:name="undefined"/>
              <w:bookmarkEnd w:id="0"/>
              <w:r>
                <w:rPr>
                  <w:rFonts w:ascii="Times New Roman" w:hAnsi="Times New Roman" w:eastAsia="Times New Roman"/>
                  <w:sz w:val="24"/>
                  <w:szCs w:val="24"/>
                </w:rPr>
                <w:t xml:space="preserve">e/146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2.4. В соответствии с порядком оценка регулирующего воздействия проводится: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pStyle w:val="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уполномоченным органом на осуществление контроля за соблюдением порядка проведения ОРВ и проведением процедур экспертизы муниципальных нормативн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ых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правовых актов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pStyle w:val="864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самостоятельно отраслевыми (функциональными) структурными подразделениями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администрации  -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 разработчиками проектов нормативных правовых актов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</w:p>
          <w:p>
            <w:pPr>
              <w:pStyle w:val="864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Оценка регулирующего воздействия проводится органом разработчиком проекта нормативного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правового акта (регулирующий орган) и составляется заключение об оценке.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</w:p>
          <w:p>
            <w:pPr>
              <w:pStyle w:val="864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При подготовке проекта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предпринимательской и иной экономической деятельности, обязанности для субъектов инвестиционной деятельности, регулирующий орган до направления проекта на согласование в порядке, установленном для подготовки и издания правовых актов администрации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Мошковско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го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района, проводит процедуры ОРВ проекта правового акта.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</w:p>
          <w:p>
            <w:pPr>
              <w:pStyle w:val="864"/>
              <w:jc w:val="both"/>
              <w:rPr>
                <w:rFonts w:ascii="Times New Roman" w:hAnsi="Times New Roman" w:eastAsia="Calibri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 результатам оценки проекта правового акта регулирующий орган в течение 5 рабочих дней после составления отчета о проведении публичных консультаций осуществляет подготовку заключения об ОРВ.</w:t>
            </w:r>
            <w:r>
              <w:rPr>
                <w:rFonts w:ascii="Times New Roman" w:hAnsi="Times New Roman" w:eastAsia="Calibri" w:cs="Times New Roman"/>
                <w:i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i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pStyle w:val="8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662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  <w:outlineLvl w:val="2"/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9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3.1. Практический опыт проведения оценки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общее количество </w:t>
            </w:r>
            <w:r>
              <w:rPr>
                <w:rFonts w:ascii="Times New Roman" w:hAnsi="Times New Roman"/>
              </w:rPr>
              <w:t xml:space="preserve">подготовленных заключений об оценке регулирующего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4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количество положительных заключений об оценке регулирующего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3.2. Количество поступивших предложений и замечаний в среднем на один проект нормативного правового акта, </w:t>
            </w:r>
            <w:r>
              <w:rPr>
                <w:rFonts w:ascii="Times New Roman" w:hAnsi="Times New Roman"/>
                <w:b/>
              </w:rPr>
              <w:t xml:space="preserve">проходивший оценку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2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Проекты муниципальных НПА (экспертизы), проходившие ОРВ размещались для публичных консультаций на официальном сайте Правительства Новосибирской области и сайте администрации </w:t>
            </w:r>
            <w:r>
              <w:rPr>
                <w:rFonts w:ascii="Times New Roman" w:hAnsi="Times New Roman"/>
              </w:rPr>
              <w:t xml:space="preserve">Мошковского</w:t>
            </w:r>
            <w:r>
              <w:rPr>
                <w:rFonts w:ascii="Times New Roman" w:hAnsi="Times New Roman"/>
              </w:rPr>
              <w:t xml:space="preserve"> района, направлялись н</w:t>
            </w:r>
            <w:r>
              <w:rPr>
                <w:rFonts w:ascii="Times New Roman" w:hAnsi="Times New Roman"/>
              </w:rPr>
              <w:t xml:space="preserve">а рассмотрение Уполномоченному по защите прав предпринимателей в </w:t>
            </w:r>
            <w:r>
              <w:rPr>
                <w:rFonts w:ascii="Times New Roman" w:hAnsi="Times New Roman"/>
              </w:rPr>
              <w:t xml:space="preserve">Мошковском</w:t>
            </w:r>
            <w:r>
              <w:rPr>
                <w:rFonts w:ascii="Times New Roman" w:hAnsi="Times New Roman"/>
              </w:rPr>
              <w:t xml:space="preserve"> районе Новосибирской области и в Новосибирское отделение «Опора России». В 2023 году в публичных консультациях по 1 проекту НПА зарегистрировано 4 участника.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66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3.3. Количество проек</w:t>
            </w:r>
            <w:r>
              <w:rPr>
                <w:rFonts w:ascii="Times New Roman" w:hAnsi="Times New Roman"/>
                <w:b/>
              </w:rPr>
              <w:t xml:space="preserve">тов НПА, по которым в рамках публичных консультаций от заинтересованных лиц поступило не менее двух замечаний или предложений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3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3.4. Оценка регулирующего воздействия проектов муниципальных нормативных правовых актов в установленной предметной области </w:t>
            </w:r>
            <w:r>
              <w:rPr>
                <w:rFonts w:ascii="Times New Roman" w:hAnsi="Times New Roman"/>
                <w:b/>
              </w:rPr>
              <w:t xml:space="preserve">проводится на систематической основе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3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разработчиком которых является законодательный (представительный) орган местного самоуправления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общее количество подготовленных заключений об оценке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3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разработчиками которых являют</w:t>
            </w:r>
            <w:r>
              <w:rPr>
                <w:rFonts w:ascii="Times New Roman" w:hAnsi="Times New Roman"/>
                <w:bCs/>
              </w:rPr>
              <w:t xml:space="preserve">ся исполнительные органы местного самоуправления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общее количество подготовленных заключений об оценке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2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3.5. Варианты предлагаемого правового регулирования оцениваются на основе использования количественных методов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3.6. Практический опыт проведения экспертизы нормативных правовых актов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количество НПА включенных в план проведения экспертизы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общее количество подготовленных заключений об экспертизе нормативных правовых актов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1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количество положительных </w:t>
            </w:r>
            <w:r>
              <w:rPr>
                <w:rFonts w:ascii="Times New Roman" w:hAnsi="Times New Roman"/>
              </w:rPr>
              <w:t xml:space="preserve">заключений об экспертизе нормативных правовых актов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результатам экспертизы, в НПА внесены изменения или принято решение об их отмене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по результатам экспертизы, </w:t>
            </w:r>
            <w:r>
              <w:rPr>
                <w:rFonts w:ascii="Times New Roman" w:hAnsi="Times New Roman"/>
              </w:rPr>
              <w:t xml:space="preserve">НПА остались без изменений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0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  <w:outlineLvl w:val="2"/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IV. Информационная, образовательная и организационная</w:t>
            </w:r>
            <w:r>
              <w:rPr>
                <w:rFonts w:ascii="Times New Roman" w:hAnsi="Times New Roman"/>
                <w:b/>
              </w:rPr>
              <w:t xml:space="preserve"> поддержка проведения оценки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4.1. При проведении оценки регулирующего воздействия используется специализированный местный интернет-портал, сайт органов местного самоуправления </w:t>
            </w:r>
            <w:hyperlink r:id="rId11" w:tooltip="http://dem.nso.ru/bills" w:history="1">
              <w:r>
                <w:rPr>
                  <w:sz w:val="24"/>
                  <w:szCs w:val="24"/>
                </w:rPr>
                <w:t xml:space="preserve">http://dem.nso.ru/bills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 </w:t>
            </w:r>
            <w:hyperlink r:id="rId12" w:tooltip="https://dem.nso.ru/#_blank" w:anchor="_blank" w:history="1">
              <w:r>
                <w:rPr>
                  <w:rStyle w:val="861"/>
                  <w:rFonts w:eastAsia="Calibri"/>
                  <w:sz w:val="24"/>
                  <w:szCs w:val="24"/>
                </w:rPr>
                <w:t xml:space="preserve">https://dem.nso.ru/#/npa/bills/ed3ae6f1-1c87-466e-8e9e-41be5</w:t>
              </w:r>
              <w:r>
                <w:rPr>
                  <w:rStyle w:val="861"/>
                  <w:rFonts w:eastAsia="Calibri"/>
                  <w:sz w:val="24"/>
                  <w:szCs w:val="24"/>
                </w:rPr>
                <w:t xml:space="preserve">aa61886/history</w:t>
              </w:r>
            </w:hyperlink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-114" w:leader="none"/>
                <w:tab w:val="left" w:pos="1080" w:leader="none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4.2. Нормативные правовые акты размещены на специализированном интернет-портале, официальном сайте органа местного самоуправления </w:t>
            </w:r>
            <w:hyperlink r:id="rId13" w:tooltip="http://dem.nso.ru/bills" w:history="1">
              <w:r>
                <w:rPr>
                  <w:sz w:val="24"/>
                  <w:szCs w:val="24"/>
                </w:rPr>
                <w:t xml:space="preserve">http://dem.nso.ru/bills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/>
            <w:hyperlink r:id="rId14" w:tooltip="https://dem.nso.ru/#_blank" w:anchor="_blank" w:history="1">
              <w:r>
                <w:rPr>
                  <w:rStyle w:val="861"/>
                  <w:rFonts w:eastAsia="Calibri"/>
                  <w:sz w:val="24"/>
                  <w:szCs w:val="24"/>
                </w:rPr>
                <w:t xml:space="preserve">https://dem.nso.ru/#/npa/bills/ed3ae6f1-1c87-466e-8e9e-41be5aa61886/history</w:t>
              </w:r>
            </w:hyperlink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4.3. Заключения об оценке регулирующег</w:t>
            </w:r>
            <w:r>
              <w:rPr>
                <w:rFonts w:ascii="Times New Roman" w:hAnsi="Times New Roman"/>
                <w:b/>
              </w:rPr>
              <w:t xml:space="preserve">о воздействия размещены на специализированном интернет-портале, официальном сайте органа местного самоуправления </w:t>
            </w:r>
            <w:hyperlink r:id="rId15" w:tooltip="http://dem.nso.ru/bills" w:history="1">
              <w:r>
                <w:rPr>
                  <w:sz w:val="24"/>
                  <w:szCs w:val="24"/>
                </w:rPr>
                <w:t xml:space="preserve">http://dem.nso.ru/bills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 </w:t>
            </w:r>
            <w:hyperlink r:id="rId16" w:tooltip="https://dem.nso.ru/#_blank" w:anchor="_blank" w:history="1">
              <w:r>
                <w:rPr>
                  <w:rStyle w:val="861"/>
                  <w:rFonts w:eastAsia="Calibri"/>
                  <w:sz w:val="24"/>
                  <w:szCs w:val="24"/>
                </w:rPr>
                <w:t xml:space="preserve">https://dem.nso.ru/#/npa/bills/ed3ae6f1-1c87-466e-8e9e-41be5aa61886/history</w:t>
              </w:r>
            </w:hyperlink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4.4. Информация о проведении публичных консультаций размещается на специализированном интернет-портале, официальном сайте органа </w:t>
            </w:r>
            <w:r>
              <w:rPr>
                <w:rFonts w:ascii="Times New Roman" w:hAnsi="Times New Roman"/>
                <w:b/>
              </w:rPr>
              <w:t xml:space="preserve">местного самоуправления </w:t>
            </w:r>
            <w:hyperlink r:id="rId17" w:tooltip="http://dem.nso.ru/bills" w:history="1">
              <w:r>
                <w:rPr>
                  <w:sz w:val="24"/>
                  <w:szCs w:val="24"/>
                </w:rPr>
                <w:t xml:space="preserve">http://dem.nso.ru/bills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 </w:t>
            </w:r>
            <w:hyperlink r:id="rId18" w:tooltip="https://dem.nso.ru/#_blank" w:anchor="_blank" w:history="1">
              <w:r>
                <w:rPr>
                  <w:rStyle w:val="861"/>
                  <w:rFonts w:eastAsia="Calibri"/>
                  <w:sz w:val="24"/>
                  <w:szCs w:val="24"/>
                </w:rPr>
                <w:t xml:space="preserve">https://dem.nso.ru/#/npa/bills/ed3ae6f1-1c87-466e-8e9e-41be5aa61886/history</w:t>
              </w:r>
            </w:hyperlink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4.5. Для публикации информации по </w:t>
            </w:r>
            <w:r>
              <w:rPr>
                <w:rFonts w:ascii="Times New Roman" w:hAnsi="Times New Roman"/>
                <w:b/>
              </w:rPr>
              <w:t xml:space="preserve">оценке регулирующего воздействия используются другие </w:t>
            </w:r>
            <w:r>
              <w:rPr>
                <w:rFonts w:ascii="Times New Roman" w:hAnsi="Times New Roman"/>
                <w:b/>
              </w:rPr>
              <w:t xml:space="preserve">интернет-ресурсы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4.6. </w:t>
            </w:r>
            <w:r>
              <w:rPr>
                <w:rFonts w:ascii="Times New Roman" w:hAnsi="Times New Roman"/>
                <w:b/>
                <w:bCs/>
              </w:rPr>
              <w:t xml:space="preserve">Проводятся мероприятия, посвященные ОРВ. Информация о прошедших и (или) готовящихся мероприятиях (событиях) в сфере ОРВ</w:t>
            </w:r>
            <w:r>
              <w:rPr>
                <w:rStyle w:val="866"/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регулярно публикуется на </w:t>
            </w:r>
            <w:r>
              <w:rPr>
                <w:rFonts w:ascii="Times New Roman" w:hAnsi="Times New Roman"/>
                <w:b/>
              </w:rPr>
              <w:t xml:space="preserve">специализированном интернет-пор</w:t>
            </w:r>
            <w:r>
              <w:rPr>
                <w:rFonts w:ascii="Times New Roman" w:hAnsi="Times New Roman"/>
                <w:b/>
              </w:rPr>
              <w:t xml:space="preserve">тале, официальном сайте органа местного самоуправления, других средствах массовой информации </w:t>
            </w:r>
            <w:hyperlink r:id="rId19" w:tooltip="https://moshkovo.nso.ru/page/5640" w:history="1">
              <w:r>
                <w:rPr>
                  <w:sz w:val="24"/>
                  <w:szCs w:val="24"/>
                </w:rPr>
                <w:t xml:space="preserve">https://moshkovo.nso.ru/page/5640</w:t>
              </w:r>
            </w:hyperlink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6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4.7. Создан совет/рабочая группа </w:t>
            </w:r>
            <w:r>
              <w:rPr>
                <w:rFonts w:ascii="Times New Roman" w:hAnsi="Times New Roman"/>
                <w:b/>
              </w:rPr>
              <w:t xml:space="preserve">по оценке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46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-114" w:leader="none"/>
                <w:tab w:val="left" w:pos="1080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Мошковского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 района от 02.10.2020 № 83 создан Совет по инвестициям в полномочиях которого – рассмотрение вопросов развития института ОРВ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9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4.8. Заключены соглашения о взаимодействии с </w:t>
            </w:r>
            <w:r>
              <w:rPr>
                <w:rFonts w:ascii="Times New Roman" w:hAnsi="Times New Roman"/>
                <w:b/>
              </w:rPr>
              <w:t xml:space="preserve">бизнес-ассоциациями (объединениями), уполномоченным по защите прав предпринимателей при проведении оценки регулирующего воздействия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-114" w:leader="none"/>
                <w:tab w:val="left" w:pos="1080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Соглашение о взаимодействии с общественным помощником Уполномоченного по защите прав предпринимателей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 xml:space="preserve">проведения оценки регулирующего воздействия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проектов</w:t>
      </w:r>
      <w:r>
        <w:rPr>
          <w:rFonts w:ascii="Times New Roman" w:hAnsi="Times New Roman"/>
          <w:b/>
          <w:sz w:val="28"/>
          <w:szCs w:val="28"/>
        </w:rPr>
        <w:t xml:space="preserve"> актов (экспертизы актов) в администрации </w:t>
      </w:r>
      <w:r>
        <w:rPr>
          <w:rFonts w:ascii="Times New Roman" w:hAnsi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В 2023 году в </w:t>
      </w:r>
      <w:r>
        <w:rPr>
          <w:rFonts w:eastAsia="Times New Roman"/>
          <w:sz w:val="26"/>
          <w:szCs w:val="26"/>
        </w:rPr>
        <w:t xml:space="preserve">Мошковском</w:t>
      </w:r>
      <w:r>
        <w:rPr>
          <w:rFonts w:eastAsia="Times New Roman"/>
          <w:sz w:val="26"/>
          <w:szCs w:val="26"/>
        </w:rPr>
        <w:t xml:space="preserve"> районе Новосибирской области была продолжена работа по развитию института оценки регулирующего </w:t>
      </w:r>
      <w:r>
        <w:rPr>
          <w:rFonts w:eastAsia="Times New Roman"/>
          <w:sz w:val="26"/>
          <w:szCs w:val="26"/>
        </w:rPr>
        <w:t xml:space="preserve">воздействия (далее – ОРВ), основной целью которого является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</w:t>
      </w:r>
      <w:r>
        <w:rPr>
          <w:rFonts w:eastAsia="Times New Roman"/>
          <w:sz w:val="26"/>
          <w:szCs w:val="26"/>
        </w:rPr>
        <w:t xml:space="preserve">пособствующих возникновению необоснованных расходов субъектов предпринимательской и иной экономической деятельности, бюджета района, повышение качества регулирования и обеспечение прозрачности принимаемых решений;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В рамках института ОРВ, в районе реализую</w:t>
      </w:r>
      <w:r>
        <w:rPr>
          <w:rFonts w:eastAsia="Times New Roman"/>
          <w:sz w:val="26"/>
          <w:szCs w:val="26"/>
        </w:rPr>
        <w:t xml:space="preserve">тся следующие процедуры: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1) оценка регулирующего воздействия проектов НПА;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2) экспертиза действующих НПА.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3) оценка применения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6"/>
          <w:szCs w:val="26"/>
        </w:rPr>
        <w:tab/>
        <w:t xml:space="preserve">Решением двадцатой сессии Совета депутатов </w:t>
      </w:r>
      <w:r>
        <w:rPr>
          <w:rFonts w:ascii="Times New Roman" w:hAnsi="Times New Roman" w:eastAsia="Times New Roman"/>
          <w:sz w:val="26"/>
          <w:szCs w:val="26"/>
        </w:rPr>
        <w:t xml:space="preserve">Мошковского</w:t>
      </w:r>
      <w:r>
        <w:rPr>
          <w:rFonts w:ascii="Times New Roman" w:hAnsi="Times New Roman" w:eastAsia="Times New Roman"/>
          <w:sz w:val="26"/>
          <w:szCs w:val="26"/>
        </w:rPr>
        <w:t xml:space="preserve"> района от 13.09.2022 № 178 утвержден новый Пор</w:t>
      </w:r>
      <w:r>
        <w:rPr>
          <w:rFonts w:ascii="Times New Roman" w:hAnsi="Times New Roman" w:eastAsia="Times New Roman"/>
          <w:sz w:val="26"/>
          <w:szCs w:val="26"/>
        </w:rPr>
        <w:t xml:space="preserve">ядок проведения ОРВ проектов МНПА в соответствии с Законом Новосибирской области от 24.11.2014 № 485-ОЗ (ред. от 07.04.2022) «О проведении оценки регулирующего воздействия проектов муниципальных нормативных правовых актов, устанавливающих новые или изменяю</w:t>
      </w:r>
      <w:r>
        <w:rPr>
          <w:rFonts w:ascii="Times New Roman" w:hAnsi="Times New Roman" w:eastAsia="Times New Roman"/>
          <w:sz w:val="26"/>
          <w:szCs w:val="26"/>
        </w:rPr>
        <w:t xml:space="preserve">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</w:t>
      </w:r>
      <w:r>
        <w:rPr>
          <w:rFonts w:ascii="Times New Roman" w:hAnsi="Times New Roman" w:eastAsia="Times New Roman"/>
          <w:sz w:val="26"/>
          <w:szCs w:val="26"/>
        </w:rPr>
        <w:t xml:space="preserve">х правовых актов, затрагивающих вопросы осуществления предпринимательской и инвестиционной деятельности».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6"/>
          <w:szCs w:val="26"/>
        </w:rPr>
        <w:t xml:space="preserve">В соответствии с требованием части 6.1 статьи 7 Федерального закона № 131-ФЗ (ред. от 14.07.2022) «Об общих принципах организации местного самоуправле</w:t>
      </w:r>
      <w:r>
        <w:rPr>
          <w:rFonts w:ascii="Times New Roman" w:hAnsi="Times New Roman" w:eastAsia="Times New Roman"/>
          <w:sz w:val="26"/>
          <w:szCs w:val="26"/>
        </w:rPr>
        <w:t xml:space="preserve">ния в Российской Федерации» Решением двадцатой сессии Совета депутатов </w:t>
      </w:r>
      <w:r>
        <w:rPr>
          <w:rFonts w:ascii="Times New Roman" w:hAnsi="Times New Roman" w:eastAsia="Times New Roman"/>
          <w:sz w:val="26"/>
          <w:szCs w:val="26"/>
        </w:rPr>
        <w:t xml:space="preserve">Мошковского</w:t>
      </w:r>
      <w:r>
        <w:rPr>
          <w:rFonts w:ascii="Times New Roman" w:hAnsi="Times New Roman" w:eastAsia="Times New Roman"/>
          <w:sz w:val="26"/>
          <w:szCs w:val="26"/>
        </w:rPr>
        <w:t xml:space="preserve"> района от 13.09.2022 № 179 утвержден Порядок установления и оценки применения обязательных требований, содержащихся в МНПА. Утверждены формы документов для целей проведения </w:t>
      </w:r>
      <w:r>
        <w:rPr>
          <w:rFonts w:ascii="Times New Roman" w:hAnsi="Times New Roman" w:eastAsia="Times New Roman"/>
          <w:sz w:val="26"/>
          <w:szCs w:val="26"/>
        </w:rPr>
        <w:t xml:space="preserve">оценки применения обязательных требований (аналитическая справка, заключение об оценке применения) – постановление администрации </w:t>
      </w:r>
      <w:r>
        <w:rPr>
          <w:rFonts w:ascii="Times New Roman" w:hAnsi="Times New Roman" w:eastAsia="Times New Roman"/>
          <w:sz w:val="26"/>
          <w:szCs w:val="26"/>
        </w:rPr>
        <w:t xml:space="preserve">Мошковского</w:t>
      </w:r>
      <w:r>
        <w:rPr>
          <w:rFonts w:ascii="Times New Roman" w:hAnsi="Times New Roman" w:eastAsia="Times New Roman"/>
          <w:sz w:val="26"/>
          <w:szCs w:val="26"/>
        </w:rPr>
        <w:t xml:space="preserve"> района от 05.02.2024 № 205-па. Проведен мониторинг по выявлению НПА устанавливающих обязательные требования, такие </w:t>
      </w:r>
      <w:r>
        <w:rPr>
          <w:rFonts w:ascii="Times New Roman" w:hAnsi="Times New Roman" w:eastAsia="Times New Roman"/>
          <w:sz w:val="26"/>
          <w:szCs w:val="26"/>
        </w:rPr>
        <w:t xml:space="preserve">НПА не выявлены, в соответствии с этим принятие плана оценки применения обязательных требований на очередной календарный год не требуется.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Утвержден Порядок проведения экспертизы МНПА. Утверждены формы документов, необходимых для проведения ОРВ проектов МН</w:t>
      </w:r>
      <w:r>
        <w:rPr>
          <w:rFonts w:eastAsia="Times New Roman"/>
          <w:sz w:val="26"/>
          <w:szCs w:val="26"/>
        </w:rPr>
        <w:t xml:space="preserve">ПА и экспертизы МНПА. Разработаны НПА по процедуре урегулирования разногласий с разработчиками.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Определен коллегиальный орган, рассматривающий вопросы ОРВ. Заключено соглашение с предпринимательским сообществом о взаимодействии по вопросам ОРВ.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Уполномоч</w:t>
      </w:r>
      <w:r>
        <w:rPr>
          <w:rFonts w:eastAsia="Times New Roman"/>
          <w:sz w:val="26"/>
          <w:szCs w:val="26"/>
        </w:rPr>
        <w:t xml:space="preserve">енным органом, ответственным за внедрение процедуры оценки регулирующего воздействия НПА и проведение экспертизы является управление экономического развития и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Процедура ОРВ проводится структурными подразделениями администрации района, являющимися ра</w:t>
      </w:r>
      <w:r>
        <w:rPr>
          <w:rFonts w:eastAsia="Times New Roman"/>
          <w:sz w:val="26"/>
          <w:szCs w:val="26"/>
        </w:rPr>
        <w:t xml:space="preserve">зработчиками проектов НПА.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0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 xml:space="preserve">Итоги проведения процедуры ОРВ проектов НПА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ind w:left="60" w:firstLine="360"/>
        <w:jc w:val="both"/>
        <w:rPr>
          <w:i/>
          <w:spacing w:val="-2"/>
          <w:sz w:val="28"/>
          <w:szCs w:val="28"/>
        </w:rPr>
      </w:pPr>
      <w:r>
        <w:rPr>
          <w:rFonts w:eastAsia="Times New Roman"/>
          <w:spacing w:val="-2"/>
          <w:sz w:val="26"/>
          <w:szCs w:val="26"/>
        </w:rPr>
        <w:t xml:space="preserve">В соответствии с положениями части 3 статьи 46 Федерального закона № 131-ФЗ расширен предмет оценки регулирующего воздействия (статья 1 Закона НСО № 485-ОЗ). Так, оценке регулирующего воздействия (далее – ОРВ) подлежат проекты муниципальных нормативных пра</w:t>
      </w:r>
      <w:r>
        <w:rPr>
          <w:rFonts w:eastAsia="Times New Roman"/>
          <w:spacing w:val="-2"/>
          <w:sz w:val="26"/>
          <w:szCs w:val="26"/>
        </w:rPr>
        <w:t xml:space="preserve">вовых актов, устанавливающих новые или изменяющих ранее предусмотренные муниципальными нормативными правовыми актами </w:t>
      </w:r>
      <w:r>
        <w:rPr>
          <w:rFonts w:eastAsia="Times New Roman"/>
          <w:i/>
          <w:spacing w:val="-2"/>
          <w:sz w:val="26"/>
          <w:szCs w:val="26"/>
        </w:rPr>
        <w:t xml:space="preserve">обязательные требования для субъектов предпринимательской и иной экономической деятельности</w:t>
      </w:r>
      <w:r>
        <w:rPr>
          <w:i/>
          <w:spacing w:val="-2"/>
          <w:sz w:val="28"/>
          <w:szCs w:val="28"/>
        </w:rPr>
      </w:r>
      <w:r>
        <w:rPr>
          <w:i/>
          <w:spacing w:val="-2"/>
          <w:sz w:val="28"/>
          <w:szCs w:val="28"/>
        </w:rPr>
      </w:r>
    </w:p>
    <w:p>
      <w:pPr>
        <w:ind w:firstLine="709"/>
        <w:jc w:val="both"/>
        <w:tabs>
          <w:tab w:val="center" w:pos="4960" w:leader="none"/>
          <w:tab w:val="left" w:pos="8550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6"/>
          <w:szCs w:val="26"/>
        </w:rPr>
        <w:t xml:space="preserve">Часть 3.1 статьи 2 Закона № 485-ОЗ дополнена по</w:t>
      </w:r>
      <w:r>
        <w:rPr>
          <w:rFonts w:ascii="Times New Roman" w:hAnsi="Times New Roman" w:eastAsia="Times New Roman"/>
          <w:spacing w:val="-2"/>
          <w:sz w:val="26"/>
          <w:szCs w:val="26"/>
        </w:rPr>
        <w:t xml:space="preserve">ложением о необходимости установления в порядке проведения ОРВ процедуры оценки соблюдения требований, установленных Федеральным законом от 31.07.2020 № 247-ФЗ «Об обязательных требованиях в Российской Федерации» (далее – Федеральный закон № 247-ФЗ), приме</w:t>
      </w:r>
      <w:r>
        <w:rPr>
          <w:rFonts w:ascii="Times New Roman" w:hAnsi="Times New Roman" w:eastAsia="Times New Roman"/>
          <w:spacing w:val="-2"/>
          <w:sz w:val="26"/>
          <w:szCs w:val="26"/>
        </w:rPr>
        <w:t xml:space="preserve">няемой в случае установления или изменения проектом муниципального нормативного правового акта обязательных требований. Указанные изменения связаны с необходимостью проведения ОРВ проектов муниципальных нормативных правовых актов, устанавливающих или измен</w:t>
      </w:r>
      <w:r>
        <w:rPr>
          <w:rFonts w:ascii="Times New Roman" w:hAnsi="Times New Roman" w:eastAsia="Times New Roman"/>
          <w:spacing w:val="-2"/>
          <w:sz w:val="26"/>
          <w:szCs w:val="26"/>
        </w:rPr>
        <w:t xml:space="preserve">яющих обязательные требования, на предмет соблюдения целей их введения и принципов установления, предусмотренных Федеральным законом № 247-ФЗ.        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ind w:firstLine="709"/>
        <w:jc w:val="both"/>
        <w:tabs>
          <w:tab w:val="center" w:pos="4960" w:leader="none"/>
          <w:tab w:val="left" w:pos="8550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="Times New Roman"/>
          <w:spacing w:val="-2"/>
          <w:sz w:val="26"/>
          <w:szCs w:val="26"/>
        </w:rPr>
        <w:t xml:space="preserve">В этой связи в порядке проведения ОРВ предусмотрены отдельные требования к содержанию сводного отчета о </w:t>
      </w:r>
      <w:r>
        <w:rPr>
          <w:rFonts w:ascii="Times New Roman" w:hAnsi="Times New Roman" w:eastAsia="Times New Roman"/>
          <w:spacing w:val="-2"/>
          <w:sz w:val="26"/>
          <w:szCs w:val="26"/>
        </w:rPr>
        <w:t xml:space="preserve">проведении ОРВ проекта </w:t>
      </w:r>
      <w:r>
        <w:rPr>
          <w:rFonts w:ascii="Times New Roman" w:hAnsi="Times New Roman" w:eastAsia="Times New Roman"/>
          <w:spacing w:val="-2"/>
          <w:sz w:val="26"/>
          <w:szCs w:val="26"/>
        </w:rPr>
        <w:t xml:space="preserve">муниципального нормативного правового акта, устанавливающего или изменяющего обязательные требования.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ind w:firstLine="709"/>
        <w:jc w:val="both"/>
        <w:tabs>
          <w:tab w:val="center" w:pos="4960" w:leader="none"/>
          <w:tab w:val="left" w:pos="85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6"/>
          <w:szCs w:val="26"/>
        </w:rPr>
        <w:t xml:space="preserve">В 2023 году оценка регулирующего воздействия по проектам НПА, устанавливающих новые или изменяющих ранее предусмотренные муниципаль</w:t>
      </w:r>
      <w:r>
        <w:rPr>
          <w:rFonts w:ascii="Times New Roman" w:hAnsi="Times New Roman" w:eastAsia="Times New Roman"/>
          <w:sz w:val="26"/>
          <w:szCs w:val="26"/>
        </w:rPr>
        <w:t xml:space="preserve">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была проведена в отношении 1 проекта НПА.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center" w:pos="4960" w:leader="none"/>
          <w:tab w:val="left" w:pos="85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6"/>
          <w:szCs w:val="26"/>
        </w:rPr>
        <w:t xml:space="preserve">Положений, вводящих избыточные </w:t>
      </w:r>
      <w:r>
        <w:rPr>
          <w:rFonts w:ascii="Times New Roman" w:hAnsi="Times New Roman" w:eastAsia="Times New Roman"/>
          <w:sz w:val="26"/>
          <w:szCs w:val="26"/>
        </w:rPr>
        <w:t xml:space="preserve">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</w:t>
      </w:r>
      <w:r>
        <w:rPr>
          <w:rFonts w:ascii="Times New Roman" w:hAnsi="Times New Roman" w:eastAsia="Times New Roman"/>
          <w:sz w:val="26"/>
          <w:szCs w:val="26"/>
        </w:rPr>
        <w:t xml:space="preserve">й деятельности и местных бюджетов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не выявлено.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center" w:pos="4960" w:leader="none"/>
          <w:tab w:val="left" w:pos="8550" w:leader="none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eastAsia="Times New Roman"/>
          <w:sz w:val="26"/>
          <w:szCs w:val="26"/>
        </w:rPr>
        <w:t xml:space="preserve">В результате проведения ОРВ было получено 1 положительное заключение об оценке регулирующего воздействия проектов НПА. Разработчиками проекта НПА, в отношении которого была проведена ОРВ выступило управление э</w:t>
      </w:r>
      <w:r>
        <w:rPr>
          <w:rFonts w:ascii="Times New Roman" w:hAnsi="Times New Roman" w:eastAsia="Times New Roman"/>
          <w:sz w:val="26"/>
          <w:szCs w:val="26"/>
        </w:rPr>
        <w:t xml:space="preserve">кономического развития и труда администрации </w:t>
      </w:r>
      <w:r>
        <w:rPr>
          <w:rFonts w:ascii="Times New Roman" w:hAnsi="Times New Roman" w:eastAsia="Times New Roman"/>
          <w:sz w:val="26"/>
          <w:szCs w:val="26"/>
        </w:rPr>
        <w:t xml:space="preserve">Мошковского</w:t>
      </w:r>
      <w:r>
        <w:rPr>
          <w:rFonts w:ascii="Times New Roman" w:hAnsi="Times New Roman" w:eastAsia="Times New Roman"/>
          <w:sz w:val="26"/>
          <w:szCs w:val="26"/>
        </w:rPr>
        <w:t xml:space="preserve"> района. Проект НПА затрагивал вопросы предпринимательской деятельности. 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860"/>
        <w:ind w:left="-284" w:firstLine="284"/>
        <w:jc w:val="both"/>
        <w:rPr>
          <w:sz w:val="28"/>
          <w:szCs w:val="28"/>
        </w:rPr>
      </w:pPr>
      <w:r>
        <w:rPr>
          <w:sz w:val="26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 xml:space="preserve">Итоги проведения экспертизы действующих НПА.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ind w:left="420"/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Экспертиза НПА проводится структурными подразделениями администрации и направле</w:t>
      </w:r>
      <w:r>
        <w:rPr>
          <w:rFonts w:eastAsia="Times New Roman"/>
          <w:sz w:val="26"/>
          <w:szCs w:val="26"/>
        </w:rPr>
        <w:t xml:space="preserve">на на оценку действующих НПА с целью определения качества их регуляторного воздействия, выявления положений, необоснованно затрудняющих осуществление предпринимательской и инвестиционной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-284" w:firstLine="344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Для бизнес-сообщества экспертиза НПА – это действенный</w:t>
      </w:r>
      <w:r>
        <w:rPr>
          <w:rFonts w:eastAsia="Times New Roman"/>
          <w:sz w:val="26"/>
          <w:szCs w:val="26"/>
        </w:rPr>
        <w:t xml:space="preserve"> механизм обратной связи, который дает возможность эффективно бороться с существующими барьерами и необоснованными требованиями.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Каждое полугодие уполномоченным органом осуществляется сбор предложений о необходимости проведения экспертизы в отношении дейс</w:t>
      </w:r>
      <w:r>
        <w:rPr>
          <w:rFonts w:eastAsia="Times New Roman"/>
          <w:sz w:val="26"/>
          <w:szCs w:val="26"/>
        </w:rPr>
        <w:t xml:space="preserve">твующих НПА для составления плана проведения экспертизы.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На первое и второе полугодие 2023 года в план для проведения экспертизы вошли 3 НПА. План по проведению экспертизы НПА выполнен в полном объеме по всем НПА.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В результате по итогам 2023 года вынесен</w:t>
      </w:r>
      <w:r>
        <w:rPr>
          <w:rFonts w:eastAsia="Times New Roman"/>
          <w:sz w:val="26"/>
          <w:szCs w:val="26"/>
        </w:rPr>
        <w:t xml:space="preserve">о 3 заключения о проведении экспертизы. Заключения имеют положительную оценку, процедура проведения экспертизы НПА соблюдена.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-284" w:firstLine="344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Из 3 НПА прошедших экспертизу 3 НПА относятся к вопросам имущественных и земельных отношений. На экспертизу НПА предоставлены упр</w:t>
      </w:r>
      <w:r>
        <w:rPr>
          <w:rFonts w:eastAsia="Times New Roman"/>
          <w:sz w:val="26"/>
          <w:szCs w:val="26"/>
        </w:rPr>
        <w:t xml:space="preserve">авлением имущественных и земельных отношений администрации </w:t>
      </w:r>
      <w:r>
        <w:rPr>
          <w:rFonts w:eastAsia="Times New Roman"/>
          <w:sz w:val="26"/>
          <w:szCs w:val="26"/>
        </w:rPr>
        <w:t xml:space="preserve">Мошковского</w:t>
      </w:r>
      <w:r>
        <w:rPr>
          <w:rFonts w:eastAsia="Times New Roman"/>
          <w:sz w:val="26"/>
          <w:szCs w:val="26"/>
        </w:rPr>
        <w:t xml:space="preserve"> района.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-357" w:firstLine="35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6"/>
          <w:szCs w:val="26"/>
        </w:rPr>
        <w:t xml:space="preserve"> Предложений по устранению положений, необоснованно затрудняющих осуществление предпринимательской и инвестиционной деятельности в ходе проведения публичных консультаций не пос</w:t>
      </w:r>
      <w:r>
        <w:rPr>
          <w:rFonts w:ascii="Times New Roman" w:hAnsi="Times New Roman" w:eastAsia="Times New Roman"/>
          <w:sz w:val="26"/>
          <w:szCs w:val="26"/>
        </w:rPr>
        <w:t xml:space="preserve">тупило.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6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 xml:space="preserve">Методическое обеспечение процедур ОРВ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В целях повышения компетенции уполномоченного органа в вопросах реализации процедур ОРВ, специалисты управления экономического развития и труда принимали участие в видеоконференциях, семинарах, проводимых </w:t>
      </w:r>
      <w:r>
        <w:rPr>
          <w:rFonts w:eastAsia="Times New Roman"/>
          <w:sz w:val="26"/>
          <w:szCs w:val="26"/>
          <w:shd w:val="clear" w:color="auto" w:fill="ffffff"/>
        </w:rPr>
        <w:t xml:space="preserve">Министерством экономического развития Новосибирской области.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860"/>
        <w:ind w:firstLine="420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Изучались лучшие практики по внедрению института оценки регулирующего воздействия в других регионах Российской Федерации, ежеквартальные обзоры по развитию института ОРВ в Новосибирской области, </w:t>
      </w:r>
      <w:r>
        <w:rPr>
          <w:rFonts w:eastAsia="Times New Roman"/>
          <w:sz w:val="26"/>
          <w:szCs w:val="26"/>
          <w:shd w:val="clear" w:color="auto" w:fill="ffffff"/>
        </w:rPr>
        <w:t xml:space="preserve">проводимые Министерством экономического развития Новосибирской области.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4. Организация уполномоченным органом работы официального сайта для проведения процедур ОРВ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Региональный портал по ОРВ «Электронная демократия» является основной площадкой проведения </w:t>
      </w:r>
      <w:r>
        <w:rPr>
          <w:rFonts w:eastAsia="Times New Roman"/>
          <w:sz w:val="26"/>
          <w:szCs w:val="26"/>
        </w:rPr>
        <w:t xml:space="preserve">публичных консультаций по проектам и действующим НПА. Размещение информации на Региональном портале по ОРВ «Электронная демократия» обеспечивает соблюдение принципа публичности и открытости нормотворческой деятельности администрации в рамках института ОРВ.</w:t>
      </w:r>
      <w:r>
        <w:rPr>
          <w:rFonts w:eastAsia="Times New Roman"/>
          <w:sz w:val="26"/>
          <w:szCs w:val="26"/>
        </w:rPr>
        <w:t xml:space="preserve"> Публичные консультации являются действенным механизмом обратной связи для бизнеса, который позволяет определить позиции всех заинтересованных сторон.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В течение 2023 года процедура обязательного размещения материалов на сайте ГИС НСО «Электронная демократи</w:t>
      </w:r>
      <w:r>
        <w:rPr>
          <w:rFonts w:eastAsia="Times New Roman"/>
          <w:sz w:val="26"/>
          <w:szCs w:val="26"/>
        </w:rPr>
        <w:t xml:space="preserve">я Новосибирской области, в том числе и через типовую платформу на сайте Правительства НСО (автоматическое размещение) (уведомления, извещения о проведении публичных консультаций, проекты МНПА, заключения и др.) полностью соблюдена.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В рамках решения задачи </w:t>
      </w:r>
      <w:r>
        <w:rPr>
          <w:rFonts w:eastAsia="Times New Roman"/>
          <w:sz w:val="26"/>
          <w:szCs w:val="26"/>
          <w:shd w:val="clear" w:color="auto" w:fill="ffffff"/>
        </w:rPr>
        <w:t xml:space="preserve">обеспечения доступности и информационного сопровождения процедуры ОРВ была продолжена деятельность по наполнению раздела «Оценка регулирующего воздействия» </w:t>
      </w:r>
      <w:r>
        <w:rPr>
          <w:rFonts w:eastAsia="Times New Roman"/>
          <w:sz w:val="26"/>
          <w:szCs w:val="26"/>
        </w:rPr>
        <w:t xml:space="preserve">на официальном сайте администрации </w:t>
      </w:r>
      <w:r>
        <w:rPr>
          <w:rFonts w:eastAsia="Times New Roman"/>
          <w:sz w:val="26"/>
          <w:szCs w:val="26"/>
        </w:rPr>
        <w:t xml:space="preserve">Мошковского</w:t>
      </w:r>
      <w:r>
        <w:rPr>
          <w:rFonts w:eastAsia="Times New Roman"/>
          <w:sz w:val="26"/>
          <w:szCs w:val="26"/>
        </w:rPr>
        <w:t xml:space="preserve"> района Новосибирской области, где размещается вся акт</w:t>
      </w:r>
      <w:r>
        <w:rPr>
          <w:rFonts w:eastAsia="Times New Roman"/>
          <w:sz w:val="26"/>
          <w:szCs w:val="26"/>
        </w:rPr>
        <w:t xml:space="preserve">уальная информация по реализации института ОРВ в районе, в том числе изменения нормативной правовой базы, информация о процедурах ОРВ и проводимых публичных консультациях, иная полезная информация.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</w:rPr>
      </w:pPr>
      <w:r>
        <w:rPr>
          <w:sz w:val="26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 xml:space="preserve">Основные задачи Уполномоченного органа по развитию процед</w:t>
      </w:r>
      <w:r>
        <w:rPr>
          <w:rFonts w:eastAsia="Times New Roman"/>
          <w:b/>
          <w:bCs/>
          <w:sz w:val="26"/>
          <w:szCs w:val="26"/>
        </w:rPr>
        <w:t xml:space="preserve">уры ОРВ на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42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420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Для комплексной реализации процедур ОРВ уполномоченным органом будет обеспечено следующее: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numPr>
          <w:ilvl w:val="0"/>
          <w:numId w:val="11"/>
        </w:numPr>
        <w:contextualSpacing/>
        <w:jc w:val="both"/>
        <w:rPr>
          <w:color w:val="auto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Координация деятельности структурных подразделений администрации </w:t>
      </w:r>
      <w:r>
        <w:rPr>
          <w:rFonts w:eastAsia="Times New Roman"/>
          <w:color w:val="auto"/>
          <w:sz w:val="26"/>
          <w:szCs w:val="26"/>
        </w:rPr>
        <w:t xml:space="preserve">Мошковского</w:t>
      </w:r>
      <w:r>
        <w:rPr>
          <w:rFonts w:eastAsia="Times New Roman"/>
          <w:color w:val="auto"/>
          <w:sz w:val="26"/>
          <w:szCs w:val="26"/>
        </w:rPr>
        <w:t xml:space="preserve"> района по проведению процедуры ОРВ проектов НПА и экспертизы НПА.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53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pacing w:val="2"/>
          <w:sz w:val="26"/>
          <w:szCs w:val="26"/>
        </w:rPr>
        <w:t xml:space="preserve">Проведение информационно - разъяснительной работы о процеду</w:t>
      </w:r>
      <w:r>
        <w:rPr>
          <w:rFonts w:ascii="Times New Roman" w:hAnsi="Times New Roman" w:eastAsia="Times New Roman"/>
          <w:spacing w:val="1"/>
          <w:sz w:val="26"/>
          <w:szCs w:val="26"/>
        </w:rPr>
        <w:t xml:space="preserve">рах ОРВ и экспертизе НПА среди субъектов предпринимательской, </w:t>
      </w:r>
      <w:r>
        <w:rPr>
          <w:rFonts w:ascii="Times New Roman" w:hAnsi="Times New Roman" w:eastAsia="Times New Roman"/>
          <w:spacing w:val="1"/>
          <w:sz w:val="26"/>
          <w:szCs w:val="26"/>
        </w:rPr>
        <w:t xml:space="preserve">ин</w:t>
      </w:r>
      <w:r>
        <w:rPr>
          <w:rFonts w:ascii="Times New Roman" w:hAnsi="Times New Roman" w:eastAsia="Times New Roman"/>
          <w:sz w:val="26"/>
          <w:szCs w:val="26"/>
        </w:rPr>
        <w:t xml:space="preserve">вестиционной деятельности, представителей общественных объединений</w:t>
      </w:r>
      <w:r>
        <w:rPr>
          <w:rFonts w:ascii="Times New Roman" w:hAnsi="Times New Roman" w:eastAsia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pacing w:val="3"/>
          <w:sz w:val="26"/>
          <w:szCs w:val="26"/>
        </w:rPr>
        <w:t xml:space="preserve">с целью привлечения максимального числа независи</w:t>
      </w:r>
      <w:r>
        <w:rPr>
          <w:rFonts w:ascii="Times New Roman" w:hAnsi="Times New Roman" w:eastAsia="Times New Roman"/>
          <w:spacing w:val="1"/>
          <w:sz w:val="26"/>
          <w:szCs w:val="26"/>
        </w:rPr>
        <w:t xml:space="preserve">мых заинтересован</w:t>
      </w:r>
      <w:r>
        <w:rPr>
          <w:rFonts w:ascii="Times New Roman" w:hAnsi="Times New Roman" w:eastAsia="Times New Roman"/>
          <w:spacing w:val="1"/>
          <w:sz w:val="26"/>
          <w:szCs w:val="26"/>
        </w:rPr>
        <w:t xml:space="preserve">ных лиц в процесс публичного обсуждения на различных </w:t>
      </w:r>
      <w:r>
        <w:rPr>
          <w:rFonts w:ascii="Times New Roman" w:hAnsi="Times New Roman" w:eastAsia="Times New Roman"/>
          <w:sz w:val="26"/>
          <w:szCs w:val="26"/>
        </w:rPr>
        <w:t xml:space="preserve">стадиях подготовки, принятия и реализации НПА.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numPr>
          <w:ilvl w:val="0"/>
          <w:numId w:val="1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Методическое и информационно обеспечение института ОРВ направленное на повышения качества составления сводного отчета;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3"/>
        <w:numPr>
          <w:ilvl w:val="0"/>
          <w:numId w:val="11"/>
        </w:numPr>
        <w:contextualSpacing w:val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pacing w:val="1"/>
          <w:sz w:val="26"/>
          <w:szCs w:val="26"/>
        </w:rPr>
        <w:t xml:space="preserve">Проведение и участие в обучающих мероприятиях по вопросам проведения процедуры ОРВ и экспертизы.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numPr>
          <w:ilvl w:val="0"/>
          <w:numId w:val="11"/>
        </w:numPr>
        <w:contextualSpacing w:val="0"/>
        <w:ind w:left="714" w:hanging="357"/>
        <w:jc w:val="both"/>
        <w:spacing w:line="240" w:lineRule="auto"/>
        <w:shd w:val="clear" w:color="auto" w:fill="ffffff"/>
        <w:widowControl w:val="off"/>
        <w:tabs>
          <w:tab w:val="left" w:pos="1123" w:leader="none"/>
        </w:tabs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 w:eastAsia="Times New Roman"/>
          <w:spacing w:val="1"/>
          <w:sz w:val="26"/>
          <w:szCs w:val="26"/>
        </w:rPr>
        <w:t xml:space="preserve">Размещение информации на официальном сайте администрации </w:t>
      </w:r>
      <w:r>
        <w:rPr>
          <w:rFonts w:ascii="Times New Roman" w:hAnsi="Times New Roman" w:eastAsia="Times New Roman"/>
          <w:spacing w:val="1"/>
          <w:sz w:val="26"/>
          <w:szCs w:val="26"/>
        </w:rPr>
        <w:t xml:space="preserve">Мошковского</w:t>
      </w:r>
      <w:r>
        <w:rPr>
          <w:rFonts w:ascii="Times New Roman" w:hAnsi="Times New Roman" w:eastAsia="Times New Roman"/>
          <w:spacing w:val="1"/>
          <w:sz w:val="26"/>
          <w:szCs w:val="26"/>
        </w:rPr>
        <w:t xml:space="preserve"> района с </w:t>
      </w:r>
      <w:r>
        <w:rPr>
          <w:rFonts w:ascii="Times New Roman" w:hAnsi="Times New Roman" w:eastAsia="Times New Roman"/>
          <w:spacing w:val="1"/>
          <w:sz w:val="26"/>
          <w:szCs w:val="26"/>
        </w:rPr>
        <w:t xml:space="preserve">целью разъяснения работы института ОРВ.</w:t>
      </w:r>
      <w:r>
        <w:rPr>
          <w:rFonts w:ascii="Times New Roman" w:hAnsi="Times New Roman"/>
          <w:spacing w:val="-15"/>
          <w:sz w:val="28"/>
          <w:szCs w:val="28"/>
        </w:rPr>
      </w:r>
      <w:r>
        <w:rPr>
          <w:rFonts w:ascii="Times New Roman" w:hAnsi="Times New Roman"/>
          <w:spacing w:val="-15"/>
          <w:sz w:val="28"/>
          <w:szCs w:val="28"/>
        </w:rPr>
      </w:r>
    </w:p>
    <w:p>
      <w:pPr>
        <w:pStyle w:val="860"/>
        <w:numPr>
          <w:ilvl w:val="0"/>
          <w:numId w:val="11"/>
        </w:numPr>
        <w:contextualSpacing/>
        <w:ind w:left="714" w:hanging="357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6"/>
          <w:szCs w:val="26"/>
        </w:rPr>
        <w:t xml:space="preserve">Формирование Плана действующих НПА </w:t>
      </w:r>
      <w:r>
        <w:rPr>
          <w:rFonts w:eastAsia="Times New Roman"/>
          <w:color w:val="auto"/>
          <w:sz w:val="26"/>
          <w:szCs w:val="26"/>
        </w:rPr>
        <w:t xml:space="preserve">Мошковского</w:t>
      </w:r>
      <w:r>
        <w:rPr>
          <w:rFonts w:eastAsia="Times New Roman"/>
          <w:color w:val="auto"/>
          <w:sz w:val="26"/>
          <w:szCs w:val="26"/>
        </w:rPr>
        <w:t xml:space="preserve"> района, в отношении которых будет проводиться экспертиза в 2025 году.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0"/>
        <w:contextualSpacing/>
        <w:ind w:firstLine="357"/>
        <w:jc w:val="both"/>
        <w:rPr>
          <w:sz w:val="28"/>
          <w:szCs w:val="28"/>
        </w:rPr>
      </w:pPr>
      <w:r>
        <w:rPr>
          <w:sz w:val="26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contextualSpacing/>
        <w:ind w:firstLine="357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В целях реализации регуляторной политики уполномоченным органом будет продол</w:t>
      </w:r>
      <w:r>
        <w:rPr>
          <w:rFonts w:eastAsia="Times New Roman"/>
          <w:sz w:val="26"/>
          <w:szCs w:val="26"/>
        </w:rPr>
        <w:t xml:space="preserve">жена работа по внедрению механизма проведения ОРВ, экспертизы, оценке специальных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contextualSpacing/>
        <w:ind w:firstLine="357"/>
        <w:jc w:val="both"/>
        <w:rPr>
          <w:sz w:val="28"/>
          <w:szCs w:val="28"/>
        </w:rPr>
      </w:pPr>
      <w:r>
        <w:rPr>
          <w:sz w:val="26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Мошковского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С.Н.Субботин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0"/>
          <w:szCs w:val="20"/>
        </w:rPr>
      </w:pPr>
      <w:r>
        <w:rPr>
          <w:sz w:val="20"/>
          <w:szCs w:val="20"/>
        </w:rPr>
        <w:t xml:space="preserve">Бабич Татьяна Павловна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0"/>
        <w:rPr>
          <w:sz w:val="20"/>
          <w:szCs w:val="20"/>
        </w:rPr>
      </w:pPr>
      <w:r>
        <w:rPr>
          <w:sz w:val="20"/>
          <w:szCs w:val="20"/>
        </w:rPr>
        <w:t xml:space="preserve">8(383-48)21-976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2625090</wp:posOffset>
                </wp:positionH>
                <wp:positionV relativeFrom="page">
                  <wp:posOffset>6558280</wp:posOffset>
                </wp:positionV>
                <wp:extent cx="3246755" cy="1367790"/>
                <wp:effectExtent l="0" t="0" r="0" b="0"/>
                <wp:wrapNone/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872955" name="Image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246753" cy="1367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true;mso-position-horizontal-relative:page;margin-left:206.70pt;mso-position-horizontal:absolute;mso-position-vertical-relative:page;margin-top:516.40pt;mso-position-vertical:absolute;width:255.65pt;height:107.7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2625090</wp:posOffset>
                </wp:positionH>
                <wp:positionV relativeFrom="page">
                  <wp:posOffset>6558280</wp:posOffset>
                </wp:positionV>
                <wp:extent cx="3246755" cy="1367790"/>
                <wp:effectExtent l="0" t="0" r="0" b="0"/>
                <wp:wrapNone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5441547" name="Image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rot="0" flipH="0" flipV="0">
                          <a:off x="0" y="0"/>
                          <a:ext cx="3246753" cy="1367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true;mso-position-horizontal-relative:page;margin-left:206.70pt;mso-position-horizontal:absolute;mso-position-vertical-relative:page;margin-top:516.40pt;mso-position-vertical:absolute;width:255.65pt;height:107.70pt;mso-wrap-distance-left:0.00pt;mso-wrap-distance-top:0.00pt;mso-wrap-distance-right:0.00pt;mso-wrap-distance-bottom:0.00pt;rotation:0;" stroked="false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9"/>
    <w:next w:val="849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0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9"/>
    <w:next w:val="849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0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0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0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0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9"/>
    <w:next w:val="849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0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49"/>
    <w:next w:val="849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0"/>
    <w:link w:val="694"/>
    <w:uiPriority w:val="10"/>
    <w:rPr>
      <w:sz w:val="48"/>
      <w:szCs w:val="48"/>
    </w:rPr>
  </w:style>
  <w:style w:type="paragraph" w:styleId="696">
    <w:name w:val="Subtitle"/>
    <w:basedOn w:val="849"/>
    <w:next w:val="849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0"/>
    <w:link w:val="696"/>
    <w:uiPriority w:val="11"/>
    <w:rPr>
      <w:sz w:val="24"/>
      <w:szCs w:val="24"/>
    </w:rPr>
  </w:style>
  <w:style w:type="paragraph" w:styleId="698">
    <w:name w:val="Quote"/>
    <w:basedOn w:val="849"/>
    <w:next w:val="849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9"/>
    <w:next w:val="849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49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0"/>
    <w:link w:val="702"/>
    <w:uiPriority w:val="99"/>
  </w:style>
  <w:style w:type="paragraph" w:styleId="704">
    <w:name w:val="Footer"/>
    <w:basedOn w:val="849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0"/>
    <w:link w:val="704"/>
    <w:uiPriority w:val="99"/>
  </w:style>
  <w:style w:type="paragraph" w:styleId="706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Footnote Text Char"/>
    <w:link w:val="86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200" w:line="276" w:lineRule="auto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table" w:styleId="854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5">
    <w:name w:val="Strong"/>
    <w:basedOn w:val="850"/>
    <w:uiPriority w:val="22"/>
    <w:qFormat/>
    <w:rPr>
      <w:b/>
      <w:bCs/>
    </w:rPr>
  </w:style>
  <w:style w:type="paragraph" w:styleId="856">
    <w:name w:val="No Spacing"/>
    <w:basedOn w:val="849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>
    <w:name w:val="Balloon Text"/>
    <w:basedOn w:val="849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850"/>
    <w:link w:val="857"/>
    <w:uiPriority w:val="99"/>
    <w:semiHidden/>
    <w:rPr>
      <w:rFonts w:ascii="Segoe UI" w:hAnsi="Segoe UI" w:cs="Segoe UI"/>
      <w:sz w:val="18"/>
      <w:szCs w:val="18"/>
    </w:rPr>
  </w:style>
  <w:style w:type="character" w:styleId="859" w:customStyle="1">
    <w:name w:val="Основной текст2"/>
    <w:basedOn w:val="85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  <w:style w:type="paragraph" w:styleId="86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1">
    <w:name w:val="Hyperlink"/>
    <w:basedOn w:val="850"/>
    <w:uiPriority w:val="99"/>
    <w:unhideWhenUsed/>
    <w:rPr>
      <w:color w:val="0000ff"/>
      <w:u w:val="single"/>
    </w:rPr>
  </w:style>
  <w:style w:type="paragraph" w:styleId="862">
    <w:name w:val="footnote text"/>
    <w:basedOn w:val="849"/>
    <w:link w:val="86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3" w:customStyle="1">
    <w:name w:val="Текст сноски Знак"/>
    <w:basedOn w:val="850"/>
    <w:link w:val="86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4" w:customStyle="1">
    <w:name w:val="ConsPlusNonformat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Гиперссылка1"/>
    <w:qFormat/>
    <w:rPr>
      <w:rFonts w:ascii="Times New Roman" w:hAnsi="Times New Roman" w:cs="Times New Roman"/>
      <w:color w:val="0000ff"/>
      <w:u w:val="single"/>
    </w:rPr>
  </w:style>
  <w:style w:type="character" w:styleId="866" w:customStyle="1">
    <w:name w:val="Footnote Characters"/>
    <w:uiPriority w:val="99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moshkovo.nso.ru/page/146" TargetMode="External"/><Relationship Id="rId11" Type="http://schemas.openxmlformats.org/officeDocument/2006/relationships/hyperlink" Target="http://dem.nso.ru/bills" TargetMode="External"/><Relationship Id="rId12" Type="http://schemas.openxmlformats.org/officeDocument/2006/relationships/hyperlink" Target="https://dem.nso.ru/" TargetMode="External"/><Relationship Id="rId13" Type="http://schemas.openxmlformats.org/officeDocument/2006/relationships/hyperlink" Target="http://dem.nso.ru/bills" TargetMode="External"/><Relationship Id="rId14" Type="http://schemas.openxmlformats.org/officeDocument/2006/relationships/hyperlink" Target="https://dem.nso.ru/" TargetMode="External"/><Relationship Id="rId15" Type="http://schemas.openxmlformats.org/officeDocument/2006/relationships/hyperlink" Target="http://dem.nso.ru/bills" TargetMode="External"/><Relationship Id="rId16" Type="http://schemas.openxmlformats.org/officeDocument/2006/relationships/hyperlink" Target="https://dem.nso.ru/" TargetMode="External"/><Relationship Id="rId17" Type="http://schemas.openxmlformats.org/officeDocument/2006/relationships/hyperlink" Target="http://dem.nso.ru/bills" TargetMode="External"/><Relationship Id="rId18" Type="http://schemas.openxmlformats.org/officeDocument/2006/relationships/hyperlink" Target="https://dem.nso.ru/" TargetMode="External"/><Relationship Id="rId19" Type="http://schemas.openxmlformats.org/officeDocument/2006/relationships/hyperlink" Target="https://moshkovo.nso.ru/page/5640" TargetMode="External"/><Relationship Id="rId2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75E3-B61B-41E2-8FF8-6CFD4AEF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2023-05-19T01:06:00Z</dcterms:created>
  <dcterms:modified xsi:type="dcterms:W3CDTF">2024-06-17T05:23:55Z</dcterms:modified>
</cp:coreProperties>
</file>