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МОШКОВСКОГО РАЙОНА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</w:t>
      </w:r>
      <w:r>
        <w:rPr>
          <w:rFonts w:ascii="Times New Roman" w:hAnsi="Times New Roman" w:cs="Times New Roman"/>
          <w:b/>
          <w:sz w:val="28"/>
          <w:szCs w:val="28"/>
        </w:rPr>
        <w:t xml:space="preserve">седания 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по инвестициям  Мошковского района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(в рамках собрания трудовых коллективов)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6.0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р.п. Мошково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Субботин С.Н</w:t>
      </w:r>
      <w:r>
        <w:rPr>
          <w:rFonts w:ascii="Times New Roman" w:hAnsi="Times New Roman" w:cs="Times New Roman"/>
          <w:sz w:val="28"/>
          <w:szCs w:val="28"/>
        </w:rPr>
        <w:t xml:space="preserve">. – Глава 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С</w:t>
      </w:r>
      <w:r>
        <w:rPr>
          <w:rFonts w:ascii="Times New Roman" w:hAnsi="Times New Roman" w:cs="Times New Roman"/>
          <w:sz w:val="28"/>
          <w:szCs w:val="28"/>
        </w:rPr>
        <w:t xml:space="preserve">овета по инвестициям Мошковского района: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Бараник А.А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Бабич Т.П.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Балабаев В.И.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Дарнев</w:t>
      </w:r>
      <w:r>
        <w:rPr>
          <w:rFonts w:ascii="Times New Roman" w:hAnsi="Times New Roman" w:cs="Times New Roman"/>
          <w:sz w:val="28"/>
          <w:szCs w:val="28"/>
        </w:rPr>
        <w:t xml:space="preserve"> С.П.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Рибчинская Т.И.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Нарушевич А.Н.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Полтанович А.В.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Тихонова С.Б.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 – Депутаты Законодательного Собрания Новосибирской области, представители Правительства Новосибирской области, Главы муниципальных образований 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депутаты районного Совета депутатов Мошковского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начальники структурных подразделений администрации 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представители бизнес-сообщества, руководители предприятий и организаций Мошковского района, представители общественных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3"/>
        <w:ind w:left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ПОВЕСТКА ЗАСЕДАНИЯ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3"/>
        <w:ind w:left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3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Заслушивание инвестиционного послания Главы Мошковского района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 xml:space="preserve">4 год.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3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Субботина С.Н.</w:t>
      </w:r>
      <w:r>
        <w:rPr>
          <w:rFonts w:ascii="Times New Roman" w:hAnsi="Times New Roman" w:cs="Times New Roman"/>
          <w:sz w:val="28"/>
          <w:szCs w:val="28"/>
        </w:rPr>
        <w:t xml:space="preserve">. – Главу Мошковского района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spacing w:line="33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101010"/>
          <w:sz w:val="27"/>
        </w:rPr>
        <w:t xml:space="preserve">Инвестиционное послание Главы Мошковского района Новосибирской области на 2024 год</w:t>
      </w:r>
      <w:r/>
      <w:r/>
    </w:p>
    <w:p>
      <w:pPr>
        <w:ind w:left="0" w:right="0" w:firstLine="0"/>
        <w:jc w:val="center"/>
        <w:spacing w:befor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212529"/>
          <w:sz w:val="24"/>
        </w:rPr>
        <w:t xml:space="preserve">Уважаемые партнеры, предприниматели, коллеги, жители</w:t>
      </w:r>
      <w:r/>
      <w:r/>
    </w:p>
    <w:p>
      <w:pPr>
        <w:ind w:left="0" w:right="0" w:firstLine="0"/>
        <w:jc w:val="center"/>
        <w:spacing w:befor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212529"/>
          <w:sz w:val="24"/>
        </w:rPr>
        <w:t xml:space="preserve">Мошковского района!</w:t>
      </w:r>
      <w:r/>
      <w:r/>
    </w:p>
    <w:p>
      <w:pPr>
        <w:ind w:left="0" w:right="0" w:firstLine="0"/>
        <w:jc w:val="both"/>
        <w:spacing w:befor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  <w:highlight w:val="white"/>
        </w:rPr>
        <w:t xml:space="preserve">Прошедший год показал, что мы стали сплочённее и сильнее, и это подтверждает динамика развития в промышленности, сельском хозяйстве, торговле, сфере услуг.</w:t>
      </w:r>
      <w:r>
        <w:rPr>
          <w:rFonts w:ascii="Arial" w:hAnsi="Arial" w:eastAsia="Arial" w:cs="Arial"/>
          <w:color w:val="212529"/>
          <w:sz w:val="24"/>
        </w:rPr>
        <w:t xml:space="preserve"> </w:t>
      </w:r>
      <w:r>
        <w:rPr>
          <w:rFonts w:ascii="Arial" w:hAnsi="Arial" w:eastAsia="Arial" w:cs="Arial"/>
          <w:color w:val="212529"/>
          <w:sz w:val="24"/>
          <w:highlight w:val="white"/>
        </w:rPr>
        <w:t xml:space="preserve">По итогам 2023 года мы ожидаем рост</w:t>
      </w:r>
      <w:r>
        <w:rPr>
          <w:rFonts w:ascii="Arial" w:hAnsi="Arial" w:eastAsia="Arial" w:cs="Arial"/>
          <w:color w:val="212529"/>
          <w:sz w:val="24"/>
        </w:rPr>
        <w:t xml:space="preserve"> </w:t>
      </w:r>
      <w:r>
        <w:rPr>
          <w:rFonts w:ascii="Arial" w:hAnsi="Arial" w:eastAsia="Arial" w:cs="Arial"/>
          <w:color w:val="212529"/>
          <w:sz w:val="24"/>
          <w:highlight w:val="white"/>
        </w:rPr>
        <w:t xml:space="preserve">промышленного производства на 8,3%,</w:t>
      </w:r>
      <w:r>
        <w:rPr>
          <w:rFonts w:ascii="Arial" w:hAnsi="Arial" w:eastAsia="Arial" w:cs="Arial"/>
          <w:color w:val="212529"/>
          <w:sz w:val="24"/>
        </w:rPr>
        <w:t xml:space="preserve"> производства продукции сельского хозяйства</w:t>
      </w:r>
      <w:r>
        <w:rPr>
          <w:rFonts w:ascii="Arial" w:hAnsi="Arial" w:eastAsia="Arial" w:cs="Arial"/>
          <w:color w:val="212529"/>
          <w:sz w:val="24"/>
          <w:highlight w:val="white"/>
        </w:rPr>
        <w:t xml:space="preserve"> на 6,1%,  </w:t>
      </w:r>
      <w:r>
        <w:rPr>
          <w:rFonts w:ascii="Arial" w:hAnsi="Arial" w:eastAsia="Arial" w:cs="Arial"/>
          <w:color w:val="212529"/>
          <w:sz w:val="24"/>
        </w:rPr>
        <w:t xml:space="preserve">в строительстве на 9,2%, торговле на 25,9%.</w:t>
      </w:r>
      <w:r/>
      <w:r/>
    </w:p>
    <w:p>
      <w:pPr>
        <w:ind w:left="0" w:right="0" w:firstLine="0"/>
        <w:jc w:val="both"/>
        <w:spacing w:befor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  <w:highlight w:val="white"/>
        </w:rPr>
        <w:t xml:space="preserve">Устойчивость экономики вместе с доверием бизнеса способствовали сохранению деловой и инвестиционной активности.</w:t>
      </w:r>
      <w:r>
        <w:rPr>
          <w:rFonts w:ascii="Arial" w:hAnsi="Arial" w:eastAsia="Arial" w:cs="Arial"/>
          <w:color w:val="212529"/>
          <w:sz w:val="24"/>
        </w:rPr>
        <w:t xml:space="preserve"> В экономику района </w:t>
      </w:r>
      <w:r>
        <w:rPr>
          <w:rFonts w:ascii="Arial" w:hAnsi="Arial" w:eastAsia="Arial" w:cs="Arial"/>
          <w:color w:val="212529"/>
          <w:sz w:val="24"/>
          <w:highlight w:val="white"/>
        </w:rPr>
        <w:t xml:space="preserve">вложено 1423 млн.  руб. инвестиций.</w:t>
      </w:r>
      <w:r/>
      <w:r/>
    </w:p>
    <w:p>
      <w:pPr>
        <w:ind w:left="0" w:right="0" w:firstLine="0"/>
        <w:jc w:val="both"/>
        <w:spacing w:befor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</w:rPr>
        <w:t xml:space="preserve">Основные направления инвестиционной деятельности – строительство жилья, ремонт и содержание дорог, строительство производственных объектов и объектов социальной сферы, газификация района.</w:t>
      </w:r>
      <w:r/>
      <w:r/>
    </w:p>
    <w:p>
      <w:pPr>
        <w:ind w:left="0" w:right="0" w:firstLine="0"/>
        <w:jc w:val="both"/>
        <w:spacing w:befor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</w:rPr>
        <w:t xml:space="preserve">Бюджетные средства на развитие района расходуются в рамках федеральных, региональных и муниципальных программ и проектов.</w:t>
      </w:r>
      <w:r/>
      <w:r/>
    </w:p>
    <w:p>
      <w:pPr>
        <w:ind w:left="0" w:right="0" w:firstLine="0"/>
        <w:jc w:val="both"/>
        <w:spacing w:befor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</w:rPr>
        <w:t xml:space="preserve">В 2023 году район участвовал в трех национальных проектах по трем направлениям в сферах образования, культуры и социальной защиты населения, освоено 18,2 млн. руб.</w:t>
      </w:r>
      <w:r/>
      <w:r/>
    </w:p>
    <w:p>
      <w:pPr>
        <w:ind w:left="0" w:right="0" w:firstLine="0"/>
        <w:jc w:val="both"/>
        <w:spacing w:befor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  <w:highlight w:val="white"/>
        </w:rPr>
        <w:t xml:space="preserve">На территории района шла реализация 12  инвестиционных проектов, 8 из них реализовано.</w:t>
      </w:r>
      <w:r/>
      <w:r/>
    </w:p>
    <w:p>
      <w:pPr>
        <w:ind w:left="0" w:right="0" w:firstLine="0"/>
        <w:jc w:val="both"/>
        <w:spacing w:befor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</w:rPr>
        <w:t xml:space="preserve">Значительные средства вложены в  инвестиционные проекты:</w:t>
      </w:r>
      <w:r/>
      <w:r/>
    </w:p>
    <w:p>
      <w:pPr>
        <w:pStyle w:val="673"/>
        <w:numPr>
          <w:ilvl w:val="0"/>
          <w:numId w:val="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  <w:highlight w:val="white"/>
        </w:rPr>
        <w:t xml:space="preserve">Строительство  ФАПа в с.Дубровино;</w:t>
      </w:r>
      <w:r/>
      <w:r/>
    </w:p>
    <w:p>
      <w:pPr>
        <w:pStyle w:val="673"/>
        <w:numPr>
          <w:ilvl w:val="0"/>
          <w:numId w:val="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  <w:highlight w:val="white"/>
        </w:rPr>
        <w:t xml:space="preserve">Строительство газопроводов высокого и низкого давления в  с.Новомошковское;</w:t>
      </w:r>
      <w:r/>
      <w:r/>
    </w:p>
    <w:p>
      <w:pPr>
        <w:pStyle w:val="673"/>
        <w:numPr>
          <w:ilvl w:val="0"/>
          <w:numId w:val="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  <w:highlight w:val="white"/>
        </w:rPr>
        <w:t xml:space="preserve">Строительство пяти газовых котельных  в р.п. Мошково;</w:t>
      </w:r>
      <w:r/>
      <w:r/>
    </w:p>
    <w:p>
      <w:pPr>
        <w:pStyle w:val="673"/>
        <w:numPr>
          <w:ilvl w:val="0"/>
          <w:numId w:val="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  <w:highlight w:val="white"/>
        </w:rPr>
        <w:t xml:space="preserve">Строительство и реконструкция тепловых сетей и сетей горячего водоснабжения от существующей котельной «Западная»  (сооружение центрального теплового пункта);</w:t>
      </w:r>
      <w:r/>
      <w:r/>
    </w:p>
    <w:p>
      <w:pPr>
        <w:pStyle w:val="673"/>
        <w:numPr>
          <w:ilvl w:val="0"/>
          <w:numId w:val="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  <w:highlight w:val="white"/>
        </w:rPr>
        <w:t xml:space="preserve">Развитие сельскохозяйственного производства КФХ "АгроАльянс", земли МО Мошковского  района Барлакский с/с, Сокурский с/с, Кайлинский с/с, Дубровинский с/с, Новомошковский с/с, р.п. Мошково;</w:t>
      </w:r>
      <w:r/>
      <w:r/>
    </w:p>
    <w:p>
      <w:pPr>
        <w:pStyle w:val="673"/>
        <w:numPr>
          <w:ilvl w:val="0"/>
          <w:numId w:val="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  <w:highlight w:val="white"/>
        </w:rPr>
        <w:t xml:space="preserve">Массовая застройка и развитие социальной инфраструктуры новых микрорайонов в п.Октябрьский, с. Сокур,  р.п. Мошково;</w:t>
      </w:r>
      <w:r/>
      <w:r/>
    </w:p>
    <w:p>
      <w:pPr>
        <w:pStyle w:val="673"/>
        <w:numPr>
          <w:ilvl w:val="0"/>
          <w:numId w:val="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  <w:highlight w:val="white"/>
        </w:rPr>
        <w:t xml:space="preserve">развитие Мира Парка на территории Барлакского сельсовета.</w:t>
      </w:r>
      <w:r/>
      <w:r/>
    </w:p>
    <w:p>
      <w:pPr>
        <w:ind w:left="0" w:right="0" w:firstLine="0"/>
        <w:jc w:val="both"/>
        <w:spacing w:befor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</w:rPr>
        <w:t xml:space="preserve"> </w:t>
        <w:tab/>
      </w:r>
      <w:r>
        <w:rPr>
          <w:rFonts w:ascii="Arial" w:hAnsi="Arial" w:eastAsia="Arial" w:cs="Arial"/>
          <w:color w:val="212529"/>
          <w:sz w:val="24"/>
        </w:rPr>
        <w:t xml:space="preserve">Впервые в рамках казначейского кредита в 2023 году Мошковскому району выделено финансирование на приобретение 14 единиц техники (пассажирских автобусов).</w:t>
      </w:r>
      <w:r/>
      <w:r/>
    </w:p>
    <w:p>
      <w:pPr>
        <w:ind w:left="0" w:right="0" w:firstLine="0"/>
        <w:jc w:val="both"/>
        <w:spacing w:before="0" w:after="210" w:line="28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</w:rPr>
        <w:t xml:space="preserve">В районе прослеживается положительная динамика роста субъектов малого и среднего предпринимательства (на 01.01.2024 составляет 1352 чел.). В рамках муниципальной программы «Развитие малого и среднего предпринимательства на территории Мошковского района» по</w:t>
      </w:r>
      <w:r>
        <w:rPr>
          <w:rFonts w:ascii="Arial" w:hAnsi="Arial" w:eastAsia="Arial" w:cs="Arial"/>
          <w:color w:val="212529"/>
          <w:sz w:val="24"/>
        </w:rPr>
        <w:t xml:space="preserve">ддерживаем бизнес субсидиями. За 2023 год на поддержку и развитие бизнеса было выделено 1,168 млн. рублей, трем субъектам предпринимательской деятельности оказана финансовая поддержка.</w:t>
      </w:r>
      <w:r/>
      <w:r/>
    </w:p>
    <w:p>
      <w:pPr>
        <w:ind w:left="0" w:right="0" w:firstLine="0"/>
        <w:jc w:val="both"/>
        <w:spacing w:befor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</w:rPr>
        <w:t xml:space="preserve">О</w:t>
      </w:r>
      <w:r>
        <w:rPr>
          <w:rFonts w:ascii="Arial" w:hAnsi="Arial" w:eastAsia="Arial" w:cs="Arial"/>
          <w:color w:val="212529"/>
          <w:sz w:val="24"/>
          <w:highlight w:val="white"/>
        </w:rPr>
        <w:t xml:space="preserve">пределяя цели на 2024 год, мы поставили перед собой задачу не снижать объемы тех работ, которые проводились и были начаты в 2023 году. Это касается объектов социальной инфраструктуры, дорожного строительства, обеспечения социальных гарантий.</w:t>
      </w:r>
      <w:r/>
      <w:r/>
    </w:p>
    <w:p>
      <w:pPr>
        <w:ind w:left="0" w:right="0" w:firstLine="0"/>
        <w:jc w:val="both"/>
        <w:spacing w:before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  <w:highlight w:val="white"/>
        </w:rPr>
        <w:t xml:space="preserve">В 2024 году запланирована реализация 17-ти проектов:</w:t>
      </w:r>
      <w:r>
        <w:rPr>
          <w:rFonts w:ascii="Arial" w:hAnsi="Arial" w:eastAsia="Arial" w:cs="Arial"/>
          <w:color w:val="212529"/>
          <w:sz w:val="24"/>
        </w:rPr>
        <w:t xml:space="preserve">*</w:t>
      </w:r>
      <w:r>
        <w:rPr>
          <w:rFonts w:ascii="Arial" w:hAnsi="Arial" w:eastAsia="Arial" w:cs="Arial"/>
          <w:color w:val="212529"/>
          <w:sz w:val="24"/>
          <w:highlight w:val="white"/>
        </w:rPr>
        <w:t xml:space="preserve">Строительство четырех ФАПов в с.</w:t>
      </w:r>
      <w:r>
        <w:rPr>
          <w:rFonts w:ascii="Arial" w:hAnsi="Arial" w:eastAsia="Arial" w:cs="Arial"/>
          <w:color w:val="212529"/>
          <w:sz w:val="24"/>
        </w:rPr>
        <w:t xml:space="preserve">Барлак, п.Барлакский, п.Емельяновский,с.Сарапулка; *Строительство водозаборных скважин с установкой водоподготовки в с. Барлак и  с.Новомошковское;*Строительство спорткорпуса с плоскостными сооружениями  в р. п. Мошково; *Застройка жилых районов в п.Октябр</w:t>
      </w:r>
      <w:r>
        <w:rPr>
          <w:rFonts w:ascii="Arial" w:hAnsi="Arial" w:eastAsia="Arial" w:cs="Arial"/>
          <w:color w:val="212529"/>
          <w:sz w:val="24"/>
        </w:rPr>
        <w:t xml:space="preserve">ьский, р.п. Мошково, с.Сокур;   *Р</w:t>
      </w:r>
      <w:r>
        <w:rPr>
          <w:rFonts w:ascii="Arial" w:hAnsi="Arial" w:eastAsia="Arial" w:cs="Arial"/>
          <w:color w:val="212529"/>
          <w:sz w:val="24"/>
          <w:highlight w:val="white"/>
        </w:rPr>
        <w:t xml:space="preserve">азвитие Мира Парка на территории Барлакского сельсовета.</w:t>
      </w:r>
      <w:r/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</w:rPr>
        <w:t xml:space="preserve">Для повышения качества инвестиционного климата в районе в 2024 году мы продолжим работу по:</w:t>
      </w:r>
      <w:r/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</w:rPr>
        <w:t xml:space="preserve">- привлечению на территорию района новых инвесторов, желающих открыть новые производства, строить новые объекты инфраструктуры, создавать рабочие места, тем самым создавая благоприятные условия для проживания и качества жизни населения района;</w:t>
      </w:r>
      <w:r/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</w:rPr>
        <w:t xml:space="preserve">- формированию инвестиционных площадок и организации сопровождения инвестиционных проектов;</w:t>
      </w:r>
      <w:r/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</w:rPr>
        <w:t xml:space="preserve">-поддержке малого и среднего бизнеса;</w:t>
      </w:r>
      <w:r/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</w:rPr>
        <w:t xml:space="preserve">-</w:t>
      </w:r>
      <w:r>
        <w:rPr>
          <w:rFonts w:ascii="Arial" w:hAnsi="Arial" w:eastAsia="Arial" w:cs="Arial"/>
          <w:color w:val="212529"/>
          <w:sz w:val="24"/>
          <w:highlight w:val="white"/>
        </w:rPr>
        <w:t xml:space="preserve"> благоустройству территорий и улучшению качества жизни </w:t>
      </w:r>
      <w:r>
        <w:rPr>
          <w:rFonts w:ascii="Arial" w:hAnsi="Arial" w:eastAsia="Arial" w:cs="Arial"/>
          <w:color w:val="212529"/>
          <w:sz w:val="24"/>
        </w:rPr>
        <w:t xml:space="preserve">населения;</w:t>
      </w:r>
      <w:r/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  <w:highlight w:val="white"/>
        </w:rPr>
        <w:t xml:space="preserve">Для улучшения качества жизни, и расширения имеющихся инфраструктурных мощностей, в соответствии с поручением Президента Российской Федерации В.В. Путина, началась разработка долгосрочного плана развития по развитию опорных населенных пунктов и прилегающих </w:t>
      </w:r>
      <w:r>
        <w:rPr>
          <w:rFonts w:ascii="Arial" w:hAnsi="Arial" w:eastAsia="Arial" w:cs="Arial"/>
          <w:color w:val="212529"/>
          <w:sz w:val="24"/>
          <w:highlight w:val="white"/>
        </w:rPr>
        <w:t xml:space="preserve">к ним территорий. Долгосрочный план развития является документом стратегического планирования, на основании которого до 2030 года будет осуществляться комплексное и ускоренное развитие социальной, транспортной, инженерной и информационно-коммуникационной и</w:t>
      </w:r>
      <w:r>
        <w:rPr>
          <w:rFonts w:ascii="Arial" w:hAnsi="Arial" w:eastAsia="Arial" w:cs="Arial"/>
          <w:color w:val="212529"/>
          <w:sz w:val="24"/>
          <w:highlight w:val="white"/>
        </w:rPr>
        <w:t xml:space="preserve">нфраструктуры, за счет включения мероприятий плана в федеральные государственные программы</w:t>
      </w:r>
      <w:r>
        <w:rPr>
          <w:rFonts w:ascii="Arial" w:hAnsi="Arial" w:eastAsia="Arial" w:cs="Arial"/>
          <w:color w:val="212529"/>
          <w:sz w:val="24"/>
          <w:highlight w:val="none"/>
        </w:rPr>
        <w:t xml:space="preserve">. </w:t>
      </w:r>
      <w:r>
        <w:rPr>
          <w:rFonts w:ascii="Arial" w:hAnsi="Arial" w:eastAsia="Arial" w:cs="Arial"/>
          <w:color w:val="212529"/>
          <w:sz w:val="24"/>
        </w:rPr>
        <w:t xml:space="preserve">Наша задача – обеспечить сбалансированное развитие экономики, оказать поддержку в развитии предпринимательских инициатив. Поэтому от бизнеса мы ждем новых проектов.</w:t>
      </w:r>
      <w:r/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</w:rPr>
        <w:t xml:space="preserve">В свою очередь, администрация Мошковского района готова оказывать содействие на всех этапах осуществления инвестиционной деятельности.</w:t>
      </w:r>
      <w:r/>
      <w:r/>
    </w:p>
    <w:p>
      <w:pPr>
        <w:ind w:left="0" w:right="0" w:firstLine="0"/>
        <w:jc w:val="both"/>
        <w:spacing w:before="0" w:after="21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529"/>
          <w:sz w:val="24"/>
        </w:rPr>
        <w:t xml:space="preserve"> </w:t>
      </w:r>
      <w:r>
        <w:rPr>
          <w:rFonts w:ascii="Arial" w:hAnsi="Arial" w:eastAsia="Arial" w:cs="Arial"/>
          <w:color w:val="212529"/>
          <w:sz w:val="24"/>
        </w:rPr>
        <w:t xml:space="preserve">С уважением, Субботин С.Н.</w:t>
      </w:r>
      <w:r/>
      <w:r/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ВЫСТУПИЛИ</w:t>
      </w:r>
      <w:r>
        <w:rPr>
          <w:rFonts w:ascii="Times New Roman" w:hAnsi="Times New Roman" w:cs="Times New Roman"/>
          <w:sz w:val="28"/>
          <w:szCs w:val="28"/>
        </w:rPr>
        <w:t xml:space="preserve">: Нарушевич А.Н., Луференко Д.М. и др.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РЕШИЛИ: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673"/>
        <w:numPr>
          <w:ilvl w:val="1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Инвестиционное послание на 202</w:t>
      </w:r>
      <w:r>
        <w:rPr>
          <w:rFonts w:ascii="Times New Roman" w:hAnsi="Times New Roman" w:cs="Times New Roman"/>
          <w:sz w:val="28"/>
          <w:szCs w:val="28"/>
        </w:rPr>
        <w:t xml:space="preserve">4 год принять к сведению.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3"/>
        <w:ind w:left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3"/>
        <w:ind w:left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Н. Субботин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3"/>
        <w:ind w:left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3"/>
        <w:ind w:left="42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С.Б. Тихонова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2."/>
      <w:lvlJc w:val="left"/>
      <w:pPr>
        <w:ind w:left="1080" w:hanging="720"/>
      </w:pPr>
      <w:rPr>
        <w:rFonts w:ascii="Times New Roman" w:hAnsi="Times New Roman" w:cs="Times New Roman" w:eastAsiaTheme="minorHAnsi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4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4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4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4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4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4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4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4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4"/>
        <w:highlight w:val="whit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0"/>
    <w:link w:val="674"/>
    <w:uiPriority w:val="99"/>
  </w:style>
  <w:style w:type="character" w:styleId="45">
    <w:name w:val="Footer Char"/>
    <w:basedOn w:val="670"/>
    <w:link w:val="676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</w:style>
  <w:style w:type="table" w:styleId="48">
    <w:name w:val="Table Grid"/>
    <w:basedOn w:val="6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paragraph" w:styleId="673">
    <w:name w:val="List Paragraph"/>
    <w:basedOn w:val="669"/>
    <w:uiPriority w:val="34"/>
    <w:qFormat/>
    <w:pPr>
      <w:contextualSpacing/>
      <w:ind w:left="720"/>
    </w:pPr>
  </w:style>
  <w:style w:type="paragraph" w:styleId="674">
    <w:name w:val="Header"/>
    <w:basedOn w:val="669"/>
    <w:link w:val="67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70"/>
    <w:link w:val="674"/>
    <w:uiPriority w:val="99"/>
    <w:semiHidden/>
  </w:style>
  <w:style w:type="paragraph" w:styleId="676">
    <w:name w:val="Footer"/>
    <w:basedOn w:val="669"/>
    <w:link w:val="67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Нижний колонтитул Знак"/>
    <w:basedOn w:val="670"/>
    <w:link w:val="676"/>
    <w:uiPriority w:val="99"/>
    <w:semiHidden/>
  </w:style>
  <w:style w:type="paragraph" w:styleId="678">
    <w:name w:val="Balloon Text"/>
    <w:basedOn w:val="669"/>
    <w:link w:val="67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9" w:customStyle="1">
    <w:name w:val="Текст выноски Знак"/>
    <w:basedOn w:val="670"/>
    <w:link w:val="678"/>
    <w:uiPriority w:val="99"/>
    <w:semiHidden/>
    <w:rPr>
      <w:rFonts w:ascii="Segoe UI" w:hAnsi="Segoe UI" w:cs="Segoe UI"/>
      <w:sz w:val="18"/>
      <w:szCs w:val="18"/>
    </w:rPr>
  </w:style>
  <w:style w:type="paragraph" w:styleId="680">
    <w:name w:val="Normal (Web)"/>
    <w:basedOn w:val="66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1">
    <w:name w:val="Body Text"/>
    <w:basedOn w:val="669"/>
    <w:link w:val="682"/>
    <w:uiPriority w:val="99"/>
    <w:unhideWhenUsed/>
    <w:pPr>
      <w:spacing w:after="12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682" w:customStyle="1">
    <w:name w:val="Основной текст Знак"/>
    <w:basedOn w:val="670"/>
    <w:link w:val="681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683">
    <w:name w:val="Strong"/>
    <w:basedOn w:val="670"/>
    <w:uiPriority w:val="22"/>
    <w:qFormat/>
    <w:rPr>
      <w:b/>
      <w:bCs/>
    </w:rPr>
  </w:style>
  <w:style w:type="paragraph" w:styleId="684" w:customStyle="1">
    <w:name w:val="rtecenter"/>
    <w:basedOn w:val="6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80035-4AF2-4E0D-A2BD-AAD2C9EF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Opk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revision>7</cp:revision>
  <dcterms:created xsi:type="dcterms:W3CDTF">2023-03-27T04:15:00Z</dcterms:created>
  <dcterms:modified xsi:type="dcterms:W3CDTF">2024-02-26T09:35:06Z</dcterms:modified>
</cp:coreProperties>
</file>