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D9D" w:rsidRPr="00000DC2" w:rsidRDefault="00FD2D9D" w:rsidP="00140440">
      <w:pPr>
        <w:spacing w:after="0" w:line="240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Итоги развития промышленного производства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Мошковского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района Новосибирской области за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1 квартал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202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год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</w:t>
      </w:r>
    </w:p>
    <w:p w:rsidR="00B072D0" w:rsidRPr="00B072D0" w:rsidRDefault="00B072D0" w:rsidP="001404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72D0" w:rsidRPr="00B072D0" w:rsidRDefault="00B072D0" w:rsidP="00B072D0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2D0">
        <w:rPr>
          <w:rFonts w:ascii="Times New Roman" w:eastAsia="Calibri" w:hAnsi="Times New Roman" w:cs="Times New Roman"/>
          <w:sz w:val="28"/>
          <w:szCs w:val="28"/>
        </w:rPr>
        <w:t>Выпуском промышленной продукции на территории района занимаются 15 предприятий и 7 индивидуальных предпринимателей по производству строительных материалов, пиломатериалов, дверных блоков, пластиковых окон, тротуарной плитки, швейных изделий, хлеба, хлебобулочных и кондитерских изделий, изготовлению мясных полуфабрикатов, розлива масла, переработки молочных продуктов.  Оказываются услуги по перекачке нефтепродуктов, перевозке и перевалке песка и щебня.</w:t>
      </w:r>
    </w:p>
    <w:p w:rsidR="00B072D0" w:rsidRPr="00B072D0" w:rsidRDefault="00B072D0" w:rsidP="00B072D0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072D0">
        <w:rPr>
          <w:rFonts w:ascii="Times New Roman" w:eastAsia="Calibri" w:hAnsi="Times New Roman" w:cs="Times New Roman"/>
          <w:sz w:val="28"/>
          <w:szCs w:val="28"/>
        </w:rPr>
        <w:t>Четыре предприятия и шесть индивидуальных предпринимателей занимаются выпечкой хлеба и хлебобулочных изделий. Работают 2 цеха по выпечке кондитерских изделий.</w:t>
      </w:r>
    </w:p>
    <w:p w:rsidR="00B072D0" w:rsidRPr="00B072D0" w:rsidRDefault="00B072D0" w:rsidP="00B072D0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Производством и распределением </w:t>
      </w:r>
      <w:proofErr w:type="spellStart"/>
      <w:r w:rsidRPr="00B072D0">
        <w:rPr>
          <w:rFonts w:ascii="Times New Roman" w:eastAsia="Calibri" w:hAnsi="Times New Roman" w:cs="Times New Roman"/>
          <w:sz w:val="28"/>
          <w:szCs w:val="28"/>
        </w:rPr>
        <w:t>теплоэнергии</w:t>
      </w:r>
      <w:proofErr w:type="spellEnd"/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072D0">
        <w:rPr>
          <w:rFonts w:ascii="Times New Roman" w:eastAsia="Calibri" w:hAnsi="Times New Roman" w:cs="Times New Roman"/>
          <w:sz w:val="28"/>
          <w:szCs w:val="28"/>
        </w:rPr>
        <w:t>и  воды</w:t>
      </w:r>
      <w:proofErr w:type="gramEnd"/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  занимаются 16 предприятий, из них наиболее крупные:  МХ ООО «</w:t>
      </w:r>
      <w:proofErr w:type="spellStart"/>
      <w:r w:rsidRPr="00B072D0">
        <w:rPr>
          <w:rFonts w:ascii="Times New Roman" w:eastAsia="Calibri" w:hAnsi="Times New Roman" w:cs="Times New Roman"/>
          <w:sz w:val="28"/>
          <w:szCs w:val="28"/>
        </w:rPr>
        <w:t>Теплосервис</w:t>
      </w:r>
      <w:proofErr w:type="spellEnd"/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»,  МУП «Коммунальное хозяйство </w:t>
      </w:r>
      <w:proofErr w:type="spellStart"/>
      <w:r w:rsidRPr="00B072D0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 района», МУП «</w:t>
      </w:r>
      <w:proofErr w:type="spellStart"/>
      <w:r w:rsidRPr="00B072D0">
        <w:rPr>
          <w:rFonts w:ascii="Times New Roman" w:eastAsia="Calibri" w:hAnsi="Times New Roman" w:cs="Times New Roman"/>
          <w:sz w:val="28"/>
          <w:szCs w:val="28"/>
        </w:rPr>
        <w:t>Станционно-Ояшинское</w:t>
      </w:r>
      <w:proofErr w:type="spellEnd"/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 ЖКХ»,  МУП «Коммунальные сети», ООО «Оплот», ООО «Мастерская тепла».</w:t>
      </w:r>
    </w:p>
    <w:p w:rsidR="00B072D0" w:rsidRPr="00B072D0" w:rsidRDefault="00B072D0" w:rsidP="00B072D0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2D0">
        <w:rPr>
          <w:rFonts w:ascii="Times New Roman" w:eastAsia="Calibri" w:hAnsi="Times New Roman" w:cs="Times New Roman"/>
          <w:sz w:val="28"/>
          <w:szCs w:val="28"/>
        </w:rPr>
        <w:t>Объем промышленного производства за 1 квартал 2021 года составил 184,</w:t>
      </w:r>
      <w:proofErr w:type="gramStart"/>
      <w:r w:rsidRPr="00B072D0">
        <w:rPr>
          <w:rFonts w:ascii="Times New Roman" w:eastAsia="Calibri" w:hAnsi="Times New Roman" w:cs="Times New Roman"/>
          <w:sz w:val="28"/>
          <w:szCs w:val="28"/>
        </w:rPr>
        <w:t>5  млн.</w:t>
      </w:r>
      <w:proofErr w:type="gramEnd"/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 руб., что на 7,5% выше  соответствующего периода прошлого года в действующих ценах и выше на 3,1%  - в физическом объеме.  </w:t>
      </w:r>
    </w:p>
    <w:p w:rsidR="00B072D0" w:rsidRPr="00B072D0" w:rsidRDefault="00B072D0" w:rsidP="00B072D0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072D0" w:rsidRPr="00B072D0" w:rsidRDefault="00B072D0" w:rsidP="00B072D0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072D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761751" wp14:editId="42698380">
            <wp:extent cx="4819650" cy="2533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072D0" w:rsidRPr="00B072D0" w:rsidRDefault="00B072D0" w:rsidP="00B072D0">
      <w:pPr>
        <w:spacing w:after="0" w:line="240" w:lineRule="auto"/>
        <w:ind w:right="-6"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072D0" w:rsidRPr="00B072D0" w:rsidRDefault="00B072D0" w:rsidP="00B072D0">
      <w:pPr>
        <w:spacing w:after="0" w:line="24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  В общем объеме производства промышленной продукции </w:t>
      </w:r>
      <w:proofErr w:type="gramStart"/>
      <w:r w:rsidRPr="00B072D0">
        <w:rPr>
          <w:rFonts w:ascii="Times New Roman" w:eastAsia="Calibri" w:hAnsi="Times New Roman" w:cs="Times New Roman"/>
          <w:sz w:val="28"/>
          <w:szCs w:val="28"/>
        </w:rPr>
        <w:t>занимают  наибольшую</w:t>
      </w:r>
      <w:proofErr w:type="gramEnd"/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 долю занимают производство </w:t>
      </w:r>
      <w:proofErr w:type="spellStart"/>
      <w:r w:rsidRPr="00B072D0">
        <w:rPr>
          <w:rFonts w:ascii="Times New Roman" w:eastAsia="Calibri" w:hAnsi="Times New Roman" w:cs="Times New Roman"/>
          <w:sz w:val="28"/>
          <w:szCs w:val="28"/>
        </w:rPr>
        <w:t>теплоэнергии</w:t>
      </w:r>
      <w:proofErr w:type="spellEnd"/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 и  воды – 41,0%.  </w:t>
      </w:r>
      <w:proofErr w:type="gramStart"/>
      <w:r w:rsidRPr="00B072D0">
        <w:rPr>
          <w:rFonts w:ascii="Times New Roman" w:eastAsia="Calibri" w:hAnsi="Times New Roman" w:cs="Times New Roman"/>
          <w:sz w:val="28"/>
          <w:szCs w:val="28"/>
        </w:rPr>
        <w:t>производство</w:t>
      </w:r>
      <w:proofErr w:type="gramEnd"/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 пищевой продукции – 30,0%,  производство хлеба и х/б изделий – 6,0%,  производство строительных материалов и продукции лесной промышленности -  18,0%, прочие отрасли – 5,0%.  </w:t>
      </w:r>
    </w:p>
    <w:p w:rsidR="00B072D0" w:rsidRPr="00B072D0" w:rsidRDefault="00B072D0" w:rsidP="00B072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72D0">
        <w:rPr>
          <w:rFonts w:ascii="Times New Roman" w:eastAsia="Calibri" w:hAnsi="Times New Roman" w:cs="Times New Roman"/>
          <w:sz w:val="28"/>
          <w:szCs w:val="28"/>
        </w:rPr>
        <w:t>Промышленными предприятиями района в 1 квартале 2022 года получена прибыль 3,9 млн. руб.</w:t>
      </w:r>
      <w:r w:rsidRPr="00B072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072D0">
        <w:rPr>
          <w:rFonts w:ascii="Times New Roman" w:eastAsia="Calibri" w:hAnsi="Times New Roman" w:cs="Times New Roman"/>
          <w:sz w:val="28"/>
          <w:szCs w:val="28"/>
        </w:rPr>
        <w:t>(в 1 квартале 2021 года</w:t>
      </w:r>
      <w:r w:rsidRPr="00B072D0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2,8 млн. руб., убыток 2,7 млн. руб. (в 1 квартале 2021 года – 3,9 млн. руб.).  </w:t>
      </w:r>
    </w:p>
    <w:p w:rsidR="00721671" w:rsidRDefault="00B072D0" w:rsidP="00140440">
      <w:pPr>
        <w:spacing w:after="0" w:line="240" w:lineRule="auto"/>
        <w:ind w:firstLine="709"/>
        <w:jc w:val="both"/>
      </w:pPr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01.04.2022 кредиторская </w:t>
      </w:r>
      <w:proofErr w:type="gramStart"/>
      <w:r w:rsidRPr="00B072D0">
        <w:rPr>
          <w:rFonts w:ascii="Times New Roman" w:eastAsia="Calibri" w:hAnsi="Times New Roman" w:cs="Times New Roman"/>
          <w:sz w:val="28"/>
          <w:szCs w:val="28"/>
        </w:rPr>
        <w:t>задолженность  составляет</w:t>
      </w:r>
      <w:proofErr w:type="gramEnd"/>
      <w:r w:rsidRPr="00B072D0">
        <w:rPr>
          <w:rFonts w:ascii="Times New Roman" w:eastAsia="Calibri" w:hAnsi="Times New Roman" w:cs="Times New Roman"/>
          <w:sz w:val="28"/>
          <w:szCs w:val="28"/>
        </w:rPr>
        <w:t xml:space="preserve"> 9,1 млн. руб., дебиторская задолженность – 29,1 млн. руб.</w:t>
      </w:r>
      <w:r w:rsidR="001404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721671" w:rsidSect="001404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6A"/>
    <w:rsid w:val="00140440"/>
    <w:rsid w:val="00721671"/>
    <w:rsid w:val="0072706A"/>
    <w:rsid w:val="00B072D0"/>
    <w:rsid w:val="00F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195BB-F6EF-4142-9030-359ED205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00"/>
          </a:pPr>
          <a:endParaRPr lang="ru-RU"/>
        </a:p>
      </c:txPr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Лист6!$A$2</c:f>
              <c:strCache>
                <c:ptCount val="1"/>
                <c:pt idx="0">
                  <c:v>Объем промышленного производства, млн. руб.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7777777777777776E-2"/>
                  <c:y val="-0.240740740740740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444444444444446E-2"/>
                  <c:y val="-0.3981481481481481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Лист6!$B$1:$C$1</c:f>
              <c:strCache>
                <c:ptCount val="2"/>
                <c:pt idx="0">
                  <c:v>1 квартал 2021 года</c:v>
                </c:pt>
                <c:pt idx="1">
                  <c:v>1 квартал 2022 года</c:v>
                </c:pt>
              </c:strCache>
            </c:strRef>
          </c:cat>
          <c:val>
            <c:numRef>
              <c:f>Лист6!$B$2:$C$2</c:f>
              <c:numCache>
                <c:formatCode>General</c:formatCode>
                <c:ptCount val="2"/>
                <c:pt idx="0">
                  <c:v>171.6</c:v>
                </c:pt>
                <c:pt idx="1">
                  <c:v>184.5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79467272"/>
        <c:axId val="279469624"/>
        <c:axId val="0"/>
      </c:bar3DChart>
      <c:catAx>
        <c:axId val="279467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279469624"/>
        <c:crosses val="autoZero"/>
        <c:auto val="1"/>
        <c:lblAlgn val="ctr"/>
        <c:lblOffset val="100"/>
        <c:noMultiLvlLbl val="0"/>
      </c:catAx>
      <c:valAx>
        <c:axId val="279469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946727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chemeClr val="accent1">
            <a:lumMod val="5000"/>
            <a:lumOff val="95000"/>
          </a:schemeClr>
        </a:gs>
        <a:gs pos="74000">
          <a:schemeClr val="accent1">
            <a:lumMod val="45000"/>
            <a:lumOff val="55000"/>
          </a:schemeClr>
        </a:gs>
        <a:gs pos="83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5400000" scaled="1"/>
    </a:gradFill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Tihonova</dc:creator>
  <cp:keywords/>
  <dc:description/>
  <cp:lastModifiedBy>Tihonova</cp:lastModifiedBy>
  <cp:revision>4</cp:revision>
  <dcterms:created xsi:type="dcterms:W3CDTF">2022-08-24T01:18:00Z</dcterms:created>
  <dcterms:modified xsi:type="dcterms:W3CDTF">2022-08-24T02:13:00Z</dcterms:modified>
</cp:coreProperties>
</file>