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5D91" w:rsidRDefault="004F5D91" w:rsidP="004F5D9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Итоги промышленного производства </w:t>
      </w:r>
    </w:p>
    <w:p w:rsidR="004F5D91" w:rsidRPr="004F5D91" w:rsidRDefault="004F5D91" w:rsidP="004F5D9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 за 6 месяцев 2021 года</w:t>
      </w:r>
    </w:p>
    <w:p w:rsid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>Объем промышленного производства за 1 полугодие 2021 года составил 298,5 млн. руб., что на 8,0% больше соответствующего периода прошлого года в действующих ценах и на 3,2</w:t>
      </w:r>
      <w:proofErr w:type="gramStart"/>
      <w:r w:rsidRPr="004F5D91">
        <w:rPr>
          <w:rFonts w:ascii="Times New Roman" w:eastAsia="Calibri" w:hAnsi="Times New Roman" w:cs="Times New Roman"/>
          <w:sz w:val="28"/>
          <w:szCs w:val="28"/>
        </w:rPr>
        <w:t>%  выше</w:t>
      </w:r>
      <w:proofErr w:type="gramEnd"/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 - в физическом объеме. </w:t>
      </w:r>
    </w:p>
    <w:p w:rsidR="004F5D91" w:rsidRPr="004F5D91" w:rsidRDefault="004F5D91" w:rsidP="004F5D91">
      <w:pPr>
        <w:spacing w:after="0" w:line="240" w:lineRule="auto"/>
        <w:ind w:right="-6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4F5D91" w:rsidRPr="004F5D91" w:rsidRDefault="004F5D91" w:rsidP="004F5D91">
      <w:pPr>
        <w:spacing w:after="0" w:line="240" w:lineRule="auto"/>
        <w:ind w:right="-6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4F5D91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0E58208F" wp14:editId="65E5D85A">
            <wp:extent cx="4686300" cy="28575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Наибольшую долю в общем объеме производства промышленной продукции занимают производство и распределение электроэнергии, газа и воды – 50,2%, обрабатывающие отрасли – 49,8%. </w:t>
      </w: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Производятся строительные материалы, низковольтная аппаратура, металлоконструкции, пластиковые окна, </w:t>
      </w:r>
      <w:proofErr w:type="gramStart"/>
      <w:r w:rsidRPr="004F5D91">
        <w:rPr>
          <w:rFonts w:ascii="Times New Roman" w:eastAsia="Calibri" w:hAnsi="Times New Roman" w:cs="Times New Roman"/>
          <w:sz w:val="28"/>
          <w:szCs w:val="28"/>
        </w:rPr>
        <w:t>развивается  лесная</w:t>
      </w:r>
      <w:proofErr w:type="gramEnd"/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, пищевая и перерабатывающая промышленности Увеличилось производство пиломатериалов  на 4,8%, шпальной вырезки на 6,2% и заготовки древесины на 2,4%. </w:t>
      </w: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>Десять пекарен выпекают хлеб, хлебобулочные и кондитерские изделия в большом ассортименте, которые пользуются ежедневным спросом у населения. Значительно увеличился объем производства хлеба и хлебобулочных изделий у ИП Новокрещеновой Т.Г. в связи со спросом населения на их продукцию.</w:t>
      </w:r>
    </w:p>
    <w:p w:rsidR="004F5D91" w:rsidRPr="004F5D91" w:rsidRDefault="004F5D91" w:rsidP="004F5D91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Кредиторская задолженность промышленных предприятий </w:t>
      </w:r>
      <w:proofErr w:type="gramStart"/>
      <w:r w:rsidRPr="004F5D91">
        <w:rPr>
          <w:rFonts w:ascii="Times New Roman" w:eastAsia="Calibri" w:hAnsi="Times New Roman" w:cs="Times New Roman"/>
          <w:sz w:val="28"/>
          <w:szCs w:val="28"/>
        </w:rPr>
        <w:t>составила  50</w:t>
      </w:r>
      <w:proofErr w:type="gramEnd"/>
      <w:r w:rsidRPr="004F5D91">
        <w:rPr>
          <w:rFonts w:ascii="Times New Roman" w:eastAsia="Calibri" w:hAnsi="Times New Roman" w:cs="Times New Roman"/>
          <w:sz w:val="28"/>
          <w:szCs w:val="28"/>
        </w:rPr>
        <w:t>,4 млн. руб.</w:t>
      </w:r>
      <w:r w:rsidRPr="004F5D91">
        <w:rPr>
          <w:rFonts w:ascii="Calibri" w:eastAsia="Calibri" w:hAnsi="Calibri" w:cs="Times New Roman"/>
        </w:rPr>
        <w:t xml:space="preserve"> (</w:t>
      </w:r>
      <w:r w:rsidRPr="004F5D91">
        <w:rPr>
          <w:rFonts w:ascii="Times New Roman" w:eastAsia="Calibri" w:hAnsi="Times New Roman" w:cs="Times New Roman"/>
          <w:sz w:val="28"/>
          <w:szCs w:val="28"/>
        </w:rPr>
        <w:t>в 1 полугодии 2020 года – 48,7 млн. руб.), дебиторская – 97,7 млн. руб. (в 1 полугодии 2020 года – 91,2 млн. руб.).</w:t>
      </w:r>
    </w:p>
    <w:p w:rsidR="004F5D91" w:rsidRPr="004F5D91" w:rsidRDefault="004F5D91" w:rsidP="004F5D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5D91">
        <w:rPr>
          <w:rFonts w:ascii="Times New Roman" w:eastAsia="Calibri" w:hAnsi="Times New Roman" w:cs="Times New Roman"/>
          <w:sz w:val="28"/>
          <w:szCs w:val="28"/>
        </w:rPr>
        <w:t>Промышленными предприятиями района получена прибыль 7,1 млн. руб.</w:t>
      </w:r>
      <w:r w:rsidRPr="004F5D9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4F5D91">
        <w:rPr>
          <w:rFonts w:ascii="Times New Roman" w:eastAsia="Calibri" w:hAnsi="Times New Roman" w:cs="Times New Roman"/>
          <w:sz w:val="28"/>
          <w:szCs w:val="28"/>
        </w:rPr>
        <w:t>(в 1 полугодии 2020 года</w:t>
      </w:r>
      <w:r w:rsidRPr="004F5D91">
        <w:rPr>
          <w:rFonts w:ascii="Times New Roman" w:eastAsia="Calibri" w:hAnsi="Times New Roman" w:cs="Times New Roman"/>
          <w:b/>
          <w:sz w:val="28"/>
          <w:szCs w:val="28"/>
        </w:rPr>
        <w:t xml:space="preserve"> – </w:t>
      </w:r>
      <w:r w:rsidRPr="004F5D91">
        <w:rPr>
          <w:rFonts w:ascii="Times New Roman" w:eastAsia="Calibri" w:hAnsi="Times New Roman" w:cs="Times New Roman"/>
          <w:sz w:val="28"/>
          <w:szCs w:val="28"/>
        </w:rPr>
        <w:t xml:space="preserve">5,5 млн. руб.), убыток 4,2 млн. руб. (в 1 полугодии 2020 года – 4,7 млн. руб.).   </w:t>
      </w:r>
    </w:p>
    <w:p w:rsidR="00D623F0" w:rsidRDefault="00D623F0"/>
    <w:sectPr w:rsidR="00D62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FAC"/>
    <w:rsid w:val="004F5D91"/>
    <w:rsid w:val="00B66FAC"/>
    <w:rsid w:val="00D6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13D286-9BF2-4D04-856B-7F489D844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Лист14!$A$2</c:f>
              <c:strCache>
                <c:ptCount val="1"/>
                <c:pt idx="0">
                  <c:v>Объем промышленного производства, млн. руб.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5.5555555555555504E-2"/>
                  <c:y val="-9.722222222222222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6.3888888888888884E-2"/>
                  <c:y val="-9.722222222222222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Лист14!$B$1:$C$1</c:f>
              <c:strCache>
                <c:ptCount val="2"/>
                <c:pt idx="0">
                  <c:v>1 полугодие 2020</c:v>
                </c:pt>
                <c:pt idx="1">
                  <c:v>1 полугодие 2021</c:v>
                </c:pt>
              </c:strCache>
            </c:strRef>
          </c:cat>
          <c:val>
            <c:numRef>
              <c:f>Лист14!$B$2:$C$2</c:f>
              <c:numCache>
                <c:formatCode>General</c:formatCode>
                <c:ptCount val="2"/>
                <c:pt idx="0">
                  <c:v>276.39999999999998</c:v>
                </c:pt>
                <c:pt idx="1">
                  <c:v>298.5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85782416"/>
        <c:axId val="385780456"/>
        <c:axId val="387581512"/>
      </c:bar3DChart>
      <c:catAx>
        <c:axId val="385782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85780456"/>
        <c:crosses val="autoZero"/>
        <c:auto val="1"/>
        <c:lblAlgn val="ctr"/>
        <c:lblOffset val="100"/>
        <c:noMultiLvlLbl val="0"/>
      </c:catAx>
      <c:valAx>
        <c:axId val="3857804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85782416"/>
        <c:crosses val="autoZero"/>
        <c:crossBetween val="between"/>
      </c:valAx>
      <c:serAx>
        <c:axId val="387581512"/>
        <c:scaling>
          <c:orientation val="minMax"/>
        </c:scaling>
        <c:delete val="1"/>
        <c:axPos val="b"/>
        <c:majorTickMark val="none"/>
        <c:minorTickMark val="none"/>
        <c:tickLblPos val="nextTo"/>
        <c:crossAx val="385780456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Tihonova</dc:creator>
  <cp:keywords/>
  <dc:description/>
  <cp:lastModifiedBy>Tihonova</cp:lastModifiedBy>
  <cp:revision>2</cp:revision>
  <dcterms:created xsi:type="dcterms:W3CDTF">2021-10-04T08:19:00Z</dcterms:created>
  <dcterms:modified xsi:type="dcterms:W3CDTF">2021-10-04T08:20:00Z</dcterms:modified>
</cp:coreProperties>
</file>