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xlsx" ContentType="application/vnd.openxmlformats-officedocument.spreadsheetml.sheet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charts/chart1.xml" ContentType="application/vnd.openxmlformats-officedocument.drawingml.chart+xml"/>
  <Override PartName="/word/charts/style1.xml" ContentType="application/vnd.ms-office.chartstyle+xml"/>
  <Override PartName="/word/charts/colors1.xml" ContentType="application/vnd.ms-office.chartcolorstyle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D2E33" w:rsidRPr="00792BC2" w:rsidRDefault="00ED2E33" w:rsidP="00317594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92BC2">
        <w:rPr>
          <w:rFonts w:ascii="Times New Roman" w:hAnsi="Times New Roman" w:cs="Times New Roman"/>
          <w:b/>
          <w:sz w:val="28"/>
          <w:szCs w:val="28"/>
        </w:rPr>
        <w:t>Информационно-аналитический обзор</w:t>
      </w:r>
    </w:p>
    <w:p w:rsidR="00ED2E33" w:rsidRPr="00792BC2" w:rsidRDefault="00ED2E33" w:rsidP="00317594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92BC2">
        <w:rPr>
          <w:rFonts w:ascii="Times New Roman" w:hAnsi="Times New Roman" w:cs="Times New Roman"/>
          <w:b/>
          <w:sz w:val="28"/>
          <w:szCs w:val="28"/>
        </w:rPr>
        <w:t xml:space="preserve"> обращений и запросов граждан, объединений граждан, в том числе юридических лиц, поступивших в администрацию Мошковского </w:t>
      </w:r>
      <w:r w:rsidR="004874E3" w:rsidRPr="00792BC2">
        <w:rPr>
          <w:rFonts w:ascii="Times New Roman" w:hAnsi="Times New Roman" w:cs="Times New Roman"/>
          <w:b/>
          <w:sz w:val="28"/>
          <w:szCs w:val="28"/>
        </w:rPr>
        <w:t>район</w:t>
      </w:r>
      <w:r w:rsidR="004874E3">
        <w:rPr>
          <w:rFonts w:ascii="Times New Roman" w:hAnsi="Times New Roman" w:cs="Times New Roman"/>
          <w:b/>
          <w:sz w:val="28"/>
          <w:szCs w:val="28"/>
        </w:rPr>
        <w:t>а Новосибирской</w:t>
      </w:r>
      <w:r w:rsidR="009577E3">
        <w:rPr>
          <w:rFonts w:ascii="Times New Roman" w:hAnsi="Times New Roman" w:cs="Times New Roman"/>
          <w:b/>
          <w:sz w:val="28"/>
          <w:szCs w:val="28"/>
        </w:rPr>
        <w:t xml:space="preserve"> области в </w:t>
      </w:r>
      <w:r w:rsidR="00340ABE">
        <w:rPr>
          <w:rFonts w:ascii="Times New Roman" w:hAnsi="Times New Roman" w:cs="Times New Roman"/>
          <w:b/>
          <w:sz w:val="28"/>
          <w:szCs w:val="28"/>
        </w:rPr>
        <w:t>декабре 2019</w:t>
      </w:r>
      <w:r w:rsidRPr="00792BC2">
        <w:rPr>
          <w:rFonts w:ascii="Times New Roman" w:hAnsi="Times New Roman" w:cs="Times New Roman"/>
          <w:b/>
          <w:sz w:val="28"/>
          <w:szCs w:val="28"/>
        </w:rPr>
        <w:t xml:space="preserve"> года</w:t>
      </w:r>
    </w:p>
    <w:p w:rsidR="00ED2E33" w:rsidRPr="001B5018" w:rsidRDefault="00ED2E33" w:rsidP="00ED2E33">
      <w:pPr>
        <w:pStyle w:val="a3"/>
        <w:jc w:val="center"/>
        <w:rPr>
          <w:rFonts w:ascii="Times New Roman" w:hAnsi="Times New Roman" w:cs="Times New Roman"/>
          <w:b/>
          <w:kern w:val="36"/>
          <w:sz w:val="28"/>
          <w:szCs w:val="28"/>
        </w:rPr>
      </w:pPr>
    </w:p>
    <w:p w:rsidR="00ED2E33" w:rsidRPr="00242602" w:rsidRDefault="00ED2E33" w:rsidP="00ED2E33">
      <w:pPr>
        <w:shd w:val="clear" w:color="auto" w:fill="FFFFFF"/>
        <w:spacing w:after="0" w:line="240" w:lineRule="auto"/>
        <w:ind w:firstLine="708"/>
        <w:jc w:val="both"/>
        <w:rPr>
          <w:rFonts w:ascii="Tahoma" w:eastAsia="Times New Roman" w:hAnsi="Tahoma" w:cs="Tahoma"/>
          <w:color w:val="000000"/>
          <w:sz w:val="28"/>
          <w:szCs w:val="28"/>
        </w:rPr>
      </w:pPr>
      <w:r w:rsidRPr="00463B28">
        <w:rPr>
          <w:rFonts w:ascii="Times New Roman" w:eastAsia="Times New Roman" w:hAnsi="Times New Roman" w:cs="Times New Roman"/>
          <w:color w:val="000000"/>
          <w:sz w:val="28"/>
          <w:szCs w:val="28"/>
        </w:rPr>
        <w:t>Рассмотрение обращений граждан, организаций и общественных</w:t>
      </w:r>
      <w:r w:rsidRPr="00242602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объед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инений, адресованных Главе Мошковского района Новосибирской области</w:t>
      </w:r>
      <w:r w:rsidRPr="00242602">
        <w:rPr>
          <w:rFonts w:ascii="Times New Roman" w:eastAsia="Times New Roman" w:hAnsi="Times New Roman" w:cs="Times New Roman"/>
          <w:color w:val="000000"/>
          <w:sz w:val="28"/>
          <w:szCs w:val="28"/>
        </w:rPr>
        <w:t>, организован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о и ведется в соответствии с </w:t>
      </w:r>
      <w:r w:rsidRPr="00242602">
        <w:rPr>
          <w:rFonts w:ascii="Times New Roman" w:eastAsia="Times New Roman" w:hAnsi="Times New Roman" w:cs="Times New Roman"/>
          <w:color w:val="000000"/>
          <w:sz w:val="28"/>
          <w:szCs w:val="28"/>
        </w:rPr>
        <w:t>дей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ствующим </w:t>
      </w:r>
      <w:r w:rsidR="004874E3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федеральным </w:t>
      </w:r>
      <w:r w:rsidR="004874E3" w:rsidRPr="00242602">
        <w:rPr>
          <w:rFonts w:ascii="Times New Roman" w:eastAsia="Times New Roman" w:hAnsi="Times New Roman" w:cs="Times New Roman"/>
          <w:color w:val="000000"/>
          <w:sz w:val="28"/>
          <w:szCs w:val="28"/>
        </w:rPr>
        <w:t>законодательством</w:t>
      </w:r>
      <w:r w:rsidRPr="00242602">
        <w:rPr>
          <w:rFonts w:ascii="Times New Roman" w:eastAsia="Times New Roman" w:hAnsi="Times New Roman" w:cs="Times New Roman"/>
          <w:color w:val="000000"/>
          <w:sz w:val="28"/>
          <w:szCs w:val="28"/>
        </w:rPr>
        <w:t>, правовыми актами Новосибирской области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и Мошковского района</w:t>
      </w:r>
      <w:r w:rsidRPr="00242602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. Организацию работы по своевременному и полному рассмотрению обращений граждан осуществляет управление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организационно-контрольной, кадровой и правовой работы администрации Мошковского района (далее </w:t>
      </w:r>
      <w:r w:rsidR="00D759D0">
        <w:rPr>
          <w:rFonts w:ascii="Times New Roman" w:eastAsia="Times New Roman" w:hAnsi="Times New Roman" w:cs="Times New Roman"/>
          <w:color w:val="000000"/>
          <w:sz w:val="28"/>
          <w:szCs w:val="28"/>
        </w:rPr>
        <w:t>—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УОККиПР</w:t>
      </w:r>
      <w:proofErr w:type="spellEnd"/>
      <w:r w:rsidRPr="00242602">
        <w:rPr>
          <w:rFonts w:ascii="Times New Roman" w:eastAsia="Times New Roman" w:hAnsi="Times New Roman" w:cs="Times New Roman"/>
          <w:color w:val="000000"/>
          <w:sz w:val="28"/>
          <w:szCs w:val="28"/>
        </w:rPr>
        <w:t>)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.</w:t>
      </w:r>
    </w:p>
    <w:p w:rsidR="00ED2E33" w:rsidRDefault="00ED2E33" w:rsidP="00ED2E33">
      <w:pPr>
        <w:shd w:val="clear" w:color="auto" w:fill="FFFFFF"/>
        <w:spacing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          </w:t>
      </w:r>
      <w:r w:rsidRPr="007F01C3">
        <w:rPr>
          <w:rFonts w:ascii="Times New Roman" w:eastAsia="Times New Roman" w:hAnsi="Times New Roman" w:cs="Times New Roman"/>
          <w:color w:val="000000"/>
          <w:sz w:val="28"/>
          <w:szCs w:val="28"/>
        </w:rPr>
        <w:t>Возможность гражданам, представителям организаций и общественных</w:t>
      </w:r>
      <w:r w:rsidRPr="00242602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объе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динений обратиться к Главе Мошковского района Новосибирской </w:t>
      </w:r>
      <w:r w:rsidR="004874E3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области </w:t>
      </w:r>
      <w:r w:rsidR="004874E3" w:rsidRPr="00242602">
        <w:rPr>
          <w:rFonts w:ascii="Times New Roman" w:eastAsia="Times New Roman" w:hAnsi="Times New Roman" w:cs="Times New Roman"/>
          <w:color w:val="000000"/>
          <w:sz w:val="28"/>
          <w:szCs w:val="28"/>
        </w:rPr>
        <w:t>реализована</w:t>
      </w:r>
      <w:r w:rsidRPr="00242602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путем направления письменных обращений по почте, в форме электронного документа на официальный инте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рнет-сайт Мошковского района</w:t>
      </w:r>
      <w:r w:rsidRPr="00A10F53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(</w:t>
      </w:r>
      <w:r w:rsidRPr="00242602">
        <w:rPr>
          <w:rFonts w:ascii="Times New Roman" w:eastAsia="Times New Roman" w:hAnsi="Times New Roman" w:cs="Times New Roman"/>
          <w:color w:val="0000FF"/>
          <w:sz w:val="28"/>
          <w:szCs w:val="28"/>
          <w:u w:val="single"/>
        </w:rPr>
        <w:t>w</w:t>
      </w:r>
      <w:proofErr w:type="spellStart"/>
      <w:r>
        <w:rPr>
          <w:rFonts w:ascii="Times New Roman" w:eastAsia="Times New Roman" w:hAnsi="Times New Roman" w:cs="Times New Roman"/>
          <w:color w:val="0000FF"/>
          <w:sz w:val="28"/>
          <w:szCs w:val="28"/>
          <w:u w:val="single"/>
          <w:lang w:val="en-US"/>
        </w:rPr>
        <w:t>ww</w:t>
      </w:r>
      <w:proofErr w:type="spellEnd"/>
      <w:r w:rsidRPr="00B63246">
        <w:rPr>
          <w:rFonts w:ascii="Times New Roman" w:eastAsia="Times New Roman" w:hAnsi="Times New Roman" w:cs="Times New Roman"/>
          <w:color w:val="0000FF"/>
          <w:sz w:val="28"/>
          <w:szCs w:val="28"/>
          <w:u w:val="single"/>
        </w:rPr>
        <w:t>.</w:t>
      </w:r>
      <w:proofErr w:type="spellStart"/>
      <w:r>
        <w:rPr>
          <w:rFonts w:ascii="Times New Roman" w:eastAsia="Times New Roman" w:hAnsi="Times New Roman" w:cs="Times New Roman"/>
          <w:color w:val="0000FF"/>
          <w:sz w:val="28"/>
          <w:szCs w:val="28"/>
          <w:u w:val="single"/>
          <w:lang w:val="en-US"/>
        </w:rPr>
        <w:t>moshkovo</w:t>
      </w:r>
      <w:proofErr w:type="spellEnd"/>
      <w:r w:rsidR="008B7F67">
        <w:rPr>
          <w:rFonts w:ascii="Times New Roman" w:eastAsia="Times New Roman" w:hAnsi="Times New Roman" w:cs="Times New Roman"/>
          <w:color w:val="0000FF"/>
          <w:sz w:val="28"/>
          <w:szCs w:val="28"/>
          <w:u w:val="single"/>
        </w:rPr>
        <w:t>.</w:t>
      </w:r>
      <w:proofErr w:type="spellStart"/>
      <w:r>
        <w:rPr>
          <w:rFonts w:ascii="Times New Roman" w:eastAsia="Times New Roman" w:hAnsi="Times New Roman" w:cs="Times New Roman"/>
          <w:color w:val="0000FF"/>
          <w:sz w:val="28"/>
          <w:szCs w:val="28"/>
          <w:u w:val="single"/>
          <w:lang w:val="en-US"/>
        </w:rPr>
        <w:t>nso</w:t>
      </w:r>
      <w:proofErr w:type="spellEnd"/>
      <w:r w:rsidRPr="00B63246">
        <w:rPr>
          <w:rFonts w:ascii="Times New Roman" w:eastAsia="Times New Roman" w:hAnsi="Times New Roman" w:cs="Times New Roman"/>
          <w:color w:val="0000FF"/>
          <w:sz w:val="28"/>
          <w:szCs w:val="28"/>
          <w:u w:val="single"/>
        </w:rPr>
        <w:t>.</w:t>
      </w:r>
      <w:proofErr w:type="spellStart"/>
      <w:r>
        <w:rPr>
          <w:rFonts w:ascii="Times New Roman" w:eastAsia="Times New Roman" w:hAnsi="Times New Roman" w:cs="Times New Roman"/>
          <w:color w:val="0000FF"/>
          <w:sz w:val="28"/>
          <w:szCs w:val="28"/>
          <w:u w:val="single"/>
          <w:lang w:val="en-US"/>
        </w:rPr>
        <w:t>ru</w:t>
      </w:r>
      <w:proofErr w:type="spellEnd"/>
      <w:r w:rsidRPr="00242602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), а также лично на личных приемах граждан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Главой Мошковского района</w:t>
      </w:r>
      <w:r w:rsidRPr="00242602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Новосибирской области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.</w:t>
      </w:r>
    </w:p>
    <w:p w:rsidR="00ED2E33" w:rsidRDefault="00ED2E33" w:rsidP="00ED2E33">
      <w:pPr>
        <w:shd w:val="clear" w:color="auto" w:fill="FFFFFF"/>
        <w:spacing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4C6D5D">
        <w:rPr>
          <w:rFonts w:ascii="Times New Roman" w:eastAsia="Times New Roman" w:hAnsi="Times New Roman" w:cs="Times New Roman"/>
          <w:color w:val="000000"/>
          <w:sz w:val="28"/>
          <w:szCs w:val="28"/>
        </w:rPr>
        <w:t>Требования к организации работы по рассмотрению обращений граждан и проведению личного приема гра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ждан в администрации Мошковского района </w:t>
      </w:r>
      <w:r w:rsidRPr="004C6D5D">
        <w:rPr>
          <w:rFonts w:ascii="Times New Roman" w:eastAsia="Times New Roman" w:hAnsi="Times New Roman" w:cs="Times New Roman"/>
          <w:color w:val="000000"/>
          <w:sz w:val="28"/>
          <w:szCs w:val="28"/>
        </w:rPr>
        <w:t>устано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влены постановлением администрации Мошковского района Новосибирской области от 23.11.2012 № 74</w:t>
      </w:r>
      <w:r w:rsidRPr="004C6D5D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«Об утверждении инструкции о порядке организации работы с обращениями граждан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в администрации Мошковского района</w:t>
      </w:r>
      <w:r w:rsidRPr="004C6D5D">
        <w:rPr>
          <w:rFonts w:ascii="Times New Roman" w:eastAsia="Times New Roman" w:hAnsi="Times New Roman" w:cs="Times New Roman"/>
          <w:color w:val="000000"/>
          <w:sz w:val="28"/>
          <w:szCs w:val="28"/>
        </w:rPr>
        <w:t>».</w:t>
      </w:r>
    </w:p>
    <w:p w:rsidR="007F01C3" w:rsidRDefault="00746CE9" w:rsidP="007F01C3">
      <w:pPr>
        <w:shd w:val="clear" w:color="auto" w:fill="FFFFFF"/>
        <w:spacing w:after="100" w:afterAutospacing="1" w:line="240" w:lineRule="atLeast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В декабре</w:t>
      </w:r>
      <w:r w:rsidR="0033671D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2019</w:t>
      </w:r>
      <w:r w:rsidR="007F01C3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года в органы власти Мошковского </w:t>
      </w:r>
      <w:r w:rsidR="004874E3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района </w:t>
      </w:r>
      <w:r w:rsidR="004874E3" w:rsidRPr="00AF3DD6">
        <w:rPr>
          <w:rFonts w:ascii="Times New Roman" w:eastAsia="Times New Roman" w:hAnsi="Times New Roman" w:cs="Times New Roman"/>
          <w:color w:val="000000"/>
          <w:sz w:val="28"/>
          <w:szCs w:val="28"/>
        </w:rPr>
        <w:t>Новосибирской</w:t>
      </w:r>
      <w:r w:rsidR="007F01C3" w:rsidRPr="00AF3DD6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4653E0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области </w:t>
      </w:r>
      <w:r w:rsidR="007F7721">
        <w:rPr>
          <w:rFonts w:ascii="Times New Roman" w:eastAsia="Times New Roman" w:hAnsi="Times New Roman" w:cs="Times New Roman"/>
          <w:color w:val="000000"/>
          <w:sz w:val="28"/>
          <w:szCs w:val="28"/>
        </w:rPr>
        <w:t>обратили</w:t>
      </w:r>
      <w:r w:rsidR="008A5E3A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сь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66</w:t>
      </w:r>
      <w:r w:rsidR="000877AD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F1010E">
        <w:rPr>
          <w:rFonts w:ascii="Times New Roman" w:eastAsia="Times New Roman" w:hAnsi="Times New Roman" w:cs="Times New Roman"/>
          <w:color w:val="000000"/>
          <w:sz w:val="28"/>
          <w:szCs w:val="28"/>
        </w:rPr>
        <w:t>граждан</w:t>
      </w:r>
      <w:r w:rsidR="00C92384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33671D">
        <w:rPr>
          <w:rFonts w:ascii="Times New Roman" w:eastAsia="Times New Roman" w:hAnsi="Times New Roman" w:cs="Times New Roman"/>
          <w:color w:val="000000"/>
          <w:sz w:val="28"/>
          <w:szCs w:val="28"/>
        </w:rPr>
        <w:t>(в 2018</w:t>
      </w:r>
      <w:r w:rsidR="003D0FCE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г </w:t>
      </w:r>
      <w:r w:rsidR="003D0FCE" w:rsidRPr="004653E0">
        <w:rPr>
          <w:rFonts w:ascii="Times New Roman" w:eastAsia="Times New Roman" w:hAnsi="Times New Roman" w:cs="Times New Roman"/>
          <w:sz w:val="28"/>
          <w:szCs w:val="28"/>
        </w:rPr>
        <w:t>–</w:t>
      </w:r>
      <w:r w:rsidR="00D759D0" w:rsidRPr="004653E0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</w:rPr>
        <w:t>95</w:t>
      </w:r>
      <w:r w:rsidR="004874E3" w:rsidRPr="004653E0">
        <w:rPr>
          <w:rFonts w:ascii="Times New Roman" w:eastAsia="Times New Roman" w:hAnsi="Times New Roman" w:cs="Times New Roman"/>
          <w:sz w:val="28"/>
          <w:szCs w:val="28"/>
        </w:rPr>
        <w:t>)</w:t>
      </w:r>
      <w:r w:rsidR="007F01C3" w:rsidRPr="004653E0">
        <w:rPr>
          <w:rFonts w:ascii="Times New Roman" w:eastAsia="Times New Roman" w:hAnsi="Times New Roman" w:cs="Times New Roman"/>
          <w:sz w:val="28"/>
          <w:szCs w:val="28"/>
        </w:rPr>
        <w:t xml:space="preserve">, </w:t>
      </w:r>
      <w:r w:rsidR="007F01C3" w:rsidRPr="00AF3DD6">
        <w:rPr>
          <w:rFonts w:ascii="Times New Roman" w:eastAsia="Times New Roman" w:hAnsi="Times New Roman" w:cs="Times New Roman"/>
          <w:color w:val="000000"/>
          <w:sz w:val="28"/>
          <w:szCs w:val="28"/>
        </w:rPr>
        <w:t>в том числе:</w:t>
      </w:r>
    </w:p>
    <w:p w:rsidR="007F01C3" w:rsidRDefault="007F01C3" w:rsidP="007F01C3">
      <w:pPr>
        <w:shd w:val="clear" w:color="auto" w:fill="FFFFFF"/>
        <w:spacing w:after="100" w:afterAutospacing="1" w:line="240" w:lineRule="atLeast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- </w:t>
      </w:r>
      <w:r w:rsidR="004874E3">
        <w:rPr>
          <w:rFonts w:ascii="Times New Roman" w:eastAsia="Times New Roman" w:hAnsi="Times New Roman" w:cs="Times New Roman"/>
          <w:color w:val="000000"/>
          <w:sz w:val="28"/>
          <w:szCs w:val="28"/>
        </w:rPr>
        <w:t>в органы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местного самоуправления </w:t>
      </w:r>
      <w:r w:rsidR="00AB5283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поселений Мошковского района обратились </w:t>
      </w:r>
      <w:r w:rsidR="004874E3">
        <w:rPr>
          <w:rFonts w:ascii="Times New Roman" w:eastAsia="Times New Roman" w:hAnsi="Times New Roman" w:cs="Times New Roman"/>
          <w:color w:val="000000"/>
          <w:sz w:val="28"/>
          <w:szCs w:val="28"/>
        </w:rPr>
        <w:t>на личный</w:t>
      </w:r>
      <w:r w:rsidR="00AB5283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прием </w:t>
      </w:r>
      <w:r w:rsidR="00D9161C">
        <w:rPr>
          <w:rFonts w:ascii="Times New Roman" w:eastAsia="Times New Roman" w:hAnsi="Times New Roman" w:cs="Times New Roman"/>
          <w:color w:val="000000"/>
          <w:sz w:val="28"/>
          <w:szCs w:val="28"/>
        </w:rPr>
        <w:t>–</w:t>
      </w:r>
      <w:r w:rsidR="004B3361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746CE9">
        <w:rPr>
          <w:rFonts w:ascii="Times New Roman" w:eastAsia="Times New Roman" w:hAnsi="Times New Roman" w:cs="Times New Roman"/>
          <w:color w:val="000000"/>
          <w:sz w:val="28"/>
          <w:szCs w:val="28"/>
        </w:rPr>
        <w:t>10</w:t>
      </w:r>
      <w:r w:rsidR="00D9161C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470752">
        <w:rPr>
          <w:rFonts w:ascii="Times New Roman" w:eastAsia="Times New Roman" w:hAnsi="Times New Roman" w:cs="Times New Roman"/>
          <w:color w:val="000000"/>
          <w:sz w:val="28"/>
          <w:szCs w:val="28"/>
        </w:rPr>
        <w:t>граждан</w:t>
      </w:r>
      <w:r w:rsidR="0033671D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(2018</w:t>
      </w:r>
      <w:r w:rsidR="00AB5283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г</w:t>
      </w:r>
      <w:r w:rsidR="003579EE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-</w:t>
      </w:r>
      <w:r w:rsidR="004B3361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746CE9">
        <w:rPr>
          <w:rFonts w:ascii="Times New Roman" w:eastAsia="Times New Roman" w:hAnsi="Times New Roman" w:cs="Times New Roman"/>
          <w:color w:val="000000"/>
          <w:sz w:val="28"/>
          <w:szCs w:val="28"/>
        </w:rPr>
        <w:t>16</w:t>
      </w:r>
      <w:r w:rsidR="004874E3">
        <w:rPr>
          <w:rFonts w:ascii="Times New Roman" w:eastAsia="Times New Roman" w:hAnsi="Times New Roman" w:cs="Times New Roman"/>
          <w:color w:val="000000"/>
          <w:sz w:val="28"/>
          <w:szCs w:val="28"/>
        </w:rPr>
        <w:t>);</w:t>
      </w:r>
    </w:p>
    <w:p w:rsidR="00485939" w:rsidRDefault="00485939" w:rsidP="00485939">
      <w:pPr>
        <w:shd w:val="clear" w:color="auto" w:fill="FFFFFF"/>
        <w:spacing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- в</w:t>
      </w:r>
      <w:r w:rsidRPr="00463B28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органы местного </w:t>
      </w:r>
      <w:r w:rsidR="0033671D">
        <w:rPr>
          <w:rFonts w:ascii="Times New Roman" w:eastAsia="Times New Roman" w:hAnsi="Times New Roman" w:cs="Times New Roman"/>
          <w:color w:val="000000"/>
          <w:sz w:val="28"/>
          <w:szCs w:val="28"/>
        </w:rPr>
        <w:t>самоуправлени</w:t>
      </w:r>
      <w:r w:rsidR="009F29B9" w:rsidRPr="00463B28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я </w:t>
      </w:r>
      <w:r w:rsidR="009F29B9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поселений </w:t>
      </w:r>
      <w:r w:rsidRPr="00463B28">
        <w:rPr>
          <w:rFonts w:ascii="Times New Roman" w:eastAsia="Times New Roman" w:hAnsi="Times New Roman" w:cs="Times New Roman"/>
          <w:color w:val="000000"/>
          <w:sz w:val="28"/>
          <w:szCs w:val="28"/>
        </w:rPr>
        <w:t>района обратились с письменным</w:t>
      </w:r>
      <w:r w:rsidR="00D9161C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заявлением - 15</w:t>
      </w:r>
      <w:r w:rsidR="000877AD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человек</w:t>
      </w:r>
      <w:r w:rsidR="0033671D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(2018 </w:t>
      </w:r>
      <w:r w:rsidR="003579EE">
        <w:rPr>
          <w:rFonts w:ascii="Times New Roman" w:eastAsia="Times New Roman" w:hAnsi="Times New Roman" w:cs="Times New Roman"/>
          <w:color w:val="000000"/>
          <w:sz w:val="28"/>
          <w:szCs w:val="28"/>
        </w:rPr>
        <w:t>-</w:t>
      </w:r>
      <w:r w:rsidR="004B3361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746CE9">
        <w:rPr>
          <w:rFonts w:ascii="Times New Roman" w:eastAsia="Times New Roman" w:hAnsi="Times New Roman" w:cs="Times New Roman"/>
          <w:color w:val="000000"/>
          <w:sz w:val="28"/>
          <w:szCs w:val="28"/>
        </w:rPr>
        <w:t>19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);</w:t>
      </w:r>
    </w:p>
    <w:p w:rsidR="007F01C3" w:rsidRPr="00876AE5" w:rsidRDefault="007F01C3" w:rsidP="007F01C3">
      <w:pPr>
        <w:shd w:val="clear" w:color="auto" w:fill="FFFFFF"/>
        <w:spacing w:after="0" w:line="240" w:lineRule="atLeast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- к Главе Мошковского </w:t>
      </w:r>
      <w:r w:rsidR="004874E3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района </w:t>
      </w:r>
      <w:r w:rsidR="004874E3" w:rsidRPr="00AF3DD6">
        <w:rPr>
          <w:rFonts w:ascii="Times New Roman" w:eastAsia="Times New Roman" w:hAnsi="Times New Roman" w:cs="Times New Roman"/>
          <w:color w:val="000000"/>
          <w:sz w:val="28"/>
          <w:szCs w:val="28"/>
        </w:rPr>
        <w:t>Новосибирской</w:t>
      </w:r>
      <w:r w:rsidRPr="00AF3DD6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области </w:t>
      </w:r>
      <w:r w:rsidR="00F1010E">
        <w:rPr>
          <w:rFonts w:ascii="Times New Roman" w:eastAsia="Times New Roman" w:hAnsi="Times New Roman" w:cs="Times New Roman"/>
          <w:color w:val="000000"/>
          <w:sz w:val="28"/>
          <w:szCs w:val="28"/>
        </w:rPr>
        <w:t>–</w:t>
      </w:r>
      <w:r w:rsidRPr="00AF3DD6">
        <w:rPr>
          <w:rFonts w:ascii="Times New Roman" w:eastAsia="Times New Roman" w:hAnsi="Times New Roman" w:cs="Times New Roman"/>
          <w:color w:val="000000"/>
          <w:sz w:val="28"/>
          <w:szCs w:val="28"/>
        </w:rPr>
        <w:t> </w:t>
      </w:r>
      <w:r w:rsidR="00746CE9">
        <w:rPr>
          <w:rFonts w:ascii="Times New Roman" w:eastAsia="Times New Roman" w:hAnsi="Times New Roman" w:cs="Times New Roman"/>
          <w:color w:val="000000"/>
          <w:sz w:val="28"/>
          <w:szCs w:val="28"/>
        </w:rPr>
        <w:t>41</w:t>
      </w:r>
      <w:r w:rsidR="00096186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893186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(</w:t>
      </w:r>
      <w:r w:rsidR="0033671D">
        <w:rPr>
          <w:rFonts w:ascii="Times New Roman" w:eastAsia="Times New Roman" w:hAnsi="Times New Roman" w:cs="Times New Roman"/>
          <w:bCs/>
          <w:color w:val="000000"/>
          <w:sz w:val="28"/>
          <w:szCs w:val="28"/>
        </w:rPr>
        <w:t xml:space="preserve">2018 </w:t>
      </w:r>
      <w:r>
        <w:rPr>
          <w:rFonts w:ascii="Times New Roman" w:eastAsia="Times New Roman" w:hAnsi="Times New Roman" w:cs="Times New Roman"/>
          <w:bCs/>
          <w:color w:val="000000"/>
          <w:sz w:val="28"/>
          <w:szCs w:val="28"/>
        </w:rPr>
        <w:t>г</w:t>
      </w:r>
      <w:r w:rsidR="00D759D0">
        <w:rPr>
          <w:rFonts w:ascii="Times New Roman" w:eastAsia="Times New Roman" w:hAnsi="Times New Roman" w:cs="Times New Roman"/>
          <w:bCs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bCs/>
          <w:color w:val="000000"/>
          <w:sz w:val="28"/>
          <w:szCs w:val="28"/>
        </w:rPr>
        <w:t>-</w:t>
      </w:r>
      <w:r w:rsidR="000F418A">
        <w:rPr>
          <w:rFonts w:ascii="Times New Roman" w:eastAsia="Times New Roman" w:hAnsi="Times New Roman" w:cs="Times New Roman"/>
          <w:bCs/>
          <w:color w:val="000000"/>
          <w:sz w:val="28"/>
          <w:szCs w:val="28"/>
        </w:rPr>
        <w:t xml:space="preserve"> </w:t>
      </w:r>
      <w:r w:rsidR="00746CE9">
        <w:rPr>
          <w:rFonts w:ascii="Times New Roman" w:eastAsia="Times New Roman" w:hAnsi="Times New Roman" w:cs="Times New Roman"/>
          <w:bCs/>
          <w:color w:val="000000"/>
          <w:sz w:val="28"/>
          <w:szCs w:val="28"/>
        </w:rPr>
        <w:t>60</w:t>
      </w:r>
      <w:r w:rsidRPr="005B06FF">
        <w:rPr>
          <w:rFonts w:ascii="Times New Roman" w:eastAsia="Times New Roman" w:hAnsi="Times New Roman" w:cs="Times New Roman"/>
          <w:bCs/>
          <w:color w:val="000000"/>
          <w:sz w:val="28"/>
          <w:szCs w:val="28"/>
        </w:rPr>
        <w:t>)</w:t>
      </w:r>
      <w:r>
        <w:rPr>
          <w:rFonts w:ascii="Times New Roman" w:eastAsia="Times New Roman" w:hAnsi="Times New Roman" w:cs="Times New Roman"/>
          <w:bCs/>
          <w:color w:val="000000"/>
          <w:sz w:val="28"/>
          <w:szCs w:val="28"/>
        </w:rPr>
        <w:t xml:space="preserve"> </w:t>
      </w:r>
      <w:r w:rsidR="004124ED">
        <w:rPr>
          <w:rFonts w:ascii="Times New Roman" w:eastAsia="Times New Roman" w:hAnsi="Times New Roman" w:cs="Times New Roman"/>
          <w:color w:val="000000"/>
          <w:sz w:val="28"/>
          <w:szCs w:val="28"/>
        </w:rPr>
        <w:t>граждан</w:t>
      </w:r>
      <w:r w:rsidRPr="00AF3DD6">
        <w:rPr>
          <w:rFonts w:ascii="Times New Roman" w:eastAsia="Times New Roman" w:hAnsi="Times New Roman" w:cs="Times New Roman"/>
          <w:color w:val="000000"/>
          <w:sz w:val="28"/>
          <w:szCs w:val="28"/>
        </w:rPr>
        <w:t>, в том числе:</w:t>
      </w:r>
    </w:p>
    <w:p w:rsidR="007F01C3" w:rsidRDefault="007F01C3" w:rsidP="007F01C3">
      <w:pPr>
        <w:shd w:val="clear" w:color="auto" w:fill="FFFFFF"/>
        <w:spacing w:after="100" w:afterAutospacing="1" w:line="180" w:lineRule="atLeast"/>
        <w:jc w:val="both"/>
        <w:rPr>
          <w:rFonts w:ascii="Times New Roman" w:eastAsia="Times New Roman" w:hAnsi="Times New Roman" w:cs="Times New Roman"/>
          <w:color w:val="000000"/>
          <w:sz w:val="16"/>
          <w:szCs w:val="16"/>
        </w:rPr>
      </w:pPr>
      <w:r w:rsidRPr="00EC7DAF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      -</w:t>
      </w: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 xml:space="preserve"> </w:t>
      </w:r>
      <w:r w:rsidR="00746CE9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39</w:t>
      </w:r>
      <w:r w:rsidR="009F29B9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 xml:space="preserve">- </w:t>
      </w:r>
      <w:r w:rsidRPr="00EC7DAF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 </w:t>
      </w:r>
      <w:r w:rsidRPr="00EC7DAF">
        <w:rPr>
          <w:rFonts w:ascii="Times New Roman" w:eastAsia="Times New Roman" w:hAnsi="Times New Roman" w:cs="Times New Roman"/>
          <w:color w:val="000000"/>
          <w:sz w:val="28"/>
          <w:szCs w:val="28"/>
        </w:rPr>
        <w:t>письме</w:t>
      </w:r>
      <w:r w:rsidR="0033671D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нно (в 2018 </w:t>
      </w:r>
      <w:r w:rsidR="00E31BBC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г </w:t>
      </w:r>
      <w:r w:rsidR="00E31BBC" w:rsidRPr="00881619">
        <w:rPr>
          <w:rFonts w:ascii="Times New Roman" w:eastAsia="Times New Roman" w:hAnsi="Times New Roman" w:cs="Times New Roman"/>
          <w:color w:val="000000"/>
          <w:sz w:val="28"/>
          <w:szCs w:val="28"/>
        </w:rPr>
        <w:t>-</w:t>
      </w:r>
      <w:r w:rsidR="00D759D0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746CE9">
        <w:rPr>
          <w:rFonts w:ascii="Times New Roman" w:eastAsia="Times New Roman" w:hAnsi="Times New Roman" w:cs="Times New Roman"/>
          <w:color w:val="000000"/>
          <w:sz w:val="28"/>
          <w:szCs w:val="28"/>
        </w:rPr>
        <w:t>56</w:t>
      </w:r>
      <w:r w:rsidRPr="00EC7DAF">
        <w:rPr>
          <w:rFonts w:ascii="Times New Roman" w:eastAsia="Times New Roman" w:hAnsi="Times New Roman" w:cs="Times New Roman"/>
          <w:color w:val="000000"/>
          <w:sz w:val="28"/>
          <w:szCs w:val="28"/>
        </w:rPr>
        <w:t>)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,</w:t>
      </w:r>
      <w:r w:rsidR="00E31BBC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33671D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в том через официальный </w:t>
      </w:r>
      <w:proofErr w:type="gramStart"/>
      <w:r w:rsidR="0033671D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сайт </w:t>
      </w:r>
      <w:r w:rsidRPr="00EC7DAF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235873">
        <w:rPr>
          <w:rFonts w:ascii="Times New Roman" w:eastAsia="Times New Roman" w:hAnsi="Times New Roman" w:cs="Times New Roman"/>
          <w:color w:val="000000"/>
          <w:sz w:val="28"/>
          <w:szCs w:val="28"/>
        </w:rPr>
        <w:t>–</w:t>
      </w:r>
      <w:proofErr w:type="gramEnd"/>
      <w:r w:rsidR="00746CE9">
        <w:rPr>
          <w:rFonts w:ascii="Times New Roman" w:eastAsia="Times New Roman" w:hAnsi="Times New Roman" w:cs="Times New Roman"/>
          <w:color w:val="000000"/>
          <w:sz w:val="28"/>
          <w:szCs w:val="28"/>
        </w:rPr>
        <w:t>11</w:t>
      </w:r>
      <w:r w:rsidR="0033671D" w:rsidRPr="00096186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(2018</w:t>
      </w:r>
      <w:r w:rsidRPr="00096186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E21DE8" w:rsidRPr="00096186">
        <w:rPr>
          <w:rFonts w:ascii="Times New Roman" w:eastAsia="Times New Roman" w:hAnsi="Times New Roman" w:cs="Times New Roman"/>
          <w:color w:val="000000"/>
          <w:sz w:val="28"/>
          <w:szCs w:val="28"/>
        </w:rPr>
        <w:t>г</w:t>
      </w:r>
      <w:r w:rsidR="00D759D0" w:rsidRPr="00096186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091C8F" w:rsidRPr="00096186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- </w:t>
      </w:r>
      <w:r w:rsidR="00746CE9">
        <w:rPr>
          <w:rFonts w:ascii="Times New Roman" w:eastAsia="Times New Roman" w:hAnsi="Times New Roman" w:cs="Times New Roman"/>
          <w:sz w:val="28"/>
          <w:szCs w:val="28"/>
        </w:rPr>
        <w:t>9</w:t>
      </w:r>
      <w:r w:rsidRPr="00096186">
        <w:rPr>
          <w:rFonts w:ascii="Times New Roman" w:eastAsia="Times New Roman" w:hAnsi="Times New Roman" w:cs="Times New Roman"/>
          <w:sz w:val="28"/>
          <w:szCs w:val="28"/>
        </w:rPr>
        <w:t>);</w:t>
      </w:r>
    </w:p>
    <w:p w:rsidR="007F01C3" w:rsidRPr="007D080E" w:rsidRDefault="00E31BBC" w:rsidP="007D080E">
      <w:pPr>
        <w:shd w:val="clear" w:color="auto" w:fill="FFFFFF"/>
        <w:spacing w:after="100" w:afterAutospacing="1" w:line="180" w:lineRule="atLeast"/>
        <w:ind w:firstLine="708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-</w:t>
      </w:r>
      <w:r w:rsidR="00746CE9">
        <w:rPr>
          <w:rFonts w:ascii="Times New Roman" w:eastAsia="Times New Roman" w:hAnsi="Times New Roman" w:cs="Times New Roman"/>
          <w:color w:val="000000"/>
          <w:sz w:val="28"/>
          <w:szCs w:val="28"/>
        </w:rPr>
        <w:t>2</w:t>
      </w:r>
      <w:r w:rsidR="007F01C3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-</w:t>
      </w:r>
      <w:r w:rsidR="007F01C3" w:rsidRPr="00AF3F3D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 xml:space="preserve"> </w:t>
      </w:r>
      <w:r w:rsidR="0033671D">
        <w:rPr>
          <w:rFonts w:ascii="Times New Roman" w:eastAsia="Times New Roman" w:hAnsi="Times New Roman" w:cs="Times New Roman"/>
          <w:color w:val="000000"/>
          <w:sz w:val="28"/>
          <w:szCs w:val="28"/>
        </w:rPr>
        <w:t>лично (в 2018</w:t>
      </w:r>
      <w:r w:rsidR="0046772D">
        <w:rPr>
          <w:rFonts w:ascii="Times New Roman" w:eastAsia="Times New Roman" w:hAnsi="Times New Roman" w:cs="Times New Roman"/>
          <w:color w:val="000000"/>
          <w:sz w:val="28"/>
          <w:szCs w:val="28"/>
        </w:rPr>
        <w:t>г -</w:t>
      </w:r>
      <w:r w:rsidR="00D759D0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746CE9">
        <w:rPr>
          <w:rFonts w:ascii="Times New Roman" w:eastAsia="Times New Roman" w:hAnsi="Times New Roman" w:cs="Times New Roman"/>
          <w:color w:val="000000"/>
          <w:sz w:val="28"/>
          <w:szCs w:val="28"/>
        </w:rPr>
        <w:t>4</w:t>
      </w:r>
      <w:r w:rsidR="007F01C3" w:rsidRPr="00AF3F3D">
        <w:rPr>
          <w:rFonts w:ascii="Times New Roman" w:eastAsia="Times New Roman" w:hAnsi="Times New Roman" w:cs="Times New Roman"/>
          <w:color w:val="000000"/>
          <w:sz w:val="28"/>
          <w:szCs w:val="28"/>
        </w:rPr>
        <w:t>)</w:t>
      </w:r>
      <w:r w:rsidR="007F01C3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. </w:t>
      </w:r>
    </w:p>
    <w:p w:rsidR="007F01C3" w:rsidRDefault="00E21DE8" w:rsidP="00ED2E33">
      <w:pPr>
        <w:shd w:val="clear" w:color="auto" w:fill="FFFFFF"/>
        <w:spacing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Жители Мошковского района обращались </w:t>
      </w:r>
      <w:r w:rsidR="004874E3">
        <w:rPr>
          <w:rFonts w:ascii="Times New Roman" w:eastAsia="Times New Roman" w:hAnsi="Times New Roman" w:cs="Times New Roman"/>
          <w:color w:val="000000"/>
          <w:sz w:val="28"/>
          <w:szCs w:val="28"/>
        </w:rPr>
        <w:t>письменно в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общественную приемную Губернатора</w:t>
      </w:r>
      <w:r w:rsidR="000F418A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605E4B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Новосибирской </w:t>
      </w:r>
      <w:r w:rsidR="004874E3">
        <w:rPr>
          <w:rFonts w:ascii="Times New Roman" w:eastAsia="Times New Roman" w:hAnsi="Times New Roman" w:cs="Times New Roman"/>
          <w:color w:val="000000"/>
          <w:sz w:val="28"/>
          <w:szCs w:val="28"/>
        </w:rPr>
        <w:t>области в</w:t>
      </w:r>
      <w:r w:rsidR="00235873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746CE9">
        <w:rPr>
          <w:rFonts w:ascii="Times New Roman" w:eastAsia="Times New Roman" w:hAnsi="Times New Roman" w:cs="Times New Roman"/>
          <w:color w:val="000000"/>
          <w:sz w:val="28"/>
          <w:szCs w:val="28"/>
        </w:rPr>
        <w:t>декабре</w:t>
      </w:r>
      <w:r w:rsidR="00291564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2019</w:t>
      </w:r>
      <w:r w:rsidR="000F418A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г </w:t>
      </w:r>
      <w:r w:rsidR="00746CE9">
        <w:rPr>
          <w:rFonts w:ascii="Times New Roman" w:eastAsia="Times New Roman" w:hAnsi="Times New Roman" w:cs="Times New Roman"/>
          <w:color w:val="000000"/>
          <w:sz w:val="28"/>
          <w:szCs w:val="28"/>
        </w:rPr>
        <w:t>– 4</w:t>
      </w:r>
      <w:r w:rsidR="00C32970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F1010E">
        <w:rPr>
          <w:rFonts w:ascii="Times New Roman" w:eastAsia="Times New Roman" w:hAnsi="Times New Roman" w:cs="Times New Roman"/>
          <w:color w:val="000000"/>
          <w:sz w:val="28"/>
          <w:szCs w:val="28"/>
        </w:rPr>
        <w:t>человек</w:t>
      </w:r>
      <w:r w:rsidR="00746CE9">
        <w:rPr>
          <w:rFonts w:ascii="Times New Roman" w:eastAsia="Times New Roman" w:hAnsi="Times New Roman" w:cs="Times New Roman"/>
          <w:color w:val="000000"/>
          <w:sz w:val="28"/>
          <w:szCs w:val="28"/>
        </w:rPr>
        <w:t>а</w:t>
      </w:r>
      <w:r w:rsidR="001C13A7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893186">
        <w:rPr>
          <w:rFonts w:ascii="Times New Roman" w:eastAsia="Times New Roman" w:hAnsi="Times New Roman" w:cs="Times New Roman"/>
          <w:color w:val="000000"/>
          <w:sz w:val="28"/>
          <w:szCs w:val="28"/>
        </w:rPr>
        <w:t>и</w:t>
      </w:r>
      <w:r w:rsidR="004124ED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746CE9">
        <w:rPr>
          <w:rFonts w:ascii="Times New Roman" w:eastAsia="Times New Roman" w:hAnsi="Times New Roman" w:cs="Times New Roman"/>
          <w:color w:val="000000"/>
          <w:sz w:val="28"/>
          <w:szCs w:val="28"/>
        </w:rPr>
        <w:t>35</w:t>
      </w:r>
      <w:r w:rsidR="006E7B4C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человек непосредственно </w:t>
      </w:r>
      <w:r w:rsidR="004874E3">
        <w:rPr>
          <w:rFonts w:ascii="Times New Roman" w:eastAsia="Times New Roman" w:hAnsi="Times New Roman" w:cs="Times New Roman"/>
          <w:color w:val="000000"/>
          <w:sz w:val="28"/>
          <w:szCs w:val="28"/>
        </w:rPr>
        <w:t>в администрацию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Мошковского района.</w:t>
      </w:r>
    </w:p>
    <w:p w:rsidR="00C32970" w:rsidRPr="003E6C8A" w:rsidRDefault="00C33BEF" w:rsidP="00C32970">
      <w:pPr>
        <w:shd w:val="clear" w:color="auto" w:fill="FFFFFF"/>
        <w:spacing w:line="240" w:lineRule="auto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lastRenderedPageBreak/>
        <w:tab/>
      </w:r>
      <w:r w:rsidRPr="003E6C8A">
        <w:rPr>
          <w:rFonts w:ascii="Times New Roman" w:eastAsia="Times New Roman" w:hAnsi="Times New Roman" w:cs="Times New Roman"/>
          <w:color w:val="000000"/>
          <w:sz w:val="28"/>
          <w:szCs w:val="28"/>
        </w:rPr>
        <w:t>Наибольшее количество</w:t>
      </w:r>
      <w:r w:rsidR="00FD4DFA" w:rsidRPr="003E6C8A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4874E3" w:rsidRPr="003E6C8A">
        <w:rPr>
          <w:rFonts w:ascii="Times New Roman" w:eastAsia="Times New Roman" w:hAnsi="Times New Roman" w:cs="Times New Roman"/>
          <w:color w:val="000000"/>
          <w:sz w:val="28"/>
          <w:szCs w:val="28"/>
        </w:rPr>
        <w:t>письменных обращений,</w:t>
      </w:r>
      <w:r w:rsidR="00317594" w:rsidRPr="003E6C8A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поступивших в администрацию</w:t>
      </w:r>
      <w:r w:rsidR="00FD4DFA" w:rsidRPr="003E6C8A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Мошковского </w:t>
      </w:r>
      <w:r w:rsidR="007D75B2" w:rsidRPr="003E6C8A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района </w:t>
      </w:r>
      <w:r w:rsidR="0029086E" w:rsidRPr="003E6C8A">
        <w:rPr>
          <w:rFonts w:ascii="Times New Roman" w:eastAsia="Times New Roman" w:hAnsi="Times New Roman" w:cs="Times New Roman"/>
          <w:color w:val="000000"/>
          <w:sz w:val="28"/>
          <w:szCs w:val="28"/>
        </w:rPr>
        <w:t>в</w:t>
      </w:r>
      <w:r w:rsidR="003A6EBE" w:rsidRPr="003E6C8A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E12B8E">
        <w:rPr>
          <w:rFonts w:ascii="Times New Roman" w:eastAsia="Times New Roman" w:hAnsi="Times New Roman" w:cs="Times New Roman"/>
          <w:color w:val="000000"/>
          <w:sz w:val="28"/>
          <w:szCs w:val="28"/>
        </w:rPr>
        <w:t>декабре</w:t>
      </w:r>
      <w:r w:rsidR="00ED29AF" w:rsidRPr="003E6C8A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2019</w:t>
      </w:r>
      <w:r w:rsidR="009C7015" w:rsidRPr="003E6C8A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E77CC8" w:rsidRPr="003E6C8A">
        <w:rPr>
          <w:rFonts w:ascii="Times New Roman" w:eastAsia="Times New Roman" w:hAnsi="Times New Roman" w:cs="Times New Roman"/>
          <w:color w:val="000000"/>
          <w:sz w:val="28"/>
          <w:szCs w:val="28"/>
        </w:rPr>
        <w:t>года были</w:t>
      </w:r>
      <w:r w:rsidR="00091C8F" w:rsidRPr="003E6C8A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5F23DC" w:rsidRPr="003E6C8A">
        <w:rPr>
          <w:rFonts w:ascii="Times New Roman" w:eastAsia="Times New Roman" w:hAnsi="Times New Roman" w:cs="Times New Roman"/>
          <w:color w:val="000000"/>
          <w:sz w:val="28"/>
          <w:szCs w:val="28"/>
        </w:rPr>
        <w:t>вопросы</w:t>
      </w:r>
      <w:r w:rsidR="005F23DC" w:rsidRPr="003E6C8A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 xml:space="preserve"> </w:t>
      </w:r>
      <w:r w:rsidR="00195DC3" w:rsidRPr="003E6C8A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экономики</w:t>
      </w:r>
      <w:r w:rsidR="00746CE9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– 22</w:t>
      </w:r>
      <w:r w:rsidR="003E6C8A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обращения</w:t>
      </w:r>
      <w:r w:rsidR="00180CBD" w:rsidRPr="003E6C8A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(2018</w:t>
      </w:r>
      <w:r w:rsidR="00195DC3" w:rsidRPr="003E6C8A">
        <w:rPr>
          <w:rFonts w:ascii="Times New Roman" w:eastAsia="Times New Roman" w:hAnsi="Times New Roman" w:cs="Times New Roman"/>
          <w:color w:val="000000"/>
          <w:sz w:val="28"/>
          <w:szCs w:val="28"/>
        </w:rPr>
        <w:t>г-</w:t>
      </w:r>
      <w:r w:rsidR="00746CE9">
        <w:rPr>
          <w:rFonts w:ascii="Times New Roman" w:eastAsia="Times New Roman" w:hAnsi="Times New Roman" w:cs="Times New Roman"/>
          <w:sz w:val="28"/>
          <w:szCs w:val="28"/>
        </w:rPr>
        <w:t>29</w:t>
      </w:r>
      <w:r w:rsidR="00195DC3" w:rsidRPr="003E6C8A">
        <w:rPr>
          <w:rFonts w:ascii="Times New Roman" w:eastAsia="Times New Roman" w:hAnsi="Times New Roman" w:cs="Times New Roman"/>
          <w:sz w:val="28"/>
          <w:szCs w:val="28"/>
        </w:rPr>
        <w:t>)</w:t>
      </w:r>
      <w:r w:rsidR="00195DC3" w:rsidRPr="003E6C8A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(</w:t>
      </w:r>
      <w:r w:rsidR="00291564" w:rsidRPr="003E6C8A">
        <w:rPr>
          <w:rFonts w:ascii="Times New Roman" w:eastAsia="Times New Roman" w:hAnsi="Times New Roman" w:cs="Times New Roman"/>
          <w:color w:val="000000"/>
          <w:sz w:val="28"/>
          <w:szCs w:val="28"/>
        </w:rPr>
        <w:t>вопросы</w:t>
      </w:r>
      <w:r w:rsidR="000E0787" w:rsidRPr="003E6C8A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3A6EBE" w:rsidRPr="003E6C8A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транспортного обслуживания, </w:t>
      </w:r>
      <w:r w:rsidR="00746CE9" w:rsidRPr="003E6C8A">
        <w:rPr>
          <w:rFonts w:ascii="Times New Roman" w:eastAsia="Times New Roman" w:hAnsi="Times New Roman" w:cs="Times New Roman"/>
          <w:color w:val="000000"/>
          <w:sz w:val="28"/>
          <w:szCs w:val="28"/>
        </w:rPr>
        <w:t>благоустройства,</w:t>
      </w:r>
      <w:r w:rsidR="003E6C8A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организации уличного освещения</w:t>
      </w:r>
      <w:r w:rsidR="00746CE9">
        <w:rPr>
          <w:rFonts w:ascii="Times New Roman" w:eastAsia="Times New Roman" w:hAnsi="Times New Roman" w:cs="Times New Roman"/>
          <w:color w:val="000000"/>
          <w:sz w:val="28"/>
          <w:szCs w:val="28"/>
        </w:rPr>
        <w:t>, содержания дорог в зимний период,</w:t>
      </w:r>
      <w:r w:rsidR="00613619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746CE9">
        <w:rPr>
          <w:rFonts w:ascii="Times New Roman" w:eastAsia="Times New Roman" w:hAnsi="Times New Roman" w:cs="Times New Roman"/>
          <w:color w:val="000000"/>
          <w:sz w:val="28"/>
          <w:szCs w:val="28"/>
        </w:rPr>
        <w:t>земельные вопросы</w:t>
      </w:r>
      <w:r w:rsidR="003E6C8A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3E6C8A" w:rsidRPr="003E6C8A">
        <w:rPr>
          <w:rFonts w:ascii="Times New Roman" w:eastAsia="Times New Roman" w:hAnsi="Times New Roman" w:cs="Times New Roman"/>
          <w:color w:val="000000"/>
          <w:sz w:val="28"/>
          <w:szCs w:val="28"/>
        </w:rPr>
        <w:t>и</w:t>
      </w:r>
      <w:r w:rsidR="003A6EBE" w:rsidRPr="003E6C8A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т.д.)</w:t>
      </w:r>
    </w:p>
    <w:p w:rsidR="00195DC3" w:rsidRPr="00195DC3" w:rsidRDefault="00D90404" w:rsidP="005F23DC">
      <w:pPr>
        <w:shd w:val="clear" w:color="auto" w:fill="FFFFFF"/>
        <w:spacing w:line="240" w:lineRule="auto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  <w:r w:rsidRPr="003E6C8A">
        <w:rPr>
          <w:rFonts w:ascii="Times New Roman" w:eastAsia="Times New Roman" w:hAnsi="Times New Roman" w:cs="Times New Roman"/>
          <w:color w:val="000000"/>
          <w:sz w:val="28"/>
          <w:szCs w:val="28"/>
        </w:rPr>
        <w:t>Вопросы</w:t>
      </w:r>
      <w:r w:rsidRPr="003E6C8A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 xml:space="preserve"> социальной</w:t>
      </w:r>
      <w:r w:rsidR="00195DC3" w:rsidRPr="003E6C8A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Pr="003E6C8A">
        <w:rPr>
          <w:rFonts w:ascii="Times New Roman" w:eastAsia="Times New Roman" w:hAnsi="Times New Roman" w:cs="Times New Roman"/>
          <w:color w:val="000000"/>
          <w:sz w:val="28"/>
          <w:szCs w:val="28"/>
        </w:rPr>
        <w:t>сферы –</w:t>
      </w:r>
      <w:r w:rsidR="00195DC3" w:rsidRPr="003E6C8A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3E6C8A">
        <w:rPr>
          <w:rFonts w:ascii="Times New Roman" w:eastAsia="Times New Roman" w:hAnsi="Times New Roman" w:cs="Times New Roman"/>
          <w:color w:val="000000"/>
          <w:sz w:val="28"/>
          <w:szCs w:val="28"/>
        </w:rPr>
        <w:t>6</w:t>
      </w:r>
      <w:r w:rsidR="00ED29AF" w:rsidRPr="003E6C8A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обращений</w:t>
      </w:r>
      <w:r w:rsidR="00180CBD" w:rsidRPr="003E6C8A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(2018</w:t>
      </w:r>
      <w:r w:rsidR="00195DC3" w:rsidRPr="003E6C8A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г -</w:t>
      </w:r>
      <w:r w:rsidR="00613619">
        <w:rPr>
          <w:rFonts w:ascii="Times New Roman" w:eastAsia="Times New Roman" w:hAnsi="Times New Roman" w:cs="Times New Roman"/>
          <w:color w:val="000000"/>
          <w:sz w:val="28"/>
          <w:szCs w:val="28"/>
        </w:rPr>
        <w:t>1</w:t>
      </w:r>
      <w:r w:rsidR="003E6C8A">
        <w:rPr>
          <w:rFonts w:ascii="Times New Roman" w:eastAsia="Times New Roman" w:hAnsi="Times New Roman" w:cs="Times New Roman"/>
          <w:sz w:val="28"/>
          <w:szCs w:val="28"/>
        </w:rPr>
        <w:t>3)</w:t>
      </w:r>
      <w:r w:rsidRPr="003E6C8A">
        <w:rPr>
          <w:rFonts w:ascii="Times New Roman" w:eastAsia="Times New Roman" w:hAnsi="Times New Roman" w:cs="Times New Roman"/>
          <w:sz w:val="28"/>
          <w:szCs w:val="28"/>
        </w:rPr>
        <w:t xml:space="preserve"> (</w:t>
      </w:r>
      <w:r w:rsidR="007F7721" w:rsidRPr="003E6C8A">
        <w:rPr>
          <w:rFonts w:ascii="Times New Roman" w:eastAsia="Times New Roman" w:hAnsi="Times New Roman" w:cs="Times New Roman"/>
          <w:color w:val="000000"/>
          <w:sz w:val="28"/>
          <w:szCs w:val="28"/>
        </w:rPr>
        <w:t>вопрос</w:t>
      </w:r>
      <w:r w:rsidR="00613619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ы </w:t>
      </w:r>
      <w:r w:rsidR="003E6C8A">
        <w:rPr>
          <w:rFonts w:ascii="Times New Roman" w:eastAsia="Times New Roman" w:hAnsi="Times New Roman" w:cs="Times New Roman"/>
          <w:color w:val="000000"/>
          <w:sz w:val="28"/>
          <w:szCs w:val="28"/>
        </w:rPr>
        <w:t>оказания финансовой помощи</w:t>
      </w:r>
      <w:r w:rsidR="00613619">
        <w:rPr>
          <w:rFonts w:ascii="Times New Roman" w:eastAsia="Times New Roman" w:hAnsi="Times New Roman" w:cs="Times New Roman"/>
          <w:color w:val="000000"/>
          <w:sz w:val="28"/>
          <w:szCs w:val="28"/>
        </w:rPr>
        <w:t>, образования и опеки</w:t>
      </w:r>
      <w:r w:rsidR="00195DC3" w:rsidRPr="003E6C8A">
        <w:rPr>
          <w:rFonts w:ascii="Times New Roman" w:eastAsia="Times New Roman" w:hAnsi="Times New Roman" w:cs="Times New Roman"/>
          <w:color w:val="000000"/>
          <w:sz w:val="28"/>
          <w:szCs w:val="28"/>
        </w:rPr>
        <w:t>).</w:t>
      </w:r>
    </w:p>
    <w:p w:rsidR="00DD5888" w:rsidRDefault="005F23DC" w:rsidP="00C33BEF">
      <w:pPr>
        <w:shd w:val="clear" w:color="auto" w:fill="FFFFFF"/>
        <w:spacing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424AB1">
        <w:rPr>
          <w:rFonts w:ascii="Times New Roman" w:eastAsia="Times New Roman" w:hAnsi="Times New Roman" w:cs="Times New Roman"/>
          <w:color w:val="000000"/>
          <w:sz w:val="28"/>
          <w:szCs w:val="28"/>
        </w:rPr>
        <w:t>В</w:t>
      </w:r>
      <w:r w:rsidR="00091C8F" w:rsidRPr="00424AB1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опросы </w:t>
      </w:r>
      <w:r w:rsidR="009F29B9" w:rsidRPr="00424AB1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0877AD" w:rsidRPr="00424AB1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 xml:space="preserve"> жилищно-коммунальной сферы</w:t>
      </w:r>
      <w:r w:rsidR="000877AD" w:rsidRPr="00424AB1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- </w:t>
      </w:r>
      <w:r w:rsidR="007F7721">
        <w:rPr>
          <w:rFonts w:ascii="Times New Roman" w:eastAsia="Times New Roman" w:hAnsi="Times New Roman" w:cs="Times New Roman"/>
          <w:color w:val="000000"/>
          <w:sz w:val="28"/>
          <w:szCs w:val="28"/>
        </w:rPr>
        <w:t>1</w:t>
      </w:r>
      <w:r w:rsidR="00613619">
        <w:rPr>
          <w:rFonts w:ascii="Times New Roman" w:eastAsia="Times New Roman" w:hAnsi="Times New Roman" w:cs="Times New Roman"/>
          <w:color w:val="000000"/>
          <w:sz w:val="28"/>
          <w:szCs w:val="28"/>
        </w:rPr>
        <w:t>1</w:t>
      </w:r>
      <w:r w:rsidR="002618A8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обращений</w:t>
      </w:r>
      <w:r w:rsidR="00180CBD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(2018</w:t>
      </w:r>
      <w:r w:rsidR="000877AD" w:rsidRPr="00424AB1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г </w:t>
      </w:r>
      <w:r w:rsidR="000E0787">
        <w:rPr>
          <w:rFonts w:ascii="Times New Roman" w:eastAsia="Times New Roman" w:hAnsi="Times New Roman" w:cs="Times New Roman"/>
          <w:color w:val="000000"/>
          <w:sz w:val="28"/>
          <w:szCs w:val="28"/>
        </w:rPr>
        <w:t>–</w:t>
      </w:r>
      <w:r w:rsidR="00613619">
        <w:rPr>
          <w:rFonts w:ascii="Times New Roman" w:eastAsia="Times New Roman" w:hAnsi="Times New Roman" w:cs="Times New Roman"/>
          <w:color w:val="000000"/>
          <w:sz w:val="28"/>
          <w:szCs w:val="28"/>
        </w:rPr>
        <w:t>13</w:t>
      </w:r>
      <w:r w:rsidR="000E0787">
        <w:rPr>
          <w:rFonts w:ascii="Times New Roman" w:eastAsia="Times New Roman" w:hAnsi="Times New Roman" w:cs="Times New Roman"/>
          <w:sz w:val="28"/>
          <w:szCs w:val="28"/>
        </w:rPr>
        <w:t>)</w:t>
      </w:r>
      <w:r w:rsidR="000877AD" w:rsidRPr="00424AB1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(</w:t>
      </w:r>
      <w:r w:rsidR="003E6C8A" w:rsidRPr="00424AB1">
        <w:rPr>
          <w:rFonts w:ascii="Times New Roman" w:eastAsia="Times New Roman" w:hAnsi="Times New Roman" w:cs="Times New Roman"/>
          <w:color w:val="000000"/>
          <w:sz w:val="28"/>
          <w:szCs w:val="28"/>
        </w:rPr>
        <w:t>во</w:t>
      </w:r>
      <w:r w:rsidR="00E12B8E">
        <w:rPr>
          <w:rFonts w:ascii="Times New Roman" w:eastAsia="Times New Roman" w:hAnsi="Times New Roman" w:cs="Times New Roman"/>
          <w:color w:val="000000"/>
          <w:sz w:val="28"/>
          <w:szCs w:val="28"/>
        </w:rPr>
        <w:t>просы обеспечения жильем</w:t>
      </w:r>
      <w:r w:rsidR="00266B69">
        <w:rPr>
          <w:rFonts w:ascii="Times New Roman" w:eastAsia="Times New Roman" w:hAnsi="Times New Roman" w:cs="Times New Roman"/>
          <w:color w:val="000000"/>
          <w:sz w:val="28"/>
          <w:szCs w:val="28"/>
        </w:rPr>
        <w:t>, ремонт муниципального жилья, перебои в электроснабжении</w:t>
      </w:r>
      <w:r w:rsidR="006A31ED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, оплата </w:t>
      </w:r>
      <w:proofErr w:type="gramStart"/>
      <w:r w:rsidR="00E12B8E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услуг </w:t>
      </w:r>
      <w:r w:rsidR="006A31ED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за</w:t>
      </w:r>
      <w:proofErr w:type="gramEnd"/>
      <w:r w:rsidR="006A31ED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 ЖКУ</w:t>
      </w:r>
      <w:bookmarkStart w:id="0" w:name="_GoBack"/>
      <w:bookmarkEnd w:id="0"/>
      <w:r w:rsidR="00E12B8E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1C12F7">
        <w:rPr>
          <w:rFonts w:ascii="Times New Roman" w:eastAsia="Times New Roman" w:hAnsi="Times New Roman" w:cs="Times New Roman"/>
          <w:color w:val="000000"/>
          <w:sz w:val="28"/>
          <w:szCs w:val="28"/>
        </w:rPr>
        <w:t>и т.д.</w:t>
      </w:r>
      <w:r w:rsidR="004B3361">
        <w:rPr>
          <w:rFonts w:ascii="Times New Roman" w:eastAsia="Times New Roman" w:hAnsi="Times New Roman" w:cs="Times New Roman"/>
          <w:color w:val="000000"/>
          <w:sz w:val="28"/>
          <w:szCs w:val="28"/>
        </w:rPr>
        <w:t>)</w:t>
      </w:r>
    </w:p>
    <w:p w:rsidR="00F74380" w:rsidRPr="00596B41" w:rsidRDefault="00D759D0" w:rsidP="00F74380">
      <w:pPr>
        <w:shd w:val="clear" w:color="auto" w:fill="FFFFFF"/>
        <w:spacing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596B41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Вопросы </w:t>
      </w:r>
      <w:r w:rsidRPr="00596B41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Безопасности</w:t>
      </w:r>
      <w:r w:rsidR="00F74380" w:rsidRPr="00596B41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 xml:space="preserve"> и Законности – </w:t>
      </w:r>
      <w:r w:rsidR="00E12B8E">
        <w:rPr>
          <w:rFonts w:ascii="Times New Roman" w:eastAsia="Times New Roman" w:hAnsi="Times New Roman" w:cs="Times New Roman"/>
          <w:color w:val="000000"/>
          <w:sz w:val="28"/>
          <w:szCs w:val="28"/>
        </w:rPr>
        <w:t>0</w:t>
      </w:r>
      <w:r w:rsidR="00F74380" w:rsidRPr="00596B41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5F0BA0" w:rsidRPr="00596B41">
        <w:rPr>
          <w:rFonts w:ascii="Times New Roman" w:eastAsia="Times New Roman" w:hAnsi="Times New Roman" w:cs="Times New Roman"/>
          <w:color w:val="000000"/>
          <w:sz w:val="28"/>
          <w:szCs w:val="28"/>
        </w:rPr>
        <w:t>обращени</w:t>
      </w:r>
      <w:r w:rsidR="006E4D3C">
        <w:rPr>
          <w:rFonts w:ascii="Times New Roman" w:eastAsia="Times New Roman" w:hAnsi="Times New Roman" w:cs="Times New Roman"/>
          <w:color w:val="000000"/>
          <w:sz w:val="28"/>
          <w:szCs w:val="28"/>
        </w:rPr>
        <w:t>е</w:t>
      </w:r>
      <w:r w:rsidR="006200AA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180CBD">
        <w:rPr>
          <w:rFonts w:ascii="Times New Roman" w:eastAsia="Times New Roman" w:hAnsi="Times New Roman" w:cs="Times New Roman"/>
          <w:color w:val="000000"/>
          <w:sz w:val="28"/>
          <w:szCs w:val="28"/>
        </w:rPr>
        <w:t>(2018</w:t>
      </w:r>
      <w:r w:rsidRPr="00596B41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5F0BA0" w:rsidRPr="00596B41">
        <w:rPr>
          <w:rFonts w:ascii="Times New Roman" w:eastAsia="Times New Roman" w:hAnsi="Times New Roman" w:cs="Times New Roman"/>
          <w:color w:val="000000"/>
          <w:sz w:val="28"/>
          <w:szCs w:val="28"/>
        </w:rPr>
        <w:t>г</w:t>
      </w:r>
      <w:r w:rsidRPr="00596B41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091C8F">
        <w:rPr>
          <w:rFonts w:ascii="Times New Roman" w:eastAsia="Times New Roman" w:hAnsi="Times New Roman" w:cs="Times New Roman"/>
          <w:color w:val="000000"/>
          <w:sz w:val="28"/>
          <w:szCs w:val="28"/>
        </w:rPr>
        <w:t>-</w:t>
      </w:r>
      <w:r w:rsidR="00E12B8E">
        <w:rPr>
          <w:rFonts w:ascii="Times New Roman" w:eastAsia="Times New Roman" w:hAnsi="Times New Roman" w:cs="Times New Roman"/>
          <w:sz w:val="28"/>
          <w:szCs w:val="28"/>
        </w:rPr>
        <w:t>1</w:t>
      </w:r>
      <w:r w:rsidR="00C32970">
        <w:rPr>
          <w:rFonts w:ascii="Times New Roman" w:eastAsia="Times New Roman" w:hAnsi="Times New Roman" w:cs="Times New Roman"/>
          <w:color w:val="000000"/>
          <w:sz w:val="28"/>
          <w:szCs w:val="28"/>
        </w:rPr>
        <w:t>)</w:t>
      </w:r>
      <w:r w:rsidR="003E6C8A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</w:p>
    <w:p w:rsidR="00190094" w:rsidRPr="00596B41" w:rsidRDefault="00190094" w:rsidP="00190094">
      <w:pPr>
        <w:suppressAutoHyphens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596B41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Вопросы, относящиеся к относящиеся к теме: </w:t>
      </w:r>
      <w:r w:rsidRPr="00596B41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 xml:space="preserve">Государство, Общество, Политика </w:t>
      </w:r>
      <w:r w:rsidR="005F23DC">
        <w:rPr>
          <w:rFonts w:ascii="Times New Roman" w:eastAsia="Times New Roman" w:hAnsi="Times New Roman" w:cs="Times New Roman"/>
          <w:color w:val="000000"/>
          <w:sz w:val="28"/>
          <w:szCs w:val="28"/>
        </w:rPr>
        <w:t>–</w:t>
      </w:r>
      <w:r w:rsidR="00D759D0" w:rsidRPr="00596B41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3E6C8A">
        <w:rPr>
          <w:rFonts w:ascii="Times New Roman" w:eastAsia="Times New Roman" w:hAnsi="Times New Roman" w:cs="Times New Roman"/>
          <w:color w:val="000000"/>
          <w:sz w:val="28"/>
          <w:szCs w:val="28"/>
        </w:rPr>
        <w:t>0 обращений</w:t>
      </w:r>
      <w:r w:rsidR="00DD5888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180CBD">
        <w:rPr>
          <w:rFonts w:ascii="Times New Roman" w:eastAsia="Times New Roman" w:hAnsi="Times New Roman" w:cs="Times New Roman"/>
          <w:color w:val="000000"/>
          <w:sz w:val="28"/>
          <w:szCs w:val="28"/>
        </w:rPr>
        <w:t>(2018</w:t>
      </w:r>
      <w:r w:rsidRPr="00596B41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г</w:t>
      </w:r>
      <w:r w:rsidR="00D759D0" w:rsidRPr="00596B41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Pr="00596B41">
        <w:rPr>
          <w:rFonts w:ascii="Times New Roman" w:eastAsia="Times New Roman" w:hAnsi="Times New Roman" w:cs="Times New Roman"/>
          <w:color w:val="000000"/>
          <w:sz w:val="28"/>
          <w:szCs w:val="28"/>
        </w:rPr>
        <w:t>-</w:t>
      </w:r>
      <w:r w:rsidR="004C2821" w:rsidRPr="00596B41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E12B8E">
        <w:rPr>
          <w:rFonts w:ascii="Times New Roman" w:eastAsia="Times New Roman" w:hAnsi="Times New Roman" w:cs="Times New Roman"/>
          <w:sz w:val="28"/>
          <w:szCs w:val="28"/>
        </w:rPr>
        <w:t>0</w:t>
      </w:r>
      <w:r w:rsidR="009E77E7">
        <w:rPr>
          <w:rFonts w:ascii="Times New Roman" w:eastAsia="Times New Roman" w:hAnsi="Times New Roman" w:cs="Times New Roman"/>
          <w:color w:val="000000"/>
          <w:sz w:val="28"/>
          <w:szCs w:val="28"/>
        </w:rPr>
        <w:t>)</w:t>
      </w:r>
      <w:r w:rsidR="006E4D3C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266B69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</w:p>
    <w:p w:rsidR="00F74380" w:rsidRPr="00596B41" w:rsidRDefault="008477E2" w:rsidP="00463B28">
      <w:pPr>
        <w:suppressAutoHyphens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На справочный телефон администрации Мошковского </w:t>
      </w:r>
      <w:r w:rsidR="00BE1699">
        <w:rPr>
          <w:rFonts w:ascii="Times New Roman" w:eastAsia="Times New Roman" w:hAnsi="Times New Roman" w:cs="Times New Roman"/>
          <w:sz w:val="28"/>
          <w:szCs w:val="28"/>
        </w:rPr>
        <w:t>района в</w:t>
      </w:r>
      <w:r w:rsidR="00E12B8E">
        <w:rPr>
          <w:rFonts w:ascii="Times New Roman" w:eastAsia="Times New Roman" w:hAnsi="Times New Roman" w:cs="Times New Roman"/>
          <w:sz w:val="28"/>
          <w:szCs w:val="28"/>
        </w:rPr>
        <w:t xml:space="preserve"> декабре</w:t>
      </w:r>
      <w:r w:rsidR="00C32970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180CBD">
        <w:rPr>
          <w:rFonts w:ascii="Times New Roman" w:eastAsia="Times New Roman" w:hAnsi="Times New Roman" w:cs="Times New Roman"/>
          <w:sz w:val="28"/>
          <w:szCs w:val="28"/>
        </w:rPr>
        <w:t>2019</w:t>
      </w:r>
      <w:r w:rsidR="000D215C">
        <w:rPr>
          <w:rFonts w:ascii="Times New Roman" w:eastAsia="Times New Roman" w:hAnsi="Times New Roman" w:cs="Times New Roman"/>
          <w:sz w:val="28"/>
          <w:szCs w:val="28"/>
        </w:rPr>
        <w:t xml:space="preserve"> года </w:t>
      </w:r>
      <w:r w:rsidR="007F7721">
        <w:rPr>
          <w:rFonts w:ascii="Times New Roman" w:eastAsia="Times New Roman" w:hAnsi="Times New Roman" w:cs="Times New Roman"/>
          <w:sz w:val="28"/>
          <w:szCs w:val="28"/>
        </w:rPr>
        <w:t>обратилось</w:t>
      </w:r>
      <w:r w:rsidR="00BE1699">
        <w:rPr>
          <w:rFonts w:ascii="Times New Roman" w:eastAsia="Times New Roman" w:hAnsi="Times New Roman" w:cs="Times New Roman"/>
          <w:sz w:val="28"/>
          <w:szCs w:val="28"/>
        </w:rPr>
        <w:t xml:space="preserve"> –</w:t>
      </w:r>
      <w:r w:rsidR="00BE17D4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E12B8E">
        <w:rPr>
          <w:rFonts w:ascii="Times New Roman" w:eastAsia="Times New Roman" w:hAnsi="Times New Roman" w:cs="Times New Roman"/>
          <w:sz w:val="28"/>
          <w:szCs w:val="28"/>
        </w:rPr>
        <w:t>4</w:t>
      </w:r>
      <w:r w:rsidR="003E6C8A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</w:rPr>
        <w:t>человек</w:t>
      </w:r>
      <w:r w:rsidR="00E12B8E">
        <w:rPr>
          <w:rFonts w:ascii="Times New Roman" w:eastAsia="Times New Roman" w:hAnsi="Times New Roman" w:cs="Times New Roman"/>
          <w:sz w:val="28"/>
          <w:szCs w:val="28"/>
        </w:rPr>
        <w:t>а</w:t>
      </w:r>
      <w:r w:rsidR="006200AA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180CBD">
        <w:rPr>
          <w:rFonts w:ascii="Times New Roman" w:eastAsia="Times New Roman" w:hAnsi="Times New Roman" w:cs="Times New Roman"/>
          <w:sz w:val="28"/>
          <w:szCs w:val="28"/>
        </w:rPr>
        <w:t>(2018</w:t>
      </w:r>
      <w:r w:rsidR="00195DC3">
        <w:rPr>
          <w:rFonts w:ascii="Times New Roman" w:eastAsia="Times New Roman" w:hAnsi="Times New Roman" w:cs="Times New Roman"/>
          <w:sz w:val="28"/>
          <w:szCs w:val="28"/>
        </w:rPr>
        <w:t xml:space="preserve"> –</w:t>
      </w:r>
      <w:r w:rsidR="004B3361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E12B8E">
        <w:rPr>
          <w:rFonts w:ascii="Times New Roman" w:eastAsia="Times New Roman" w:hAnsi="Times New Roman" w:cs="Times New Roman"/>
          <w:sz w:val="28"/>
          <w:szCs w:val="28"/>
        </w:rPr>
        <w:t>14</w:t>
      </w:r>
      <w:r w:rsidR="006200AA">
        <w:rPr>
          <w:rFonts w:ascii="Times New Roman" w:eastAsia="Times New Roman" w:hAnsi="Times New Roman" w:cs="Times New Roman"/>
          <w:sz w:val="28"/>
          <w:szCs w:val="28"/>
        </w:rPr>
        <w:t>)</w:t>
      </w:r>
      <w:r>
        <w:rPr>
          <w:rFonts w:ascii="Times New Roman" w:eastAsia="Times New Roman" w:hAnsi="Times New Roman" w:cs="Times New Roman"/>
          <w:sz w:val="28"/>
          <w:szCs w:val="28"/>
        </w:rPr>
        <w:t>.</w:t>
      </w:r>
    </w:p>
    <w:p w:rsidR="00FD4DFA" w:rsidRPr="000337D9" w:rsidRDefault="00FD4DFA" w:rsidP="00C33BEF">
      <w:pPr>
        <w:shd w:val="clear" w:color="auto" w:fill="FFFFFF"/>
        <w:spacing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7D75B2" w:rsidRDefault="007D75B2" w:rsidP="007D75B2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8A2E2E">
        <w:rPr>
          <w:rFonts w:ascii="Times New Roman" w:eastAsia="Times New Roman" w:hAnsi="Times New Roman" w:cs="Times New Roman"/>
          <w:color w:val="000000"/>
          <w:sz w:val="28"/>
          <w:szCs w:val="28"/>
        </w:rPr>
        <w:t>По всем письменным и устным обращениям к Главе района даны ответы с соблюдением сроков исполнения.</w:t>
      </w:r>
    </w:p>
    <w:p w:rsidR="007D75B2" w:rsidRDefault="007D75B2" w:rsidP="007D75B2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4874E3" w:rsidRDefault="004874E3" w:rsidP="007D75B2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0F7CE0" w:rsidRDefault="000F7CE0" w:rsidP="000F7CE0">
      <w:pPr>
        <w:shd w:val="clear" w:color="auto" w:fill="FFFFFF"/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7D75B2" w:rsidRDefault="007340AA" w:rsidP="000F7CE0">
      <w:pPr>
        <w:shd w:val="clear" w:color="auto" w:fill="FFFFFF"/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AD609E">
        <w:rPr>
          <w:rFonts w:ascii="Times New Roman" w:hAnsi="Times New Roman" w:cs="Times New Roman"/>
          <w:b/>
          <w:noProof/>
          <w:sz w:val="28"/>
          <w:szCs w:val="28"/>
        </w:rPr>
        <w:drawing>
          <wp:inline distT="0" distB="0" distL="0" distR="0" wp14:anchorId="50999E09" wp14:editId="30509BA8">
            <wp:extent cx="5959475" cy="3078480"/>
            <wp:effectExtent l="0" t="0" r="3175" b="7620"/>
            <wp:docPr id="1" name="Диаграмма 1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5"/>
              </a:graphicData>
            </a:graphic>
          </wp:inline>
        </w:drawing>
      </w:r>
    </w:p>
    <w:p w:rsidR="00E820A6" w:rsidRDefault="00E820A6" w:rsidP="007D75B2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7340AA" w:rsidRDefault="007340AA" w:rsidP="007D75B2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291564" w:rsidRDefault="00291564" w:rsidP="007D75B2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E12B8E" w:rsidRDefault="00E12B8E" w:rsidP="007D75B2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E12B8E" w:rsidRDefault="00E12B8E" w:rsidP="007D75B2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4B6BE3" w:rsidRPr="00E12603" w:rsidRDefault="007D75B2" w:rsidP="00921A16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E12603">
        <w:rPr>
          <w:rFonts w:ascii="Times New Roman" w:hAnsi="Times New Roman" w:cs="Times New Roman"/>
          <w:b/>
          <w:sz w:val="24"/>
          <w:szCs w:val="24"/>
        </w:rPr>
        <w:t>Количество</w:t>
      </w:r>
      <w:r w:rsidR="000F7CE0" w:rsidRPr="00E12603">
        <w:rPr>
          <w:rFonts w:ascii="Times New Roman" w:hAnsi="Times New Roman" w:cs="Times New Roman"/>
          <w:b/>
          <w:sz w:val="24"/>
          <w:szCs w:val="24"/>
        </w:rPr>
        <w:t xml:space="preserve"> обращений</w:t>
      </w:r>
      <w:r w:rsidRPr="00E12603">
        <w:rPr>
          <w:rFonts w:ascii="Times New Roman" w:hAnsi="Times New Roman" w:cs="Times New Roman"/>
          <w:b/>
          <w:sz w:val="24"/>
          <w:szCs w:val="24"/>
        </w:rPr>
        <w:t xml:space="preserve"> граждан</w:t>
      </w:r>
      <w:r w:rsidR="004B6BE3" w:rsidRPr="00E12603">
        <w:rPr>
          <w:rFonts w:ascii="Times New Roman" w:hAnsi="Times New Roman" w:cs="Times New Roman"/>
          <w:b/>
          <w:sz w:val="24"/>
          <w:szCs w:val="24"/>
        </w:rPr>
        <w:t xml:space="preserve"> на личном </w:t>
      </w:r>
      <w:r w:rsidR="000F7CE0" w:rsidRPr="00E12603">
        <w:rPr>
          <w:rFonts w:ascii="Times New Roman" w:hAnsi="Times New Roman" w:cs="Times New Roman"/>
          <w:b/>
          <w:sz w:val="24"/>
          <w:szCs w:val="24"/>
        </w:rPr>
        <w:t>прием</w:t>
      </w:r>
      <w:r w:rsidR="004B6BE3" w:rsidRPr="00E12603">
        <w:rPr>
          <w:rFonts w:ascii="Times New Roman" w:hAnsi="Times New Roman" w:cs="Times New Roman"/>
          <w:b/>
          <w:sz w:val="24"/>
          <w:szCs w:val="24"/>
        </w:rPr>
        <w:t>е</w:t>
      </w:r>
      <w:r w:rsidR="000F7CE0" w:rsidRPr="00E12603">
        <w:rPr>
          <w:rFonts w:ascii="Times New Roman" w:hAnsi="Times New Roman" w:cs="Times New Roman"/>
          <w:b/>
          <w:sz w:val="24"/>
          <w:szCs w:val="24"/>
        </w:rPr>
        <w:t xml:space="preserve"> в ОМСУ</w:t>
      </w:r>
    </w:p>
    <w:p w:rsidR="007D75B2" w:rsidRPr="00E12603" w:rsidRDefault="000F7CE0" w:rsidP="00921A16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E12603">
        <w:rPr>
          <w:rFonts w:ascii="Times New Roman" w:hAnsi="Times New Roman" w:cs="Times New Roman"/>
          <w:b/>
          <w:sz w:val="24"/>
          <w:szCs w:val="24"/>
        </w:rPr>
        <w:t xml:space="preserve"> и </w:t>
      </w:r>
      <w:r w:rsidR="004B6BE3" w:rsidRPr="00E12603">
        <w:rPr>
          <w:rFonts w:ascii="Times New Roman" w:hAnsi="Times New Roman" w:cs="Times New Roman"/>
          <w:b/>
          <w:sz w:val="24"/>
          <w:szCs w:val="24"/>
        </w:rPr>
        <w:t>письменных</w:t>
      </w:r>
      <w:r w:rsidRPr="00E12603">
        <w:rPr>
          <w:rFonts w:ascii="Times New Roman" w:hAnsi="Times New Roman" w:cs="Times New Roman"/>
          <w:b/>
          <w:sz w:val="24"/>
          <w:szCs w:val="24"/>
        </w:rPr>
        <w:t xml:space="preserve"> в администрацию Мошковского </w:t>
      </w:r>
      <w:r w:rsidR="00BE1699" w:rsidRPr="00E12603">
        <w:rPr>
          <w:rFonts w:ascii="Times New Roman" w:hAnsi="Times New Roman" w:cs="Times New Roman"/>
          <w:b/>
          <w:sz w:val="24"/>
          <w:szCs w:val="24"/>
        </w:rPr>
        <w:t>района по</w:t>
      </w:r>
      <w:r w:rsidR="007D75B2" w:rsidRPr="00E12603">
        <w:rPr>
          <w:rFonts w:ascii="Times New Roman" w:hAnsi="Times New Roman" w:cs="Times New Roman"/>
          <w:b/>
          <w:sz w:val="24"/>
          <w:szCs w:val="24"/>
        </w:rPr>
        <w:t xml:space="preserve"> блокам</w:t>
      </w:r>
    </w:p>
    <w:p w:rsidR="007D75B2" w:rsidRPr="004B6BE3" w:rsidRDefault="007D75B2" w:rsidP="00921A16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E12603">
        <w:rPr>
          <w:rFonts w:ascii="Times New Roman" w:hAnsi="Times New Roman" w:cs="Times New Roman"/>
          <w:b/>
          <w:sz w:val="24"/>
          <w:szCs w:val="24"/>
        </w:rPr>
        <w:t xml:space="preserve">типового общероссийского тематического классификатора </w:t>
      </w:r>
      <w:r w:rsidR="00E12B8E">
        <w:rPr>
          <w:rFonts w:ascii="Times New Roman" w:hAnsi="Times New Roman" w:cs="Times New Roman"/>
          <w:b/>
          <w:sz w:val="24"/>
          <w:szCs w:val="24"/>
          <w:u w:val="single"/>
        </w:rPr>
        <w:t>за декабрь</w:t>
      </w:r>
      <w:r w:rsidR="00266B69">
        <w:rPr>
          <w:rFonts w:ascii="Times New Roman" w:hAnsi="Times New Roman" w:cs="Times New Roman"/>
          <w:b/>
          <w:sz w:val="24"/>
          <w:szCs w:val="24"/>
          <w:u w:val="single"/>
        </w:rPr>
        <w:t xml:space="preserve"> </w:t>
      </w:r>
      <w:r w:rsidR="00624C71">
        <w:rPr>
          <w:rFonts w:ascii="Times New Roman" w:hAnsi="Times New Roman" w:cs="Times New Roman"/>
          <w:b/>
          <w:sz w:val="24"/>
          <w:szCs w:val="24"/>
          <w:u w:val="single"/>
        </w:rPr>
        <w:t>2019</w:t>
      </w:r>
      <w:r w:rsidRPr="00E12603">
        <w:rPr>
          <w:rFonts w:ascii="Times New Roman" w:hAnsi="Times New Roman" w:cs="Times New Roman"/>
          <w:b/>
          <w:sz w:val="24"/>
          <w:szCs w:val="24"/>
          <w:u w:val="single"/>
        </w:rPr>
        <w:t xml:space="preserve"> года</w:t>
      </w:r>
    </w:p>
    <w:p w:rsidR="007D75B2" w:rsidRPr="004B6BE3" w:rsidRDefault="007D75B2" w:rsidP="007D75B2">
      <w:pPr>
        <w:shd w:val="clear" w:color="auto" w:fill="FFFFFF"/>
        <w:spacing w:before="100" w:beforeAutospacing="1" w:after="100" w:afterAutospacing="1" w:line="240" w:lineRule="atLeast"/>
        <w:jc w:val="center"/>
        <w:rPr>
          <w:rFonts w:ascii="Times New Roman" w:hAnsi="Times New Roman" w:cs="Times New Roman"/>
          <w:b/>
          <w:sz w:val="24"/>
          <w:szCs w:val="24"/>
          <w:u w:val="single"/>
        </w:rPr>
      </w:pPr>
    </w:p>
    <w:tbl>
      <w:tblPr>
        <w:tblStyle w:val="a4"/>
        <w:tblW w:w="0" w:type="auto"/>
        <w:tblLook w:val="04A0" w:firstRow="1" w:lastRow="0" w:firstColumn="1" w:lastColumn="0" w:noHBand="0" w:noVBand="1"/>
      </w:tblPr>
      <w:tblGrid>
        <w:gridCol w:w="558"/>
        <w:gridCol w:w="6147"/>
        <w:gridCol w:w="1552"/>
        <w:gridCol w:w="1088"/>
      </w:tblGrid>
      <w:tr w:rsidR="007D75B2" w:rsidRPr="00D808AB" w:rsidTr="00C93FEF">
        <w:tc>
          <w:tcPr>
            <w:tcW w:w="560" w:type="dxa"/>
          </w:tcPr>
          <w:p w:rsidR="007D75B2" w:rsidRPr="00D808AB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b/>
              </w:rPr>
            </w:pPr>
            <w:r w:rsidRPr="00D808AB">
              <w:rPr>
                <w:rFonts w:ascii="Times New Roman" w:hAnsi="Times New Roman" w:cs="Times New Roman"/>
                <w:b/>
              </w:rPr>
              <w:t>№ п/п</w:t>
            </w:r>
          </w:p>
        </w:tc>
        <w:tc>
          <w:tcPr>
            <w:tcW w:w="6352" w:type="dxa"/>
          </w:tcPr>
          <w:p w:rsidR="007D75B2" w:rsidRPr="00D808AB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b/>
              </w:rPr>
            </w:pPr>
            <w:r w:rsidRPr="00D808AB">
              <w:rPr>
                <w:rFonts w:ascii="Times New Roman" w:hAnsi="Times New Roman" w:cs="Times New Roman"/>
                <w:b/>
              </w:rPr>
              <w:t>Тематика</w:t>
            </w:r>
          </w:p>
        </w:tc>
        <w:tc>
          <w:tcPr>
            <w:tcW w:w="1560" w:type="dxa"/>
          </w:tcPr>
          <w:p w:rsidR="007D75B2" w:rsidRPr="00D808AB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b/>
              </w:rPr>
            </w:pPr>
            <w:r w:rsidRPr="00D808AB">
              <w:rPr>
                <w:rFonts w:ascii="Times New Roman" w:hAnsi="Times New Roman" w:cs="Times New Roman"/>
                <w:b/>
              </w:rPr>
              <w:t>Количество обращений</w:t>
            </w:r>
          </w:p>
        </w:tc>
        <w:tc>
          <w:tcPr>
            <w:tcW w:w="1099" w:type="dxa"/>
          </w:tcPr>
          <w:p w:rsidR="007D75B2" w:rsidRPr="00D808AB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b/>
              </w:rPr>
            </w:pPr>
            <w:r w:rsidRPr="00D808AB">
              <w:rPr>
                <w:rFonts w:ascii="Times New Roman" w:hAnsi="Times New Roman" w:cs="Times New Roman"/>
                <w:b/>
              </w:rPr>
              <w:t>% состав</w:t>
            </w:r>
          </w:p>
        </w:tc>
      </w:tr>
      <w:tr w:rsidR="007D75B2" w:rsidRPr="001A2450" w:rsidTr="00C93FEF">
        <w:tc>
          <w:tcPr>
            <w:tcW w:w="560" w:type="dxa"/>
          </w:tcPr>
          <w:p w:rsidR="007D75B2" w:rsidRPr="001A2450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6352" w:type="dxa"/>
          </w:tcPr>
          <w:p w:rsidR="007D75B2" w:rsidRPr="001A2450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A2450">
              <w:rPr>
                <w:rFonts w:ascii="Times New Roman" w:hAnsi="Times New Roman" w:cs="Times New Roman"/>
                <w:b/>
                <w:sz w:val="24"/>
                <w:szCs w:val="24"/>
              </w:rPr>
              <w:t>Государство, общество, политика</w:t>
            </w:r>
          </w:p>
          <w:p w:rsidR="007D75B2" w:rsidRPr="001A2450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560" w:type="dxa"/>
          </w:tcPr>
          <w:p w:rsidR="00F05D1A" w:rsidRPr="001A2450" w:rsidRDefault="00F05D1A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099" w:type="dxa"/>
          </w:tcPr>
          <w:p w:rsidR="00F05D1A" w:rsidRPr="001A2450" w:rsidRDefault="00F05D1A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7D75B2" w:rsidRPr="00D808AB" w:rsidTr="00C93FEF">
        <w:tc>
          <w:tcPr>
            <w:tcW w:w="560" w:type="dxa"/>
          </w:tcPr>
          <w:p w:rsidR="007D75B2" w:rsidRPr="00D808AB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 w:rsidRPr="00D808AB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6352" w:type="dxa"/>
          </w:tcPr>
          <w:p w:rsidR="007D75B2" w:rsidRPr="00D808AB" w:rsidRDefault="007D75B2" w:rsidP="007D75B2">
            <w:pPr>
              <w:spacing w:before="100" w:beforeAutospacing="1" w:after="100" w:afterAutospacing="1" w:line="240" w:lineRule="atLeast"/>
              <w:jc w:val="both"/>
              <w:rPr>
                <w:rFonts w:ascii="Times New Roman" w:hAnsi="Times New Roman" w:cs="Times New Roman"/>
              </w:rPr>
            </w:pPr>
            <w:r w:rsidRPr="00D808AB">
              <w:rPr>
                <w:rFonts w:ascii="Times New Roman" w:hAnsi="Times New Roman" w:cs="Times New Roman"/>
              </w:rPr>
              <w:t>Конституционный строй</w:t>
            </w:r>
          </w:p>
        </w:tc>
        <w:tc>
          <w:tcPr>
            <w:tcW w:w="1560" w:type="dxa"/>
          </w:tcPr>
          <w:p w:rsidR="007D75B2" w:rsidRPr="00D808AB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099" w:type="dxa"/>
          </w:tcPr>
          <w:p w:rsidR="007D75B2" w:rsidRPr="00D808AB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7D75B2" w:rsidRPr="00D808AB" w:rsidTr="00C93FEF">
        <w:tc>
          <w:tcPr>
            <w:tcW w:w="560" w:type="dxa"/>
          </w:tcPr>
          <w:p w:rsidR="007D75B2" w:rsidRPr="00D808AB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 w:rsidRPr="00D808AB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6352" w:type="dxa"/>
          </w:tcPr>
          <w:p w:rsidR="007D75B2" w:rsidRPr="00D808AB" w:rsidRDefault="00510E2A" w:rsidP="007D75B2">
            <w:pPr>
              <w:spacing w:before="100" w:beforeAutospacing="1" w:after="100" w:afterAutospacing="1" w:line="240" w:lineRule="atLeast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Основ</w:t>
            </w:r>
            <w:r w:rsidR="007D75B2" w:rsidRPr="00D808AB">
              <w:rPr>
                <w:rFonts w:ascii="Times New Roman" w:hAnsi="Times New Roman" w:cs="Times New Roman"/>
              </w:rPr>
              <w:t>ы государственного управления</w:t>
            </w:r>
          </w:p>
        </w:tc>
        <w:tc>
          <w:tcPr>
            <w:tcW w:w="1560" w:type="dxa"/>
          </w:tcPr>
          <w:p w:rsidR="007D75B2" w:rsidRPr="00D808AB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099" w:type="dxa"/>
          </w:tcPr>
          <w:p w:rsidR="007D75B2" w:rsidRPr="00D808AB" w:rsidRDefault="007D75B2" w:rsidP="007D75B2">
            <w:pPr>
              <w:spacing w:before="100" w:beforeAutospacing="1" w:after="100" w:afterAutospacing="1" w:line="240" w:lineRule="atLeast"/>
              <w:rPr>
                <w:rFonts w:ascii="Times New Roman" w:hAnsi="Times New Roman" w:cs="Times New Roman"/>
              </w:rPr>
            </w:pPr>
          </w:p>
        </w:tc>
      </w:tr>
      <w:tr w:rsidR="007D75B2" w:rsidRPr="00D808AB" w:rsidTr="00C93FEF">
        <w:tc>
          <w:tcPr>
            <w:tcW w:w="560" w:type="dxa"/>
          </w:tcPr>
          <w:p w:rsidR="007D75B2" w:rsidRPr="00D808AB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6352" w:type="dxa"/>
          </w:tcPr>
          <w:p w:rsidR="007D75B2" w:rsidRPr="00D808AB" w:rsidRDefault="007D75B2" w:rsidP="007D75B2">
            <w:pPr>
              <w:spacing w:before="100" w:beforeAutospacing="1" w:after="100" w:afterAutospacing="1" w:line="240" w:lineRule="atLeast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Гражданское право</w:t>
            </w:r>
          </w:p>
        </w:tc>
        <w:tc>
          <w:tcPr>
            <w:tcW w:w="1560" w:type="dxa"/>
          </w:tcPr>
          <w:p w:rsidR="007D75B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099" w:type="dxa"/>
          </w:tcPr>
          <w:p w:rsidR="007D75B2" w:rsidRPr="00D808AB" w:rsidRDefault="007D75B2" w:rsidP="007D75B2">
            <w:pPr>
              <w:spacing w:before="100" w:beforeAutospacing="1" w:after="100" w:afterAutospacing="1" w:line="240" w:lineRule="atLeast"/>
              <w:rPr>
                <w:rFonts w:ascii="Times New Roman" w:hAnsi="Times New Roman" w:cs="Times New Roman"/>
              </w:rPr>
            </w:pPr>
          </w:p>
        </w:tc>
      </w:tr>
      <w:tr w:rsidR="007D75B2" w:rsidRPr="00D808AB" w:rsidTr="00C93FEF">
        <w:tc>
          <w:tcPr>
            <w:tcW w:w="560" w:type="dxa"/>
          </w:tcPr>
          <w:p w:rsidR="007D75B2" w:rsidRPr="00D808AB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6352" w:type="dxa"/>
          </w:tcPr>
          <w:p w:rsidR="007D75B2" w:rsidRPr="00D808AB" w:rsidRDefault="007D75B2" w:rsidP="007D75B2">
            <w:pPr>
              <w:spacing w:before="100" w:beforeAutospacing="1" w:after="100" w:afterAutospacing="1" w:line="240" w:lineRule="atLeast"/>
              <w:jc w:val="both"/>
              <w:rPr>
                <w:rFonts w:ascii="Times New Roman" w:hAnsi="Times New Roman" w:cs="Times New Roman"/>
              </w:rPr>
            </w:pPr>
            <w:r w:rsidRPr="00EF6999">
              <w:rPr>
                <w:rFonts w:ascii="Times New Roman" w:hAnsi="Times New Roman" w:cs="Times New Roman"/>
              </w:rPr>
              <w:t>Индивидуальные правовые акты по кадровым вопросам, вопросам награждения, помилования, гражданства, присвоения почетных и иных званий</w:t>
            </w:r>
          </w:p>
        </w:tc>
        <w:tc>
          <w:tcPr>
            <w:tcW w:w="1560" w:type="dxa"/>
          </w:tcPr>
          <w:p w:rsidR="007D75B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099" w:type="dxa"/>
          </w:tcPr>
          <w:p w:rsidR="007D75B2" w:rsidRPr="00D808AB" w:rsidRDefault="007D75B2" w:rsidP="007D75B2">
            <w:pPr>
              <w:spacing w:before="100" w:beforeAutospacing="1" w:after="100" w:afterAutospacing="1" w:line="240" w:lineRule="atLeast"/>
              <w:rPr>
                <w:rFonts w:ascii="Times New Roman" w:hAnsi="Times New Roman" w:cs="Times New Roman"/>
              </w:rPr>
            </w:pPr>
          </w:p>
        </w:tc>
      </w:tr>
      <w:tr w:rsidR="007D75B2" w:rsidRPr="001A2450" w:rsidTr="00705525">
        <w:trPr>
          <w:trHeight w:val="544"/>
        </w:trPr>
        <w:tc>
          <w:tcPr>
            <w:tcW w:w="560" w:type="dxa"/>
          </w:tcPr>
          <w:p w:rsidR="007D75B2" w:rsidRPr="001A2450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352" w:type="dxa"/>
          </w:tcPr>
          <w:p w:rsidR="007D75B2" w:rsidRPr="001A2450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A2450">
              <w:rPr>
                <w:rFonts w:ascii="Times New Roman" w:hAnsi="Times New Roman" w:cs="Times New Roman"/>
                <w:b/>
                <w:sz w:val="24"/>
                <w:szCs w:val="24"/>
              </w:rPr>
              <w:t>Социальная сфера</w:t>
            </w:r>
          </w:p>
        </w:tc>
        <w:tc>
          <w:tcPr>
            <w:tcW w:w="1560" w:type="dxa"/>
          </w:tcPr>
          <w:p w:rsidR="007D75B2" w:rsidRPr="001A2450" w:rsidRDefault="00E12B8E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8</w:t>
            </w:r>
          </w:p>
        </w:tc>
        <w:tc>
          <w:tcPr>
            <w:tcW w:w="1099" w:type="dxa"/>
          </w:tcPr>
          <w:p w:rsidR="007D75B2" w:rsidRPr="001A2450" w:rsidRDefault="00E12B8E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16</w:t>
            </w:r>
          </w:p>
        </w:tc>
      </w:tr>
      <w:tr w:rsidR="007D75B2" w:rsidRPr="00D808AB" w:rsidTr="00C93FEF">
        <w:tc>
          <w:tcPr>
            <w:tcW w:w="560" w:type="dxa"/>
          </w:tcPr>
          <w:p w:rsidR="007D75B2" w:rsidRPr="00D808AB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6352" w:type="dxa"/>
          </w:tcPr>
          <w:p w:rsidR="007D75B2" w:rsidRPr="00D808AB" w:rsidRDefault="007D75B2" w:rsidP="007D75B2">
            <w:pPr>
              <w:spacing w:before="100" w:beforeAutospacing="1" w:after="100" w:afterAutospacing="1" w:line="240" w:lineRule="atLeas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Семья </w:t>
            </w:r>
          </w:p>
        </w:tc>
        <w:tc>
          <w:tcPr>
            <w:tcW w:w="1560" w:type="dxa"/>
          </w:tcPr>
          <w:p w:rsidR="007D75B2" w:rsidRDefault="00E12B8E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099" w:type="dxa"/>
          </w:tcPr>
          <w:p w:rsidR="007D75B2" w:rsidRPr="00D808AB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7D75B2" w:rsidRPr="00D808AB" w:rsidTr="00C93FEF">
        <w:tc>
          <w:tcPr>
            <w:tcW w:w="560" w:type="dxa"/>
          </w:tcPr>
          <w:p w:rsidR="007D75B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6352" w:type="dxa"/>
          </w:tcPr>
          <w:p w:rsidR="007D75B2" w:rsidRDefault="007D75B2" w:rsidP="007D75B2">
            <w:pPr>
              <w:spacing w:before="100" w:beforeAutospacing="1" w:after="100" w:afterAutospacing="1" w:line="240" w:lineRule="atLeas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Труд и занятость населения</w:t>
            </w:r>
          </w:p>
        </w:tc>
        <w:tc>
          <w:tcPr>
            <w:tcW w:w="1560" w:type="dxa"/>
          </w:tcPr>
          <w:p w:rsidR="007D75B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099" w:type="dxa"/>
          </w:tcPr>
          <w:p w:rsidR="007D75B2" w:rsidRPr="00D808AB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7D75B2" w:rsidRPr="00D808AB" w:rsidTr="00C93FEF">
        <w:tc>
          <w:tcPr>
            <w:tcW w:w="560" w:type="dxa"/>
          </w:tcPr>
          <w:p w:rsidR="007D75B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6352" w:type="dxa"/>
          </w:tcPr>
          <w:p w:rsidR="007D75B2" w:rsidRDefault="007D75B2" w:rsidP="007D75B2">
            <w:pPr>
              <w:spacing w:before="100" w:beforeAutospacing="1" w:after="100" w:afterAutospacing="1" w:line="240" w:lineRule="atLeas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Социальное обеспечение, социальное страхование</w:t>
            </w:r>
          </w:p>
        </w:tc>
        <w:tc>
          <w:tcPr>
            <w:tcW w:w="1560" w:type="dxa"/>
          </w:tcPr>
          <w:p w:rsidR="007D75B2" w:rsidRDefault="00E12B8E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1099" w:type="dxa"/>
          </w:tcPr>
          <w:p w:rsidR="007D75B2" w:rsidRPr="00D808AB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7D75B2" w:rsidRPr="00D808AB" w:rsidTr="00C93FEF">
        <w:tc>
          <w:tcPr>
            <w:tcW w:w="560" w:type="dxa"/>
          </w:tcPr>
          <w:p w:rsidR="007D75B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6352" w:type="dxa"/>
          </w:tcPr>
          <w:p w:rsidR="007D75B2" w:rsidRDefault="007D75B2" w:rsidP="007D75B2">
            <w:pPr>
              <w:spacing w:before="100" w:beforeAutospacing="1" w:after="100" w:afterAutospacing="1" w:line="240" w:lineRule="atLeast"/>
              <w:rPr>
                <w:rFonts w:ascii="Times New Roman" w:hAnsi="Times New Roman" w:cs="Times New Roman"/>
              </w:rPr>
            </w:pPr>
            <w:proofErr w:type="gramStart"/>
            <w:r>
              <w:rPr>
                <w:rFonts w:ascii="Times New Roman" w:hAnsi="Times New Roman" w:cs="Times New Roman"/>
              </w:rPr>
              <w:t>Образование ,</w:t>
            </w:r>
            <w:proofErr w:type="gramEnd"/>
            <w:r>
              <w:rPr>
                <w:rFonts w:ascii="Times New Roman" w:hAnsi="Times New Roman" w:cs="Times New Roman"/>
              </w:rPr>
              <w:t xml:space="preserve"> наука, культура</w:t>
            </w:r>
          </w:p>
        </w:tc>
        <w:tc>
          <w:tcPr>
            <w:tcW w:w="1560" w:type="dxa"/>
          </w:tcPr>
          <w:p w:rsidR="007D75B2" w:rsidRDefault="00E12B8E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1099" w:type="dxa"/>
          </w:tcPr>
          <w:p w:rsidR="007D75B2" w:rsidRPr="00D808AB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7D75B2" w:rsidRPr="00D808AB" w:rsidTr="00C93FEF">
        <w:tc>
          <w:tcPr>
            <w:tcW w:w="560" w:type="dxa"/>
          </w:tcPr>
          <w:p w:rsidR="007D75B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6352" w:type="dxa"/>
          </w:tcPr>
          <w:p w:rsidR="007D75B2" w:rsidRDefault="007D75B2" w:rsidP="007D75B2">
            <w:pPr>
              <w:spacing w:before="100" w:beforeAutospacing="1" w:after="100" w:afterAutospacing="1" w:line="240" w:lineRule="atLeast"/>
              <w:rPr>
                <w:rFonts w:ascii="Times New Roman" w:hAnsi="Times New Roman" w:cs="Times New Roman"/>
              </w:rPr>
            </w:pPr>
            <w:proofErr w:type="gramStart"/>
            <w:r>
              <w:rPr>
                <w:rFonts w:ascii="Times New Roman" w:hAnsi="Times New Roman" w:cs="Times New Roman"/>
              </w:rPr>
              <w:t>Здравоохранение ,физическая</w:t>
            </w:r>
            <w:proofErr w:type="gramEnd"/>
            <w:r>
              <w:rPr>
                <w:rFonts w:ascii="Times New Roman" w:hAnsi="Times New Roman" w:cs="Times New Roman"/>
              </w:rPr>
              <w:t xml:space="preserve"> культура и спорт. Туризм</w:t>
            </w:r>
          </w:p>
        </w:tc>
        <w:tc>
          <w:tcPr>
            <w:tcW w:w="1560" w:type="dxa"/>
          </w:tcPr>
          <w:p w:rsidR="007D75B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099" w:type="dxa"/>
          </w:tcPr>
          <w:p w:rsidR="007D75B2" w:rsidRPr="00D808AB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7D75B2" w:rsidRPr="001A2450" w:rsidTr="00C93FEF">
        <w:tc>
          <w:tcPr>
            <w:tcW w:w="560" w:type="dxa"/>
          </w:tcPr>
          <w:p w:rsidR="007D75B2" w:rsidRPr="001A2450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352" w:type="dxa"/>
          </w:tcPr>
          <w:p w:rsidR="007D75B2" w:rsidRPr="001A2450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A2450">
              <w:rPr>
                <w:rFonts w:ascii="Times New Roman" w:hAnsi="Times New Roman" w:cs="Times New Roman"/>
                <w:b/>
                <w:sz w:val="24"/>
                <w:szCs w:val="24"/>
              </w:rPr>
              <w:t>Экономика</w:t>
            </w:r>
          </w:p>
        </w:tc>
        <w:tc>
          <w:tcPr>
            <w:tcW w:w="1560" w:type="dxa"/>
          </w:tcPr>
          <w:p w:rsidR="007D75B2" w:rsidRPr="001A2450" w:rsidRDefault="00E12B8E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24</w:t>
            </w:r>
          </w:p>
        </w:tc>
        <w:tc>
          <w:tcPr>
            <w:tcW w:w="1099" w:type="dxa"/>
          </w:tcPr>
          <w:p w:rsidR="007D75B2" w:rsidRPr="001A2450" w:rsidRDefault="00E12B8E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47</w:t>
            </w:r>
          </w:p>
        </w:tc>
      </w:tr>
      <w:tr w:rsidR="007D75B2" w:rsidRPr="00D808AB" w:rsidTr="00C93FEF">
        <w:tc>
          <w:tcPr>
            <w:tcW w:w="560" w:type="dxa"/>
          </w:tcPr>
          <w:p w:rsidR="007D75B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6352" w:type="dxa"/>
          </w:tcPr>
          <w:p w:rsidR="007D75B2" w:rsidRPr="00BF1A62" w:rsidRDefault="007D75B2" w:rsidP="007D75B2">
            <w:pPr>
              <w:spacing w:before="100" w:beforeAutospacing="1" w:after="100" w:afterAutospacing="1" w:line="240" w:lineRule="atLeast"/>
              <w:rPr>
                <w:rFonts w:ascii="Times New Roman" w:hAnsi="Times New Roman" w:cs="Times New Roman"/>
              </w:rPr>
            </w:pPr>
            <w:r w:rsidRPr="00BF1A62">
              <w:rPr>
                <w:rFonts w:ascii="Times New Roman" w:hAnsi="Times New Roman" w:cs="Times New Roman"/>
              </w:rPr>
              <w:t>Финансы</w:t>
            </w:r>
          </w:p>
        </w:tc>
        <w:tc>
          <w:tcPr>
            <w:tcW w:w="1560" w:type="dxa"/>
          </w:tcPr>
          <w:p w:rsidR="007D75B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099" w:type="dxa"/>
          </w:tcPr>
          <w:p w:rsidR="007D75B2" w:rsidRPr="00D808AB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7D75B2" w:rsidRPr="00D808AB" w:rsidTr="00C93FEF">
        <w:tc>
          <w:tcPr>
            <w:tcW w:w="560" w:type="dxa"/>
          </w:tcPr>
          <w:p w:rsidR="007D75B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6352" w:type="dxa"/>
          </w:tcPr>
          <w:p w:rsidR="007D75B2" w:rsidRPr="00BF1A62" w:rsidRDefault="007D75B2" w:rsidP="007D75B2">
            <w:pPr>
              <w:spacing w:before="100" w:beforeAutospacing="1" w:after="100" w:afterAutospacing="1" w:line="240" w:lineRule="atLeas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Хозяйственная деятельность</w:t>
            </w:r>
          </w:p>
        </w:tc>
        <w:tc>
          <w:tcPr>
            <w:tcW w:w="1560" w:type="dxa"/>
          </w:tcPr>
          <w:p w:rsidR="007D75B2" w:rsidRDefault="00E12B8E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19</w:t>
            </w:r>
          </w:p>
        </w:tc>
        <w:tc>
          <w:tcPr>
            <w:tcW w:w="1099" w:type="dxa"/>
          </w:tcPr>
          <w:p w:rsidR="007D75B2" w:rsidRPr="00D808AB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7D75B2" w:rsidRPr="00D808AB" w:rsidTr="00C93FEF">
        <w:tc>
          <w:tcPr>
            <w:tcW w:w="560" w:type="dxa"/>
          </w:tcPr>
          <w:p w:rsidR="007D75B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6352" w:type="dxa"/>
          </w:tcPr>
          <w:p w:rsidR="007D75B2" w:rsidRDefault="007D75B2" w:rsidP="007D75B2">
            <w:pPr>
              <w:spacing w:before="100" w:beforeAutospacing="1" w:after="100" w:afterAutospacing="1" w:line="240" w:lineRule="atLeas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Природные ресурсы и </w:t>
            </w:r>
            <w:proofErr w:type="gramStart"/>
            <w:r>
              <w:rPr>
                <w:rFonts w:ascii="Times New Roman" w:hAnsi="Times New Roman" w:cs="Times New Roman"/>
              </w:rPr>
              <w:t>охрана  окружающей</w:t>
            </w:r>
            <w:proofErr w:type="gramEnd"/>
            <w:r>
              <w:rPr>
                <w:rFonts w:ascii="Times New Roman" w:hAnsi="Times New Roman" w:cs="Times New Roman"/>
              </w:rPr>
              <w:t xml:space="preserve"> среды</w:t>
            </w:r>
          </w:p>
        </w:tc>
        <w:tc>
          <w:tcPr>
            <w:tcW w:w="1560" w:type="dxa"/>
          </w:tcPr>
          <w:p w:rsidR="007D75B2" w:rsidRDefault="00E12B8E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1099" w:type="dxa"/>
          </w:tcPr>
          <w:p w:rsidR="007D75B2" w:rsidRPr="00D808AB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3579EE" w:rsidRPr="00D808AB" w:rsidTr="00C93FEF">
        <w:tc>
          <w:tcPr>
            <w:tcW w:w="560" w:type="dxa"/>
          </w:tcPr>
          <w:p w:rsidR="003579EE" w:rsidRDefault="003579EE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6352" w:type="dxa"/>
          </w:tcPr>
          <w:p w:rsidR="003579EE" w:rsidRDefault="003579EE" w:rsidP="007D75B2">
            <w:pPr>
              <w:spacing w:before="100" w:beforeAutospacing="1" w:after="100" w:afterAutospacing="1" w:line="240" w:lineRule="atLeas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Информация и информатизация</w:t>
            </w:r>
          </w:p>
        </w:tc>
        <w:tc>
          <w:tcPr>
            <w:tcW w:w="1560" w:type="dxa"/>
          </w:tcPr>
          <w:p w:rsidR="003579EE" w:rsidRDefault="003579EE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099" w:type="dxa"/>
          </w:tcPr>
          <w:p w:rsidR="003579EE" w:rsidRPr="00D808AB" w:rsidRDefault="003579EE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7D75B2" w:rsidRPr="001A2450" w:rsidTr="00C93FEF">
        <w:tc>
          <w:tcPr>
            <w:tcW w:w="560" w:type="dxa"/>
          </w:tcPr>
          <w:p w:rsidR="007D75B2" w:rsidRPr="001A2450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352" w:type="dxa"/>
          </w:tcPr>
          <w:p w:rsidR="007D75B2" w:rsidRPr="001A2450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A2450">
              <w:rPr>
                <w:rFonts w:ascii="Times New Roman" w:hAnsi="Times New Roman" w:cs="Times New Roman"/>
                <w:b/>
                <w:sz w:val="24"/>
                <w:szCs w:val="24"/>
              </w:rPr>
              <w:t>Оборона, безопасность, законность</w:t>
            </w:r>
          </w:p>
        </w:tc>
        <w:tc>
          <w:tcPr>
            <w:tcW w:w="1560" w:type="dxa"/>
          </w:tcPr>
          <w:p w:rsidR="007D75B2" w:rsidRPr="001A2450" w:rsidRDefault="00E12B8E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</w:t>
            </w:r>
          </w:p>
        </w:tc>
        <w:tc>
          <w:tcPr>
            <w:tcW w:w="1099" w:type="dxa"/>
          </w:tcPr>
          <w:p w:rsidR="007D75B2" w:rsidRPr="001A2450" w:rsidRDefault="00E12B8E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4</w:t>
            </w:r>
          </w:p>
        </w:tc>
      </w:tr>
      <w:tr w:rsidR="007D75B2" w:rsidRPr="00D808AB" w:rsidTr="00C93FEF">
        <w:tc>
          <w:tcPr>
            <w:tcW w:w="560" w:type="dxa"/>
          </w:tcPr>
          <w:p w:rsidR="007D75B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6352" w:type="dxa"/>
          </w:tcPr>
          <w:p w:rsidR="007D75B2" w:rsidRPr="00BF1A62" w:rsidRDefault="007D75B2" w:rsidP="007D75B2">
            <w:pPr>
              <w:spacing w:before="100" w:beforeAutospacing="1" w:after="100" w:afterAutospacing="1" w:line="240" w:lineRule="atLeast"/>
              <w:rPr>
                <w:rFonts w:ascii="Times New Roman" w:hAnsi="Times New Roman" w:cs="Times New Roman"/>
              </w:rPr>
            </w:pPr>
            <w:r w:rsidRPr="00BF1A62">
              <w:rPr>
                <w:rFonts w:ascii="Times New Roman" w:hAnsi="Times New Roman" w:cs="Times New Roman"/>
              </w:rPr>
              <w:t>Безопасность и охрана правопорядка</w:t>
            </w:r>
          </w:p>
        </w:tc>
        <w:tc>
          <w:tcPr>
            <w:tcW w:w="1560" w:type="dxa"/>
          </w:tcPr>
          <w:p w:rsidR="007D75B2" w:rsidRPr="00BF1A62" w:rsidRDefault="00E12B8E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099" w:type="dxa"/>
          </w:tcPr>
          <w:p w:rsidR="007D75B2" w:rsidRPr="00BF1A6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7D75B2" w:rsidRPr="00D808AB" w:rsidTr="00C93FEF">
        <w:tc>
          <w:tcPr>
            <w:tcW w:w="560" w:type="dxa"/>
          </w:tcPr>
          <w:p w:rsidR="007D75B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6352" w:type="dxa"/>
          </w:tcPr>
          <w:p w:rsidR="007D75B2" w:rsidRPr="00BF1A62" w:rsidRDefault="007D75B2" w:rsidP="007D75B2">
            <w:pPr>
              <w:spacing w:before="100" w:beforeAutospacing="1" w:after="100" w:afterAutospacing="1" w:line="240" w:lineRule="atLeas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Прокуратура. Органы юстиции. Нотариат.</w:t>
            </w:r>
          </w:p>
        </w:tc>
        <w:tc>
          <w:tcPr>
            <w:tcW w:w="1560" w:type="dxa"/>
          </w:tcPr>
          <w:p w:rsidR="007D75B2" w:rsidRPr="00BF1A62" w:rsidRDefault="00E12B8E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099" w:type="dxa"/>
          </w:tcPr>
          <w:p w:rsidR="007D75B2" w:rsidRPr="00BF1A6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C81C18" w:rsidRPr="00D808AB" w:rsidTr="00C93FEF">
        <w:tc>
          <w:tcPr>
            <w:tcW w:w="560" w:type="dxa"/>
          </w:tcPr>
          <w:p w:rsidR="00C81C18" w:rsidRDefault="00C81C18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6352" w:type="dxa"/>
          </w:tcPr>
          <w:p w:rsidR="00C81C18" w:rsidRDefault="00C81C18" w:rsidP="007D75B2">
            <w:pPr>
              <w:spacing w:before="100" w:beforeAutospacing="1" w:after="100" w:afterAutospacing="1" w:line="240" w:lineRule="atLeas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Оборона </w:t>
            </w:r>
          </w:p>
        </w:tc>
        <w:tc>
          <w:tcPr>
            <w:tcW w:w="1560" w:type="dxa"/>
          </w:tcPr>
          <w:p w:rsidR="00C81C18" w:rsidRPr="00BF1A62" w:rsidRDefault="00C81C18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099" w:type="dxa"/>
          </w:tcPr>
          <w:p w:rsidR="00C81C18" w:rsidRPr="00BF1A62" w:rsidRDefault="00C81C18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7D75B2" w:rsidRPr="00D808AB" w:rsidTr="00C93FEF">
        <w:tc>
          <w:tcPr>
            <w:tcW w:w="560" w:type="dxa"/>
          </w:tcPr>
          <w:p w:rsidR="007D75B2" w:rsidRDefault="00C81C18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6352" w:type="dxa"/>
          </w:tcPr>
          <w:p w:rsidR="007D75B2" w:rsidRDefault="007D75B2" w:rsidP="007D75B2">
            <w:pPr>
              <w:spacing w:before="100" w:beforeAutospacing="1" w:after="100" w:afterAutospacing="1" w:line="240" w:lineRule="atLeas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Правосудие </w:t>
            </w:r>
          </w:p>
        </w:tc>
        <w:tc>
          <w:tcPr>
            <w:tcW w:w="1560" w:type="dxa"/>
          </w:tcPr>
          <w:p w:rsidR="007D75B2" w:rsidRPr="00BF1A6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099" w:type="dxa"/>
          </w:tcPr>
          <w:p w:rsidR="007D75B2" w:rsidRPr="00BF1A6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7D75B2" w:rsidRPr="001A2450" w:rsidTr="00C93FEF">
        <w:tc>
          <w:tcPr>
            <w:tcW w:w="560" w:type="dxa"/>
          </w:tcPr>
          <w:p w:rsidR="007D75B2" w:rsidRPr="001A2450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352" w:type="dxa"/>
          </w:tcPr>
          <w:p w:rsidR="007D75B2" w:rsidRPr="001A2450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A2450">
              <w:rPr>
                <w:rFonts w:ascii="Times New Roman" w:hAnsi="Times New Roman" w:cs="Times New Roman"/>
                <w:b/>
                <w:sz w:val="24"/>
                <w:szCs w:val="24"/>
              </w:rPr>
              <w:t>Жилищно-коммунальная сфера</w:t>
            </w:r>
          </w:p>
        </w:tc>
        <w:tc>
          <w:tcPr>
            <w:tcW w:w="1560" w:type="dxa"/>
          </w:tcPr>
          <w:p w:rsidR="007D75B2" w:rsidRPr="001A2450" w:rsidRDefault="00E12B8E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17</w:t>
            </w:r>
          </w:p>
        </w:tc>
        <w:tc>
          <w:tcPr>
            <w:tcW w:w="1099" w:type="dxa"/>
          </w:tcPr>
          <w:p w:rsidR="007D75B2" w:rsidRPr="001A2450" w:rsidRDefault="00E12B8E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33</w:t>
            </w:r>
          </w:p>
        </w:tc>
      </w:tr>
      <w:tr w:rsidR="007D75B2" w:rsidRPr="00D808AB" w:rsidTr="00C93FEF">
        <w:tc>
          <w:tcPr>
            <w:tcW w:w="560" w:type="dxa"/>
          </w:tcPr>
          <w:p w:rsidR="007D75B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6352" w:type="dxa"/>
          </w:tcPr>
          <w:p w:rsidR="007D75B2" w:rsidRPr="00BF1A62" w:rsidRDefault="007D75B2" w:rsidP="007D75B2">
            <w:pPr>
              <w:spacing w:before="100" w:beforeAutospacing="1" w:after="100" w:afterAutospacing="1" w:line="240" w:lineRule="atLeast"/>
              <w:rPr>
                <w:rFonts w:ascii="Times New Roman" w:hAnsi="Times New Roman" w:cs="Times New Roman"/>
              </w:rPr>
            </w:pPr>
            <w:r w:rsidRPr="00BF1A62">
              <w:rPr>
                <w:rFonts w:ascii="Times New Roman" w:hAnsi="Times New Roman" w:cs="Times New Roman"/>
              </w:rPr>
              <w:t xml:space="preserve">Общие </w:t>
            </w:r>
            <w:r>
              <w:rPr>
                <w:rFonts w:ascii="Times New Roman" w:hAnsi="Times New Roman" w:cs="Times New Roman"/>
              </w:rPr>
              <w:t>положения жилищного законодательства</w:t>
            </w:r>
          </w:p>
        </w:tc>
        <w:tc>
          <w:tcPr>
            <w:tcW w:w="1560" w:type="dxa"/>
          </w:tcPr>
          <w:p w:rsidR="007D75B2" w:rsidRPr="00BF1A6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099" w:type="dxa"/>
          </w:tcPr>
          <w:p w:rsidR="007D75B2" w:rsidRPr="00BF1A6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7D75B2" w:rsidRPr="00D808AB" w:rsidTr="00C93FEF">
        <w:tc>
          <w:tcPr>
            <w:tcW w:w="560" w:type="dxa"/>
          </w:tcPr>
          <w:p w:rsidR="007D75B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6352" w:type="dxa"/>
          </w:tcPr>
          <w:p w:rsidR="007D75B2" w:rsidRPr="00BF1A62" w:rsidRDefault="007D75B2" w:rsidP="007D75B2">
            <w:pPr>
              <w:spacing w:before="100" w:beforeAutospacing="1" w:after="100" w:afterAutospacing="1" w:line="240" w:lineRule="atLeas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Жилищный фонд</w:t>
            </w:r>
          </w:p>
        </w:tc>
        <w:tc>
          <w:tcPr>
            <w:tcW w:w="1560" w:type="dxa"/>
          </w:tcPr>
          <w:p w:rsidR="007D75B2" w:rsidRPr="00BF1A6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099" w:type="dxa"/>
          </w:tcPr>
          <w:p w:rsidR="007D75B2" w:rsidRPr="00BF1A6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7D75B2" w:rsidRPr="00D808AB" w:rsidTr="00C93FEF">
        <w:tc>
          <w:tcPr>
            <w:tcW w:w="560" w:type="dxa"/>
          </w:tcPr>
          <w:p w:rsidR="007D75B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6352" w:type="dxa"/>
          </w:tcPr>
          <w:p w:rsidR="007D75B2" w:rsidRDefault="007D75B2" w:rsidP="007D75B2">
            <w:pPr>
              <w:spacing w:before="100" w:beforeAutospacing="1" w:after="100" w:afterAutospacing="1" w:line="240" w:lineRule="atLeas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Обеспечение граждан жилищем, пользование жилищным фондом, социальные гарантии в жилищной сфере</w:t>
            </w:r>
          </w:p>
        </w:tc>
        <w:tc>
          <w:tcPr>
            <w:tcW w:w="1560" w:type="dxa"/>
          </w:tcPr>
          <w:p w:rsidR="007D75B2" w:rsidRPr="00BF1A62" w:rsidRDefault="00E12B8E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7</w:t>
            </w:r>
          </w:p>
        </w:tc>
        <w:tc>
          <w:tcPr>
            <w:tcW w:w="1099" w:type="dxa"/>
          </w:tcPr>
          <w:p w:rsidR="007D75B2" w:rsidRPr="00BF1A6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7D75B2" w:rsidRPr="00D808AB" w:rsidTr="00C93FEF">
        <w:tc>
          <w:tcPr>
            <w:tcW w:w="560" w:type="dxa"/>
          </w:tcPr>
          <w:p w:rsidR="007D75B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6352" w:type="dxa"/>
          </w:tcPr>
          <w:p w:rsidR="007D75B2" w:rsidRDefault="007D75B2" w:rsidP="007D75B2">
            <w:pPr>
              <w:spacing w:before="100" w:beforeAutospacing="1" w:after="100" w:afterAutospacing="1" w:line="240" w:lineRule="atLeas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Коммунальное хозяйство</w:t>
            </w:r>
          </w:p>
        </w:tc>
        <w:tc>
          <w:tcPr>
            <w:tcW w:w="1560" w:type="dxa"/>
          </w:tcPr>
          <w:p w:rsidR="007D75B2" w:rsidRDefault="00E12B8E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</w:t>
            </w:r>
          </w:p>
        </w:tc>
        <w:tc>
          <w:tcPr>
            <w:tcW w:w="1099" w:type="dxa"/>
          </w:tcPr>
          <w:p w:rsidR="007D75B2" w:rsidRPr="00BF1A6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7D75B2" w:rsidRPr="00D808AB" w:rsidTr="00C93FEF">
        <w:tc>
          <w:tcPr>
            <w:tcW w:w="560" w:type="dxa"/>
          </w:tcPr>
          <w:p w:rsidR="007D75B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6352" w:type="dxa"/>
          </w:tcPr>
          <w:p w:rsidR="007D75B2" w:rsidRDefault="007D75B2" w:rsidP="007D75B2">
            <w:pPr>
              <w:spacing w:before="100" w:beforeAutospacing="1" w:after="100" w:afterAutospacing="1" w:line="240" w:lineRule="atLeas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Оплата строительства, содержания и ремонта жилья</w:t>
            </w:r>
          </w:p>
          <w:p w:rsidR="007D75B2" w:rsidRDefault="007D75B2" w:rsidP="007D75B2">
            <w:pPr>
              <w:spacing w:before="100" w:beforeAutospacing="1" w:after="100" w:afterAutospacing="1" w:line="240" w:lineRule="atLeas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(кредиты, компенсации, субсидии, льготы)</w:t>
            </w:r>
          </w:p>
        </w:tc>
        <w:tc>
          <w:tcPr>
            <w:tcW w:w="1560" w:type="dxa"/>
          </w:tcPr>
          <w:p w:rsidR="007D75B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099" w:type="dxa"/>
          </w:tcPr>
          <w:p w:rsidR="007D75B2" w:rsidRPr="00BF1A6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7D75B2" w:rsidRPr="00D808AB" w:rsidTr="00C93FEF">
        <w:tc>
          <w:tcPr>
            <w:tcW w:w="560" w:type="dxa"/>
          </w:tcPr>
          <w:p w:rsidR="007D75B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</w:t>
            </w:r>
          </w:p>
        </w:tc>
        <w:tc>
          <w:tcPr>
            <w:tcW w:w="6352" w:type="dxa"/>
          </w:tcPr>
          <w:p w:rsidR="007D75B2" w:rsidRDefault="007D75B2" w:rsidP="007D75B2">
            <w:pPr>
              <w:spacing w:before="100" w:beforeAutospacing="1" w:after="100" w:afterAutospacing="1" w:line="240" w:lineRule="atLeas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Разрешение жилищных споров. Ответственность за нарушение жилищного законодательства.</w:t>
            </w:r>
          </w:p>
        </w:tc>
        <w:tc>
          <w:tcPr>
            <w:tcW w:w="1560" w:type="dxa"/>
          </w:tcPr>
          <w:p w:rsidR="007D75B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099" w:type="dxa"/>
          </w:tcPr>
          <w:p w:rsidR="007D75B2" w:rsidRPr="00BF1A6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291564" w:rsidRPr="00D808AB" w:rsidTr="00C93FEF">
        <w:tc>
          <w:tcPr>
            <w:tcW w:w="560" w:type="dxa"/>
          </w:tcPr>
          <w:p w:rsidR="00291564" w:rsidRDefault="00291564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7</w:t>
            </w:r>
          </w:p>
        </w:tc>
        <w:tc>
          <w:tcPr>
            <w:tcW w:w="6352" w:type="dxa"/>
          </w:tcPr>
          <w:p w:rsidR="00291564" w:rsidRDefault="00291564" w:rsidP="007D75B2">
            <w:pPr>
              <w:spacing w:before="100" w:beforeAutospacing="1" w:after="100" w:afterAutospacing="1" w:line="240" w:lineRule="atLeas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Дачное хозяйство</w:t>
            </w:r>
          </w:p>
        </w:tc>
        <w:tc>
          <w:tcPr>
            <w:tcW w:w="1560" w:type="dxa"/>
          </w:tcPr>
          <w:p w:rsidR="00291564" w:rsidRDefault="00291564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099" w:type="dxa"/>
          </w:tcPr>
          <w:p w:rsidR="00291564" w:rsidRPr="00BF1A62" w:rsidRDefault="00291564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7D75B2" w:rsidRPr="00D808AB" w:rsidTr="00C93FEF">
        <w:tc>
          <w:tcPr>
            <w:tcW w:w="560" w:type="dxa"/>
          </w:tcPr>
          <w:p w:rsidR="007D75B2" w:rsidRDefault="00291564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</w:t>
            </w:r>
          </w:p>
        </w:tc>
        <w:tc>
          <w:tcPr>
            <w:tcW w:w="6352" w:type="dxa"/>
          </w:tcPr>
          <w:p w:rsidR="007D75B2" w:rsidRDefault="007D75B2" w:rsidP="007D75B2">
            <w:pPr>
              <w:spacing w:before="100" w:beforeAutospacing="1" w:after="100" w:afterAutospacing="1" w:line="240" w:lineRule="atLeast"/>
              <w:rPr>
                <w:rFonts w:ascii="Times New Roman" w:hAnsi="Times New Roman" w:cs="Times New Roman"/>
              </w:rPr>
            </w:pPr>
            <w:r w:rsidRPr="004457D4">
              <w:rPr>
                <w:rFonts w:ascii="Times New Roman" w:hAnsi="Times New Roman" w:cs="Times New Roman"/>
              </w:rPr>
              <w:t>Нежилые помещения. Административные здания (в жилищном фонде</w:t>
            </w:r>
            <w:r>
              <w:rPr>
                <w:rFonts w:ascii="Times New Roman" w:hAnsi="Times New Roman" w:cs="Times New Roman"/>
              </w:rPr>
              <w:t>)</w:t>
            </w:r>
          </w:p>
        </w:tc>
        <w:tc>
          <w:tcPr>
            <w:tcW w:w="1560" w:type="dxa"/>
          </w:tcPr>
          <w:p w:rsidR="007D75B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099" w:type="dxa"/>
          </w:tcPr>
          <w:p w:rsidR="007D75B2" w:rsidRPr="00BF1A6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7D75B2" w:rsidRPr="001A2450" w:rsidTr="00921A16">
        <w:tc>
          <w:tcPr>
            <w:tcW w:w="560" w:type="dxa"/>
          </w:tcPr>
          <w:p w:rsidR="007D75B2" w:rsidRPr="001A2450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D75B2" w:rsidRPr="001A2450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352" w:type="dxa"/>
          </w:tcPr>
          <w:p w:rsidR="007D75B2" w:rsidRDefault="007D75B2" w:rsidP="007D75B2">
            <w:pPr>
              <w:spacing w:before="100" w:beforeAutospacing="1" w:after="100" w:afterAutospacing="1" w:line="240" w:lineRule="atLeast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7D75B2" w:rsidRPr="001A2450" w:rsidRDefault="007D75B2" w:rsidP="007D75B2">
            <w:pPr>
              <w:spacing w:before="100" w:beforeAutospacing="1" w:after="100" w:afterAutospacing="1" w:line="240" w:lineRule="atLeast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A2450">
              <w:rPr>
                <w:rFonts w:ascii="Times New Roman" w:hAnsi="Times New Roman" w:cs="Times New Roman"/>
                <w:b/>
                <w:sz w:val="24"/>
                <w:szCs w:val="24"/>
              </w:rPr>
              <w:t>ИТОГО:</w:t>
            </w:r>
          </w:p>
        </w:tc>
        <w:tc>
          <w:tcPr>
            <w:tcW w:w="1560" w:type="dxa"/>
            <w:vAlign w:val="center"/>
          </w:tcPr>
          <w:p w:rsidR="00921A16" w:rsidRPr="001A2450" w:rsidRDefault="00E12B8E" w:rsidP="00921A16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51</w:t>
            </w:r>
          </w:p>
        </w:tc>
        <w:tc>
          <w:tcPr>
            <w:tcW w:w="1099" w:type="dxa"/>
            <w:vAlign w:val="center"/>
          </w:tcPr>
          <w:p w:rsidR="00921A16" w:rsidRPr="001A2450" w:rsidRDefault="00E12B8E" w:rsidP="00921A16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100</w:t>
            </w:r>
          </w:p>
        </w:tc>
      </w:tr>
    </w:tbl>
    <w:p w:rsidR="007D75B2" w:rsidRDefault="007D75B2" w:rsidP="00C33BEF">
      <w:pPr>
        <w:shd w:val="clear" w:color="auto" w:fill="FFFFFF"/>
        <w:spacing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sectPr w:rsidR="007D75B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D2E33"/>
    <w:rsid w:val="00012C07"/>
    <w:rsid w:val="000337D9"/>
    <w:rsid w:val="0003483D"/>
    <w:rsid w:val="00040095"/>
    <w:rsid w:val="000418C5"/>
    <w:rsid w:val="00067A74"/>
    <w:rsid w:val="0007504E"/>
    <w:rsid w:val="000877AD"/>
    <w:rsid w:val="00090950"/>
    <w:rsid w:val="00091C8F"/>
    <w:rsid w:val="00096186"/>
    <w:rsid w:val="000961C6"/>
    <w:rsid w:val="000A6E03"/>
    <w:rsid w:val="000C3487"/>
    <w:rsid w:val="000D215C"/>
    <w:rsid w:val="000E0787"/>
    <w:rsid w:val="000E3753"/>
    <w:rsid w:val="000F418A"/>
    <w:rsid w:val="000F7CE0"/>
    <w:rsid w:val="001001E2"/>
    <w:rsid w:val="00145C32"/>
    <w:rsid w:val="00145E39"/>
    <w:rsid w:val="00162E63"/>
    <w:rsid w:val="00180796"/>
    <w:rsid w:val="00180CBD"/>
    <w:rsid w:val="0018161E"/>
    <w:rsid w:val="00190094"/>
    <w:rsid w:val="00195DC3"/>
    <w:rsid w:val="001B4883"/>
    <w:rsid w:val="001C12F7"/>
    <w:rsid w:val="001C13A7"/>
    <w:rsid w:val="001E3481"/>
    <w:rsid w:val="001F20AD"/>
    <w:rsid w:val="001F7B6C"/>
    <w:rsid w:val="00203E22"/>
    <w:rsid w:val="00235873"/>
    <w:rsid w:val="00260686"/>
    <w:rsid w:val="002618A8"/>
    <w:rsid w:val="00266B69"/>
    <w:rsid w:val="002719ED"/>
    <w:rsid w:val="0029086E"/>
    <w:rsid w:val="00291564"/>
    <w:rsid w:val="002928E5"/>
    <w:rsid w:val="002A0B33"/>
    <w:rsid w:val="002A3A4C"/>
    <w:rsid w:val="002C393A"/>
    <w:rsid w:val="00312EA0"/>
    <w:rsid w:val="00317594"/>
    <w:rsid w:val="0033671D"/>
    <w:rsid w:val="00340ABE"/>
    <w:rsid w:val="003579EE"/>
    <w:rsid w:val="00363010"/>
    <w:rsid w:val="00370B85"/>
    <w:rsid w:val="00373FCD"/>
    <w:rsid w:val="00382C94"/>
    <w:rsid w:val="0038694A"/>
    <w:rsid w:val="00387A90"/>
    <w:rsid w:val="00390ED9"/>
    <w:rsid w:val="0039391D"/>
    <w:rsid w:val="003A6EBE"/>
    <w:rsid w:val="003B1B51"/>
    <w:rsid w:val="003B417B"/>
    <w:rsid w:val="003D0FCE"/>
    <w:rsid w:val="003D7AE7"/>
    <w:rsid w:val="003E6C8A"/>
    <w:rsid w:val="003E6E11"/>
    <w:rsid w:val="003F1255"/>
    <w:rsid w:val="004124ED"/>
    <w:rsid w:val="00424AB1"/>
    <w:rsid w:val="004319CF"/>
    <w:rsid w:val="0043476B"/>
    <w:rsid w:val="0043608D"/>
    <w:rsid w:val="00445FB2"/>
    <w:rsid w:val="00462C69"/>
    <w:rsid w:val="00463B28"/>
    <w:rsid w:val="004653E0"/>
    <w:rsid w:val="0046772D"/>
    <w:rsid w:val="00470752"/>
    <w:rsid w:val="00485939"/>
    <w:rsid w:val="004874E3"/>
    <w:rsid w:val="00491790"/>
    <w:rsid w:val="004A7163"/>
    <w:rsid w:val="004B3361"/>
    <w:rsid w:val="004B6BE3"/>
    <w:rsid w:val="004B7754"/>
    <w:rsid w:val="004C067D"/>
    <w:rsid w:val="004C2821"/>
    <w:rsid w:val="004C55EB"/>
    <w:rsid w:val="004C5645"/>
    <w:rsid w:val="004D3845"/>
    <w:rsid w:val="004E508C"/>
    <w:rsid w:val="004E52C8"/>
    <w:rsid w:val="004E567E"/>
    <w:rsid w:val="004F3DEB"/>
    <w:rsid w:val="00510E2A"/>
    <w:rsid w:val="00515055"/>
    <w:rsid w:val="00521FF2"/>
    <w:rsid w:val="005603F5"/>
    <w:rsid w:val="00564F4C"/>
    <w:rsid w:val="005742C4"/>
    <w:rsid w:val="005846D5"/>
    <w:rsid w:val="005932ED"/>
    <w:rsid w:val="00596B41"/>
    <w:rsid w:val="005A6EE3"/>
    <w:rsid w:val="005B2181"/>
    <w:rsid w:val="005E5E84"/>
    <w:rsid w:val="005F0BA0"/>
    <w:rsid w:val="005F23DC"/>
    <w:rsid w:val="005F2AC2"/>
    <w:rsid w:val="00605E4B"/>
    <w:rsid w:val="00605EBE"/>
    <w:rsid w:val="00613619"/>
    <w:rsid w:val="006200AA"/>
    <w:rsid w:val="00624C71"/>
    <w:rsid w:val="006329C9"/>
    <w:rsid w:val="006373DC"/>
    <w:rsid w:val="00641BB1"/>
    <w:rsid w:val="00660096"/>
    <w:rsid w:val="00666B36"/>
    <w:rsid w:val="006717E6"/>
    <w:rsid w:val="006731A0"/>
    <w:rsid w:val="00687CD6"/>
    <w:rsid w:val="006A0DDB"/>
    <w:rsid w:val="006A31ED"/>
    <w:rsid w:val="006B052B"/>
    <w:rsid w:val="006B2652"/>
    <w:rsid w:val="006B2EFC"/>
    <w:rsid w:val="006C1DD4"/>
    <w:rsid w:val="006C2ABB"/>
    <w:rsid w:val="006D015C"/>
    <w:rsid w:val="006E31FB"/>
    <w:rsid w:val="006E4D3C"/>
    <w:rsid w:val="006E7B4C"/>
    <w:rsid w:val="00705525"/>
    <w:rsid w:val="00714B21"/>
    <w:rsid w:val="00717A6C"/>
    <w:rsid w:val="00734069"/>
    <w:rsid w:val="007340AA"/>
    <w:rsid w:val="00743104"/>
    <w:rsid w:val="00746CE9"/>
    <w:rsid w:val="00766982"/>
    <w:rsid w:val="007864F2"/>
    <w:rsid w:val="00787253"/>
    <w:rsid w:val="007A0FD7"/>
    <w:rsid w:val="007B2079"/>
    <w:rsid w:val="007B568C"/>
    <w:rsid w:val="007D080E"/>
    <w:rsid w:val="007D75B2"/>
    <w:rsid w:val="007E0DB9"/>
    <w:rsid w:val="007E7C28"/>
    <w:rsid w:val="007F01C3"/>
    <w:rsid w:val="007F7721"/>
    <w:rsid w:val="008171E2"/>
    <w:rsid w:val="00825A68"/>
    <w:rsid w:val="00846330"/>
    <w:rsid w:val="008477E2"/>
    <w:rsid w:val="00857E06"/>
    <w:rsid w:val="00862347"/>
    <w:rsid w:val="00881619"/>
    <w:rsid w:val="00893186"/>
    <w:rsid w:val="0089509F"/>
    <w:rsid w:val="008A2E2E"/>
    <w:rsid w:val="008A5E3A"/>
    <w:rsid w:val="008B7F67"/>
    <w:rsid w:val="008C3001"/>
    <w:rsid w:val="00900B6F"/>
    <w:rsid w:val="00921A16"/>
    <w:rsid w:val="00923A00"/>
    <w:rsid w:val="00941FEA"/>
    <w:rsid w:val="009577E3"/>
    <w:rsid w:val="00971283"/>
    <w:rsid w:val="009712EB"/>
    <w:rsid w:val="009833B2"/>
    <w:rsid w:val="009B66EC"/>
    <w:rsid w:val="009C7015"/>
    <w:rsid w:val="009D588B"/>
    <w:rsid w:val="009E630E"/>
    <w:rsid w:val="009E77E7"/>
    <w:rsid w:val="009F29B9"/>
    <w:rsid w:val="00A00A5B"/>
    <w:rsid w:val="00A04570"/>
    <w:rsid w:val="00A07205"/>
    <w:rsid w:val="00A11326"/>
    <w:rsid w:val="00A223D7"/>
    <w:rsid w:val="00A273A0"/>
    <w:rsid w:val="00A52E4A"/>
    <w:rsid w:val="00A5301F"/>
    <w:rsid w:val="00A67A10"/>
    <w:rsid w:val="00AA7FC2"/>
    <w:rsid w:val="00AB5283"/>
    <w:rsid w:val="00AB76AC"/>
    <w:rsid w:val="00AD0AB4"/>
    <w:rsid w:val="00AE0D62"/>
    <w:rsid w:val="00AE6425"/>
    <w:rsid w:val="00AF49FD"/>
    <w:rsid w:val="00B02EE3"/>
    <w:rsid w:val="00B06D9B"/>
    <w:rsid w:val="00B44C69"/>
    <w:rsid w:val="00B90123"/>
    <w:rsid w:val="00BB2B04"/>
    <w:rsid w:val="00BB2C4A"/>
    <w:rsid w:val="00BC3EF5"/>
    <w:rsid w:val="00BC6215"/>
    <w:rsid w:val="00BE1699"/>
    <w:rsid w:val="00BE17D4"/>
    <w:rsid w:val="00BF67CC"/>
    <w:rsid w:val="00C016FD"/>
    <w:rsid w:val="00C05119"/>
    <w:rsid w:val="00C32970"/>
    <w:rsid w:val="00C33BEF"/>
    <w:rsid w:val="00C51C49"/>
    <w:rsid w:val="00C63C6B"/>
    <w:rsid w:val="00C81C18"/>
    <w:rsid w:val="00C83F1D"/>
    <w:rsid w:val="00C8626C"/>
    <w:rsid w:val="00C8635E"/>
    <w:rsid w:val="00C92384"/>
    <w:rsid w:val="00C92D41"/>
    <w:rsid w:val="00CA2D3D"/>
    <w:rsid w:val="00CA3D73"/>
    <w:rsid w:val="00CB0B70"/>
    <w:rsid w:val="00CC28E4"/>
    <w:rsid w:val="00CE3AB1"/>
    <w:rsid w:val="00CF72B6"/>
    <w:rsid w:val="00D20A7C"/>
    <w:rsid w:val="00D24D41"/>
    <w:rsid w:val="00D57038"/>
    <w:rsid w:val="00D65E23"/>
    <w:rsid w:val="00D74352"/>
    <w:rsid w:val="00D759D0"/>
    <w:rsid w:val="00D82B3C"/>
    <w:rsid w:val="00D90404"/>
    <w:rsid w:val="00D9161C"/>
    <w:rsid w:val="00D95220"/>
    <w:rsid w:val="00DB7BA8"/>
    <w:rsid w:val="00DC173B"/>
    <w:rsid w:val="00DC627E"/>
    <w:rsid w:val="00DD5888"/>
    <w:rsid w:val="00DD5A72"/>
    <w:rsid w:val="00DF2C53"/>
    <w:rsid w:val="00E06314"/>
    <w:rsid w:val="00E12603"/>
    <w:rsid w:val="00E12B8E"/>
    <w:rsid w:val="00E16157"/>
    <w:rsid w:val="00E21DE8"/>
    <w:rsid w:val="00E31BBC"/>
    <w:rsid w:val="00E55434"/>
    <w:rsid w:val="00E5577C"/>
    <w:rsid w:val="00E60349"/>
    <w:rsid w:val="00E60A46"/>
    <w:rsid w:val="00E77CC8"/>
    <w:rsid w:val="00E820A6"/>
    <w:rsid w:val="00ED1A78"/>
    <w:rsid w:val="00ED29AF"/>
    <w:rsid w:val="00ED2E33"/>
    <w:rsid w:val="00ED4C48"/>
    <w:rsid w:val="00EE6080"/>
    <w:rsid w:val="00EF41AB"/>
    <w:rsid w:val="00F05D1A"/>
    <w:rsid w:val="00F1010E"/>
    <w:rsid w:val="00F10BC7"/>
    <w:rsid w:val="00F255C3"/>
    <w:rsid w:val="00F42D4A"/>
    <w:rsid w:val="00F63C29"/>
    <w:rsid w:val="00F64926"/>
    <w:rsid w:val="00F74380"/>
    <w:rsid w:val="00FA3E78"/>
    <w:rsid w:val="00FD2486"/>
    <w:rsid w:val="00FD38EF"/>
    <w:rsid w:val="00FD4DFA"/>
    <w:rsid w:val="00FD633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EA473EE0-5935-4144-912D-C06E2D753B0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D2E33"/>
    <w:pPr>
      <w:spacing w:after="200" w:line="276" w:lineRule="auto"/>
    </w:pPr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ED2E33"/>
    <w:pPr>
      <w:spacing w:after="0" w:line="240" w:lineRule="auto"/>
    </w:pPr>
    <w:rPr>
      <w:rFonts w:eastAsiaTheme="minorEastAsia"/>
      <w:lang w:eastAsia="ru-RU"/>
    </w:rPr>
  </w:style>
  <w:style w:type="table" w:styleId="a4">
    <w:name w:val="Table Grid"/>
    <w:basedOn w:val="a1"/>
    <w:uiPriority w:val="59"/>
    <w:rsid w:val="007D75B2"/>
    <w:pPr>
      <w:spacing w:after="0" w:line="240" w:lineRule="auto"/>
    </w:pPr>
    <w:rPr>
      <w:rFonts w:eastAsiaTheme="minorEastAsia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Balloon Text"/>
    <w:basedOn w:val="a"/>
    <w:link w:val="a6"/>
    <w:uiPriority w:val="99"/>
    <w:semiHidden/>
    <w:unhideWhenUsed/>
    <w:rsid w:val="007D75B2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7D75B2"/>
    <w:rPr>
      <w:rFonts w:ascii="Segoe UI" w:eastAsiaTheme="minorEastAsia" w:hAnsi="Segoe UI" w:cs="Segoe UI"/>
      <w:sz w:val="18"/>
      <w:szCs w:val="1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562867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chart" Target="charts/chart1.xml"/><Relationship Id="rId4" Type="http://schemas.openxmlformats.org/officeDocument/2006/relationships/webSettings" Target="webSettings.xml"/></Relationships>
</file>

<file path=word/charts/_rels/chart1.xml.rels><?xml version="1.0" encoding="UTF-8" standalone="yes"?>
<Relationships xmlns="http://schemas.openxmlformats.org/package/2006/relationships"><Relationship Id="rId3" Type="http://schemas.openxmlformats.org/officeDocument/2006/relationships/package" Target="../embeddings/_____Microsoft_Excel1.xlsx"/><Relationship Id="rId2" Type="http://schemas.microsoft.com/office/2011/relationships/chartColorStyle" Target="colors1.xml"/><Relationship Id="rId1" Type="http://schemas.microsoft.com/office/2011/relationships/chartStyle" Target="style1.xml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 rot="0" spcFirstLastPara="1" vertOverflow="ellipsis" vert="horz" wrap="square" anchor="ctr" anchorCtr="1"/>
          <a:lstStyle/>
          <a:p>
            <a:pPr>
              <a:defRPr sz="1600" b="1" i="0" u="none" strike="noStrike" kern="1200" baseline="0">
                <a:solidFill>
                  <a:schemeClr val="tx2"/>
                </a:solidFill>
                <a:latin typeface="+mn-lt"/>
                <a:ea typeface="+mn-ea"/>
                <a:cs typeface="+mn-cs"/>
              </a:defRPr>
            </a:pPr>
            <a:r>
              <a:rPr lang="ru-RU"/>
              <a:t>Обращения по тематике </a:t>
            </a:r>
          </a:p>
        </c:rich>
      </c:tx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1600" b="1" i="0" u="none" strike="noStrike" kern="1200" baseline="0">
              <a:solidFill>
                <a:schemeClr val="tx2"/>
              </a:solidFill>
              <a:latin typeface="+mn-lt"/>
              <a:ea typeface="+mn-ea"/>
              <a:cs typeface="+mn-cs"/>
            </a:defRPr>
          </a:pPr>
          <a:endParaRPr lang="ru-RU"/>
        </a:p>
      </c:txPr>
    </c:title>
    <c:autoTitleDeleted val="0"/>
    <c:plotArea>
      <c:layout/>
      <c:barChart>
        <c:barDir val="col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Столбец1</c:v>
                </c:pt>
              </c:strCache>
            </c:strRef>
          </c:tx>
          <c:spPr>
            <a:gradFill rotWithShape="1">
              <a:gsLst>
                <a:gs pos="0">
                  <a:schemeClr val="accent1">
                    <a:satMod val="103000"/>
                    <a:lumMod val="102000"/>
                    <a:tint val="94000"/>
                  </a:schemeClr>
                </a:gs>
                <a:gs pos="50000">
                  <a:schemeClr val="accent1">
                    <a:satMod val="110000"/>
                    <a:lumMod val="100000"/>
                    <a:shade val="100000"/>
                  </a:schemeClr>
                </a:gs>
                <a:gs pos="100000">
                  <a:schemeClr val="accent1">
                    <a:lumMod val="99000"/>
                    <a:satMod val="120000"/>
                    <a:shade val="78000"/>
                  </a:schemeClr>
                </a:gs>
              </a:gsLst>
              <a:lin ang="5400000" scaled="0"/>
            </a:gradFill>
            <a:ln>
              <a:noFill/>
            </a:ln>
            <a:effectLst/>
          </c:spPr>
          <c:invertIfNegative val="0"/>
          <c:dPt>
            <c:idx val="0"/>
            <c:invertIfNegative val="0"/>
            <c:bubble3D val="0"/>
            <c:spPr>
              <a:gradFill rotWithShape="1">
                <a:gsLst>
                  <a:gs pos="0">
                    <a:schemeClr val="accent1">
                      <a:shade val="51000"/>
                      <a:satMod val="130000"/>
                    </a:schemeClr>
                  </a:gs>
                  <a:gs pos="80000">
                    <a:schemeClr val="accent1">
                      <a:shade val="93000"/>
                      <a:satMod val="130000"/>
                    </a:schemeClr>
                  </a:gs>
                  <a:gs pos="100000">
                    <a:schemeClr val="accent1">
                      <a:shade val="94000"/>
                      <a:satMod val="135000"/>
                    </a:schemeClr>
                  </a:gs>
                </a:gsLst>
                <a:lin ang="16200000" scaled="0"/>
              </a:gradFill>
              <a:ln>
                <a:noFill/>
              </a:ln>
              <a:effectLst>
                <a:outerShdw blurRad="40000" dist="23000" dir="5400000" rotWithShape="0">
                  <a:srgbClr val="000000">
                    <a:alpha val="35000"/>
                  </a:srgbClr>
                </a:outerShdw>
              </a:effectLst>
            </c:spPr>
          </c:dPt>
          <c:dPt>
            <c:idx val="1"/>
            <c:invertIfNegative val="0"/>
            <c:bubble3D val="0"/>
            <c:spPr>
              <a:gradFill rotWithShape="1">
                <a:gsLst>
                  <a:gs pos="0">
                    <a:schemeClr val="accent2">
                      <a:shade val="51000"/>
                      <a:satMod val="130000"/>
                    </a:schemeClr>
                  </a:gs>
                  <a:gs pos="80000">
                    <a:schemeClr val="accent2">
                      <a:shade val="93000"/>
                      <a:satMod val="130000"/>
                    </a:schemeClr>
                  </a:gs>
                  <a:gs pos="100000">
                    <a:schemeClr val="accent2">
                      <a:shade val="94000"/>
                      <a:satMod val="135000"/>
                    </a:schemeClr>
                  </a:gs>
                </a:gsLst>
                <a:lin ang="16200000" scaled="0"/>
              </a:gradFill>
              <a:ln>
                <a:noFill/>
              </a:ln>
              <a:effectLst>
                <a:outerShdw blurRad="40000" dist="23000" dir="5400000" rotWithShape="0">
                  <a:srgbClr val="000000">
                    <a:alpha val="35000"/>
                  </a:srgbClr>
                </a:outerShdw>
              </a:effectLst>
            </c:spPr>
          </c:dPt>
          <c:dPt>
            <c:idx val="2"/>
            <c:invertIfNegative val="0"/>
            <c:bubble3D val="0"/>
            <c:spPr>
              <a:gradFill rotWithShape="1">
                <a:gsLst>
                  <a:gs pos="0">
                    <a:schemeClr val="accent3">
                      <a:shade val="51000"/>
                      <a:satMod val="130000"/>
                    </a:schemeClr>
                  </a:gs>
                  <a:gs pos="80000">
                    <a:schemeClr val="accent3">
                      <a:shade val="93000"/>
                      <a:satMod val="130000"/>
                    </a:schemeClr>
                  </a:gs>
                  <a:gs pos="100000">
                    <a:schemeClr val="accent3">
                      <a:shade val="94000"/>
                      <a:satMod val="135000"/>
                    </a:schemeClr>
                  </a:gs>
                </a:gsLst>
                <a:lin ang="16200000" scaled="0"/>
              </a:gradFill>
              <a:ln>
                <a:noFill/>
              </a:ln>
              <a:effectLst>
                <a:outerShdw blurRad="40000" dist="23000" dir="5400000" rotWithShape="0">
                  <a:srgbClr val="000000">
                    <a:alpha val="35000"/>
                  </a:srgbClr>
                </a:outerShdw>
              </a:effectLst>
            </c:spPr>
          </c:dPt>
          <c:dPt>
            <c:idx val="3"/>
            <c:invertIfNegative val="0"/>
            <c:bubble3D val="0"/>
            <c:spPr>
              <a:gradFill rotWithShape="1">
                <a:gsLst>
                  <a:gs pos="0">
                    <a:schemeClr val="accent4">
                      <a:shade val="51000"/>
                      <a:satMod val="130000"/>
                    </a:schemeClr>
                  </a:gs>
                  <a:gs pos="80000">
                    <a:schemeClr val="accent4">
                      <a:shade val="93000"/>
                      <a:satMod val="130000"/>
                    </a:schemeClr>
                  </a:gs>
                  <a:gs pos="100000">
                    <a:schemeClr val="accent4">
                      <a:shade val="94000"/>
                      <a:satMod val="135000"/>
                    </a:schemeClr>
                  </a:gs>
                </a:gsLst>
                <a:lin ang="16200000" scaled="0"/>
              </a:gradFill>
              <a:ln>
                <a:noFill/>
              </a:ln>
              <a:effectLst>
                <a:outerShdw blurRad="40000" dist="23000" dir="5400000" rotWithShape="0">
                  <a:srgbClr val="000000">
                    <a:alpha val="35000"/>
                  </a:srgbClr>
                </a:outerShdw>
              </a:effectLst>
            </c:spPr>
          </c:dPt>
          <c:dPt>
            <c:idx val="4"/>
            <c:invertIfNegative val="0"/>
            <c:bubble3D val="0"/>
            <c:spPr>
              <a:gradFill rotWithShape="1">
                <a:gsLst>
                  <a:gs pos="0">
                    <a:schemeClr val="accent5">
                      <a:shade val="51000"/>
                      <a:satMod val="130000"/>
                    </a:schemeClr>
                  </a:gs>
                  <a:gs pos="80000">
                    <a:schemeClr val="accent5">
                      <a:shade val="93000"/>
                      <a:satMod val="130000"/>
                    </a:schemeClr>
                  </a:gs>
                  <a:gs pos="100000">
                    <a:schemeClr val="accent5">
                      <a:shade val="94000"/>
                      <a:satMod val="135000"/>
                    </a:schemeClr>
                  </a:gs>
                </a:gsLst>
                <a:lin ang="16200000" scaled="0"/>
              </a:gradFill>
              <a:ln>
                <a:noFill/>
              </a:ln>
              <a:effectLst>
                <a:outerShdw blurRad="40000" dist="23000" dir="5400000" rotWithShape="0">
                  <a:srgbClr val="000000">
                    <a:alpha val="35000"/>
                  </a:srgbClr>
                </a:outerShdw>
              </a:effectLst>
            </c:spPr>
          </c:dPt>
          <c:dLbls>
            <c:dLbl>
              <c:idx val="0"/>
              <c:layout>
                <c:manualLayout>
                  <c:x val="2.6519787841697267E-2"/>
                  <c:y val="-1.8385169296767274E-2"/>
                </c:manualLayout>
              </c:layout>
              <c:showLegendKey val="0"/>
              <c:showVal val="1"/>
              <c:showCatName val="1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</c:extLst>
            </c:dLbl>
            <c:dLbl>
              <c:idx val="1"/>
              <c:layout>
                <c:manualLayout>
                  <c:x val="2.0399836801305591E-3"/>
                  <c:y val="-3.9834533476329037E-2"/>
                </c:manualLayout>
              </c:layout>
              <c:showLegendKey val="0"/>
              <c:showVal val="1"/>
              <c:showCatName val="1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</c:extLst>
            </c:dLbl>
            <c:dLbl>
              <c:idx val="2"/>
              <c:layout>
                <c:manualLayout>
                  <c:x val="-3.6719706242350061E-2"/>
                  <c:y val="-1.1235251446329886E-16"/>
                </c:manualLayout>
              </c:layout>
              <c:showLegendKey val="0"/>
              <c:showVal val="1"/>
              <c:showCatName val="1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</c:extLst>
            </c:dLbl>
            <c:dLbl>
              <c:idx val="3"/>
              <c:layout>
                <c:manualLayout>
                  <c:x val="-3.6719706242350061E-2"/>
                  <c:y val="-1.8385169296767329E-2"/>
                </c:manualLayout>
              </c:layout>
              <c:showLegendKey val="0"/>
              <c:showVal val="1"/>
              <c:showCatName val="1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</c:extLst>
            </c:dLbl>
            <c:dLbl>
              <c:idx val="4"/>
              <c:layout>
                <c:manualLayout>
                  <c:x val="-3.6719706242350061E-2"/>
                  <c:y val="3.0641948827945459E-3"/>
                </c:manualLayout>
              </c:layout>
              <c:showLegendKey val="0"/>
              <c:showVal val="1"/>
              <c:showCatName val="1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</c:extLst>
            </c:dLbl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chemeClr val="tx2"/>
                    </a:solidFill>
                    <a:latin typeface="+mn-lt"/>
                    <a:ea typeface="+mn-ea"/>
                    <a:cs typeface="+mn-cs"/>
                  </a:defRPr>
                </a:pPr>
                <a:endParaRPr lang="ru-RU"/>
              </a:p>
            </c:txPr>
            <c:dLblPos val="outEnd"/>
            <c:showLegendKey val="0"/>
            <c:showVal val="1"/>
            <c:showCatName val="1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  <c15:leaderLines>
                  <c:spPr>
                    <a:ln w="9525">
                      <a:solidFill>
                        <a:schemeClr val="tx2">
                          <a:lumMod val="35000"/>
                          <a:lumOff val="65000"/>
                        </a:schemeClr>
                      </a:solidFill>
                    </a:ln>
                    <a:effectLst/>
                  </c:spPr>
                </c15:leaderLines>
              </c:ext>
            </c:extLst>
          </c:dLbls>
          <c:cat>
            <c:strRef>
              <c:f>Лист1!$A$2:$A$6</c:f>
              <c:strCache>
                <c:ptCount val="5"/>
                <c:pt idx="0">
                  <c:v>Государство, общество, политика</c:v>
                </c:pt>
                <c:pt idx="1">
                  <c:v>Социальная сфера</c:v>
                </c:pt>
                <c:pt idx="2">
                  <c:v>Экономика</c:v>
                </c:pt>
                <c:pt idx="3">
                  <c:v>Оборона, безопасность, законность</c:v>
                </c:pt>
                <c:pt idx="4">
                  <c:v>Жилищно-коммунальная сфера</c:v>
                </c:pt>
              </c:strCache>
            </c:strRef>
          </c:cat>
          <c:val>
            <c:numRef>
              <c:f>Лист1!$B$2:$B$6</c:f>
              <c:numCache>
                <c:formatCode>General</c:formatCode>
                <c:ptCount val="5"/>
                <c:pt idx="0">
                  <c:v>0</c:v>
                </c:pt>
                <c:pt idx="1">
                  <c:v>6</c:v>
                </c:pt>
                <c:pt idx="2">
                  <c:v>22</c:v>
                </c:pt>
                <c:pt idx="3">
                  <c:v>0</c:v>
                </c:pt>
                <c:pt idx="4">
                  <c:v>11</c:v>
                </c:pt>
              </c:numCache>
            </c:numRef>
          </c:val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100"/>
        <c:axId val="480841552"/>
        <c:axId val="480841160"/>
      </c:barChart>
      <c:catAx>
        <c:axId val="480841552"/>
        <c:scaling>
          <c:orientation val="minMax"/>
        </c:scaling>
        <c:delete val="0"/>
        <c:axPos val="b"/>
        <c:numFmt formatCode="General" sourceLinked="1"/>
        <c:majorTickMark val="out"/>
        <c:minorTickMark val="none"/>
        <c:tickLblPos val="nextTo"/>
        <c:spPr>
          <a:noFill/>
          <a:ln w="9525" cap="flat" cmpd="sng" algn="ctr">
            <a:solidFill>
              <a:schemeClr val="tx2">
                <a:lumMod val="15000"/>
                <a:lumOff val="85000"/>
              </a:schemeClr>
            </a:solidFill>
            <a:round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2"/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480841160"/>
        <c:crosses val="autoZero"/>
        <c:auto val="1"/>
        <c:lblAlgn val="ctr"/>
        <c:lblOffset val="100"/>
        <c:noMultiLvlLbl val="0"/>
      </c:catAx>
      <c:valAx>
        <c:axId val="480841160"/>
        <c:scaling>
          <c:orientation val="minMax"/>
        </c:scaling>
        <c:delete val="0"/>
        <c:axPos val="l"/>
        <c:majorGridlines>
          <c:spPr>
            <a:ln w="9525" cap="flat" cmpd="sng" algn="ctr">
              <a:solidFill>
                <a:schemeClr val="tx2">
                  <a:lumMod val="15000"/>
                  <a:lumOff val="85000"/>
                </a:schemeClr>
              </a:solidFill>
              <a:round/>
            </a:ln>
            <a:effectLst/>
          </c:spPr>
        </c:majorGridlines>
        <c:numFmt formatCode="General" sourceLinked="1"/>
        <c:majorTickMark val="out"/>
        <c:minorTickMark val="none"/>
        <c:tickLblPos val="nextTo"/>
        <c:spPr>
          <a:noFill/>
          <a:ln>
            <a:noFill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2"/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480841552"/>
        <c:crosses val="autoZero"/>
        <c:crossBetween val="between"/>
      </c:valAx>
      <c:spPr>
        <a:noFill/>
        <a:ln>
          <a:noFill/>
        </a:ln>
        <a:effectLst/>
      </c:spPr>
    </c:plotArea>
    <c:plotVisOnly val="1"/>
    <c:dispBlanksAs val="zero"/>
    <c:showDLblsOverMax val="0"/>
  </c:chart>
  <c:spPr>
    <a:solidFill>
      <a:schemeClr val="bg1"/>
    </a:solidFill>
    <a:ln w="9525" cap="flat" cmpd="sng" algn="ctr">
      <a:solidFill>
        <a:schemeClr val="tx2">
          <a:lumMod val="15000"/>
          <a:lumOff val="85000"/>
        </a:schemeClr>
      </a:solidFill>
      <a:round/>
    </a:ln>
    <a:effectLst/>
  </c:spPr>
  <c:txPr>
    <a:bodyPr/>
    <a:lstStyle/>
    <a:p>
      <a:pPr>
        <a:defRPr/>
      </a:pPr>
      <a:endParaRPr lang="ru-RU"/>
    </a:p>
  </c:txPr>
  <c:externalData r:id="rId3">
    <c:autoUpdate val="0"/>
  </c:externalData>
</c:chartSpace>
</file>

<file path=word/charts/colors1.xml><?xml version="1.0" encoding="utf-8"?>
<cs:colorStyle xmlns:cs="http://schemas.microsoft.com/office/drawing/2012/chartStyle" xmlns:a="http://schemas.openxmlformats.org/drawingml/2006/main" meth="cycle" id="10">
  <a:schemeClr val="accent1"/>
  <a:schemeClr val="accent2"/>
  <a:schemeClr val="accent3"/>
  <a:schemeClr val="accent4"/>
  <a:schemeClr val="accent5"/>
  <a:schemeClr val="accent6"/>
  <cs:variation/>
  <cs:variation>
    <a:lumMod val="60000"/>
  </cs:variation>
  <cs:variation>
    <a:lumMod val="80000"/>
    <a:lumOff val="20000"/>
  </cs:variation>
  <cs:variation>
    <a:lumMod val="80000"/>
  </cs:variation>
  <cs:variation>
    <a:lumMod val="60000"/>
    <a:lumOff val="40000"/>
  </cs:variation>
  <cs:variation>
    <a:lumMod val="50000"/>
  </cs:variation>
  <cs:variation>
    <a:lumMod val="70000"/>
    <a:lumOff val="30000"/>
  </cs:variation>
  <cs:variation>
    <a:lumMod val="70000"/>
  </cs:variation>
  <cs:variation>
    <a:lumMod val="50000"/>
    <a:lumOff val="50000"/>
  </cs:variation>
</cs:colorStyle>
</file>

<file path=word/charts/style1.xml><?xml version="1.0" encoding="utf-8"?>
<cs:chartStyle xmlns:cs="http://schemas.microsoft.com/office/drawing/2012/chartStyle" xmlns:a="http://schemas.openxmlformats.org/drawingml/2006/main" id="255">
  <cs:axisTitle>
    <cs:lnRef idx="0"/>
    <cs:fillRef idx="0"/>
    <cs:effectRef idx="0"/>
    <cs:fontRef idx="minor">
      <a:schemeClr val="tx2"/>
    </cs:fontRef>
    <cs:defRPr sz="900" b="1" kern="1200"/>
  </cs:axisTitle>
  <cs:categoryAxis>
    <cs:lnRef idx="0"/>
    <cs:fillRef idx="0"/>
    <cs:effectRef idx="0"/>
    <cs:fontRef idx="minor">
      <a:schemeClr val="tx2"/>
    </cs:fontRef>
    <cs:spPr>
      <a:ln w="9525" cap="flat" cmpd="sng" algn="ctr">
        <a:solidFill>
          <a:schemeClr val="tx2">
            <a:lumMod val="15000"/>
            <a:lumOff val="85000"/>
          </a:schemeClr>
        </a:solidFill>
        <a:round/>
      </a:ln>
    </cs:spPr>
    <cs:defRPr sz="900" kern="1200"/>
  </cs:categoryAxis>
  <cs:chartArea mods="allowNoFillOverride allowNoLineOverride">
    <cs:lnRef idx="0"/>
    <cs:fillRef idx="0"/>
    <cs:effectRef idx="0"/>
    <cs:fontRef idx="minor">
      <a:schemeClr val="tx2"/>
    </cs:fontRef>
    <cs:spPr>
      <a:solidFill>
        <a:schemeClr val="bg1"/>
      </a:solidFill>
      <a:ln w="9525" cap="flat" cmpd="sng" algn="ctr">
        <a:solidFill>
          <a:schemeClr val="tx2">
            <a:lumMod val="15000"/>
            <a:lumOff val="85000"/>
          </a:schemeClr>
        </a:solidFill>
        <a:round/>
      </a:ln>
    </cs:spPr>
    <cs:defRPr sz="900" kern="1200"/>
  </cs:chartArea>
  <cs:dataLabel>
    <cs:lnRef idx="0"/>
    <cs:fillRef idx="0"/>
    <cs:effectRef idx="0"/>
    <cs:fontRef idx="minor">
      <a:schemeClr val="tx2"/>
    </cs:fontRef>
    <cs:defRPr sz="900" kern="1200"/>
  </cs:dataLabel>
  <cs:dataLabelCallout>
    <cs:lnRef idx="0"/>
    <cs:fillRef idx="0"/>
    <cs:effectRef idx="0"/>
    <cs:fontRef idx="minor">
      <a:schemeClr val="dk2">
        <a:lumMod val="75000"/>
      </a:schemeClr>
    </cs:fontRef>
    <cs:spPr>
      <a:solidFill>
        <a:schemeClr val="lt1"/>
      </a:solidFill>
      <a:ln>
        <a:solidFill>
          <a:schemeClr val="dk1">
            <a:lumMod val="25000"/>
            <a:lumOff val="75000"/>
          </a:schemeClr>
        </a:solidFill>
      </a:ln>
    </cs:spPr>
    <cs:defRPr sz="900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3">
      <cs:styleClr val="auto"/>
    </cs:fillRef>
    <cs:effectRef idx="2"/>
    <cs:fontRef idx="minor">
      <a:schemeClr val="tx2"/>
    </cs:fontRef>
  </cs:dataPoint>
  <cs:dataPoint3D>
    <cs:lnRef idx="0"/>
    <cs:fillRef idx="3">
      <cs:styleClr val="auto"/>
    </cs:fillRef>
    <cs:effectRef idx="2"/>
    <cs:fontRef idx="minor">
      <a:schemeClr val="tx2"/>
    </cs:fontRef>
  </cs:dataPoint3D>
  <cs:dataPointLine>
    <cs:lnRef idx="0">
      <cs:styleClr val="auto"/>
    </cs:lnRef>
    <cs:fillRef idx="3"/>
    <cs:effectRef idx="2"/>
    <cs:fontRef idx="minor">
      <a:schemeClr val="tx2"/>
    </cs:fontRef>
    <cs:spPr>
      <a:ln w="31750" cap="rnd">
        <a:solidFill>
          <a:schemeClr val="phClr"/>
        </a:solidFill>
        <a:round/>
      </a:ln>
    </cs:spPr>
  </cs:dataPointLine>
  <cs:dataPointMarker>
    <cs:lnRef idx="0"/>
    <cs:fillRef idx="3">
      <cs:styleClr val="auto"/>
    </cs:fillRef>
    <cs:effectRef idx="2"/>
    <cs:fontRef idx="minor">
      <a:schemeClr val="tx2"/>
    </cs:fontRef>
    <cs:spPr>
      <a:ln w="12700">
        <a:solidFill>
          <a:schemeClr val="lt2"/>
        </a:solidFill>
        <a:round/>
      </a:ln>
    </cs:spPr>
  </cs:dataPointMarker>
  <cs:dataPointMarkerLayout symbol="circle" size="6"/>
  <cs:dataPointWireframe>
    <cs:lnRef idx="0">
      <cs:styleClr val="auto"/>
    </cs:lnRef>
    <cs:fillRef idx="3"/>
    <cs:effectRef idx="2"/>
    <cs:fontRef idx="minor">
      <a:schemeClr val="tx2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tx2"/>
    </cs:fontRef>
    <cs:spPr>
      <a:ln w="9525">
        <a:solidFill>
          <a:schemeClr val="tx2">
            <a:lumMod val="15000"/>
            <a:lumOff val="85000"/>
          </a:schemeClr>
        </a:solidFill>
      </a:ln>
    </cs:spPr>
    <cs:defRPr sz="900" kern="1200"/>
  </cs:dataTable>
  <cs:downBar>
    <cs:lnRef idx="0"/>
    <cs:fillRef idx="0"/>
    <cs:effectRef idx="0"/>
    <cs:fontRef idx="minor">
      <a:schemeClr val="dk1"/>
    </cs:fontRef>
    <cs:spPr>
      <a:solidFill>
        <a:schemeClr val="dk1">
          <a:lumMod val="65000"/>
          <a:lumOff val="35000"/>
        </a:schemeClr>
      </a:solidFill>
      <a:ln w="9525">
        <a:solidFill>
          <a:schemeClr val="tx1">
            <a:lumMod val="65000"/>
            <a:lumOff val="35000"/>
          </a:schemeClr>
        </a:solidFill>
      </a:ln>
    </cs:spPr>
  </cs:downBar>
  <cs:dropLine>
    <cs:lnRef idx="0"/>
    <cs:fillRef idx="0"/>
    <cs:effectRef idx="0"/>
    <cs:fontRef idx="minor">
      <a:schemeClr val="tx2"/>
    </cs:fontRef>
    <cs:spPr>
      <a:ln w="9525">
        <a:solidFill>
          <a:schemeClr val="tx2">
            <a:lumMod val="60000"/>
            <a:lumOff val="40000"/>
          </a:schemeClr>
        </a:solidFill>
        <a:prstDash val="dash"/>
      </a:ln>
    </cs:spPr>
  </cs:dropLine>
  <cs:errorBar>
    <cs:lnRef idx="0"/>
    <cs:fillRef idx="0"/>
    <cs:effectRef idx="0"/>
    <cs:fontRef idx="minor">
      <a:schemeClr val="tx2"/>
    </cs:fontRef>
    <cs:spPr>
      <a:ln w="9525">
        <a:solidFill>
          <a:schemeClr val="tx2">
            <a:lumMod val="75000"/>
          </a:schemeClr>
        </a:solidFill>
        <a:round/>
      </a:ln>
    </cs:spPr>
  </cs:errorBar>
  <cs:floor>
    <cs:lnRef idx="0"/>
    <cs:fillRef idx="0"/>
    <cs:effectRef idx="0"/>
    <cs:fontRef idx="minor">
      <a:schemeClr val="tx2"/>
    </cs:fontRef>
  </cs:floor>
  <cs:gridlineMajor>
    <cs:lnRef idx="0"/>
    <cs:fillRef idx="0"/>
    <cs:effectRef idx="0"/>
    <cs:fontRef idx="minor">
      <a:schemeClr val="tx2"/>
    </cs:fontRef>
    <cs:spPr>
      <a:ln w="9525" cap="flat" cmpd="sng" algn="ctr">
        <a:solidFill>
          <a:schemeClr val="tx2">
            <a:lumMod val="15000"/>
            <a:lumOff val="85000"/>
          </a:schemeClr>
        </a:solidFill>
        <a:round/>
      </a:ln>
    </cs:spPr>
  </cs:gridlineMajor>
  <cs:gridlineMinor>
    <cs:lnRef idx="0"/>
    <cs:fillRef idx="0"/>
    <cs:effectRef idx="0"/>
    <cs:fontRef idx="minor">
      <a:schemeClr val="tx2"/>
    </cs:fontRef>
    <cs:spPr>
      <a:ln>
        <a:solidFill>
          <a:schemeClr val="tx2">
            <a:lumMod val="5000"/>
            <a:lumOff val="95000"/>
          </a:schemeClr>
        </a:solidFill>
      </a:ln>
    </cs:spPr>
  </cs:gridlineMinor>
  <cs:hiLoLine>
    <cs:lnRef idx="0"/>
    <cs:fillRef idx="0"/>
    <cs:effectRef idx="0"/>
    <cs:fontRef idx="minor">
      <a:schemeClr val="tx2"/>
    </cs:fontRef>
    <cs:spPr>
      <a:ln w="9525">
        <a:solidFill>
          <a:schemeClr val="tx2">
            <a:lumMod val="60000"/>
            <a:lumOff val="40000"/>
          </a:schemeClr>
        </a:solidFill>
        <a:prstDash val="dash"/>
      </a:ln>
    </cs:spPr>
  </cs:hiLoLine>
  <cs:leaderLine>
    <cs:lnRef idx="0"/>
    <cs:fillRef idx="0"/>
    <cs:effectRef idx="0"/>
    <cs:fontRef idx="minor">
      <a:schemeClr val="tx2"/>
    </cs:fontRef>
    <cs:spPr>
      <a:ln w="9525">
        <a:solidFill>
          <a:schemeClr val="tx2">
            <a:lumMod val="35000"/>
            <a:lumOff val="65000"/>
          </a:schemeClr>
        </a:solidFill>
      </a:ln>
    </cs:spPr>
  </cs:leaderLine>
  <cs:legend>
    <cs:lnRef idx="0"/>
    <cs:fillRef idx="0"/>
    <cs:effectRef idx="0"/>
    <cs:fontRef idx="minor">
      <a:schemeClr val="tx2"/>
    </cs:fontRef>
    <cs:defRPr sz="900" kern="1200"/>
  </cs:legend>
  <cs:plotArea>
    <cs:lnRef idx="0"/>
    <cs:fillRef idx="0"/>
    <cs:effectRef idx="0"/>
    <cs:fontRef idx="minor">
      <a:schemeClr val="tx2"/>
    </cs:fontRef>
  </cs:plotArea>
  <cs:plotArea3D>
    <cs:lnRef idx="0"/>
    <cs:fillRef idx="0"/>
    <cs:effectRef idx="0"/>
    <cs:fontRef idx="minor">
      <a:schemeClr val="tx2"/>
    </cs:fontRef>
  </cs:plotArea3D>
  <cs:seriesAxis>
    <cs:lnRef idx="0"/>
    <cs:fillRef idx="0"/>
    <cs:effectRef idx="0"/>
    <cs:fontRef idx="minor">
      <a:schemeClr val="tx2"/>
    </cs:fontRef>
    <cs:spPr>
      <a:ln w="9525" cap="flat" cmpd="sng" algn="ctr">
        <a:solidFill>
          <a:schemeClr val="tx2">
            <a:lumMod val="15000"/>
            <a:lumOff val="85000"/>
          </a:schemeClr>
        </a:solidFill>
        <a:round/>
      </a:ln>
    </cs:spPr>
    <cs:defRPr sz="900" kern="1200"/>
  </cs:seriesAxis>
  <cs:seriesLine>
    <cs:lnRef idx="0"/>
    <cs:fillRef idx="0"/>
    <cs:effectRef idx="0"/>
    <cs:fontRef idx="minor">
      <a:schemeClr val="tx2"/>
    </cs:fontRef>
    <cs:spPr>
      <a:ln w="9525">
        <a:solidFill>
          <a:schemeClr val="tx2">
            <a:lumMod val="60000"/>
            <a:lumOff val="40000"/>
          </a:schemeClr>
        </a:solidFill>
        <a:prstDash val="dash"/>
      </a:ln>
    </cs:spPr>
  </cs:seriesLine>
  <cs:title>
    <cs:lnRef idx="0"/>
    <cs:fillRef idx="0"/>
    <cs:effectRef idx="0"/>
    <cs:fontRef idx="minor">
      <a:schemeClr val="tx2"/>
    </cs:fontRef>
    <cs:defRPr sz="1600" b="1" kern="1200"/>
  </cs:title>
  <cs:trendline>
    <cs:lnRef idx="0">
      <cs:styleClr val="auto"/>
    </cs:lnRef>
    <cs:fillRef idx="0"/>
    <cs:effectRef idx="0"/>
    <cs:fontRef idx="minor">
      <a:schemeClr val="tx2"/>
    </cs:fontRef>
    <cs:spPr>
      <a:ln w="19050" cap="rnd">
        <a:solidFill>
          <a:schemeClr val="phClr"/>
        </a:solidFill>
        <a:prstDash val="sysDash"/>
      </a:ln>
    </cs:spPr>
  </cs:trendline>
  <cs:trendlineLabel>
    <cs:lnRef idx="0"/>
    <cs:fillRef idx="0"/>
    <cs:effectRef idx="0"/>
    <cs:fontRef idx="minor">
      <a:schemeClr val="tx2"/>
    </cs:fontRef>
    <cs:defRPr sz="900" kern="1200"/>
  </cs:trendlineLabel>
  <cs:upBar>
    <cs:lnRef idx="0"/>
    <cs:fillRef idx="0"/>
    <cs:effectRef idx="0"/>
    <cs:fontRef idx="minor">
      <a:schemeClr val="tx2"/>
    </cs:fontRef>
    <cs:spPr>
      <a:solidFill>
        <a:schemeClr val="lt1"/>
      </a:solidFill>
      <a:ln w="9525">
        <a:solidFill>
          <a:schemeClr val="tx1">
            <a:lumMod val="15000"/>
            <a:lumOff val="85000"/>
          </a:schemeClr>
        </a:solidFill>
      </a:ln>
    </cs:spPr>
  </cs:upBar>
  <cs:valueAxis>
    <cs:lnRef idx="0"/>
    <cs:fillRef idx="0"/>
    <cs:effectRef idx="0"/>
    <cs:fontRef idx="minor">
      <a:schemeClr val="tx2"/>
    </cs:fontRef>
    <cs:defRPr sz="900" kern="1200"/>
  </cs:valueAxis>
  <cs:wall>
    <cs:lnRef idx="0"/>
    <cs:fillRef idx="0"/>
    <cs:effectRef idx="0"/>
    <cs:fontRef idx="minor">
      <a:schemeClr val="tx2"/>
    </cs:fontRef>
  </cs:wall>
</cs:chartStyle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C787AD5-B9BA-417A-8DBA-5827924415E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59</TotalTime>
  <Pages>3</Pages>
  <Words>708</Words>
  <Characters>4037</Characters>
  <Application>Microsoft Office Word</Application>
  <DocSecurity>0</DocSecurity>
  <Lines>33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4736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Карымова</dc:creator>
  <cp:keywords/>
  <dc:description/>
  <cp:lastModifiedBy>Карымова</cp:lastModifiedBy>
  <cp:revision>7</cp:revision>
  <cp:lastPrinted>2020-01-13T04:26:00Z</cp:lastPrinted>
  <dcterms:created xsi:type="dcterms:W3CDTF">2020-01-13T04:26:00Z</dcterms:created>
  <dcterms:modified xsi:type="dcterms:W3CDTF">2020-01-13T09:14:00Z</dcterms:modified>
</cp:coreProperties>
</file>